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66B8" w14:textId="790E6287" w:rsidR="009469B3" w:rsidRPr="009469B3" w:rsidRDefault="009469B3" w:rsidP="009469B3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de-DE"/>
          <w14:ligatures w14:val="none"/>
        </w:rPr>
      </w:pPr>
      <w:bookmarkStart w:id="0" w:name="OLE_LINK1"/>
      <w:r w:rsidRPr="009469B3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de-DE"/>
          <w14:ligatures w14:val="none"/>
        </w:rPr>
        <w:t xml:space="preserve">Project </w:t>
      </w:r>
      <w:proofErr w:type="spellStart"/>
      <w:r w:rsidRPr="009469B3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de-DE"/>
          <w14:ligatures w14:val="none"/>
        </w:rPr>
        <w:t>Proposal</w:t>
      </w:r>
      <w:proofErr w:type="spellEnd"/>
      <w:r w:rsidRPr="009469B3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de-DE"/>
          <w14:ligatures w14:val="none"/>
        </w:rPr>
        <w:t>: Bachelorarbeit</w:t>
      </w:r>
    </w:p>
    <w:p w14:paraId="0B2069FA" w14:textId="77777777" w:rsidR="009469B3" w:rsidRPr="009469B3" w:rsidRDefault="009469B3" w:rsidP="009469B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de-DE"/>
          <w14:ligatures w14:val="none"/>
        </w:rPr>
        <w:t>Titel</w:t>
      </w:r>
    </w:p>
    <w:p w14:paraId="758E6596" w14:textId="77777777" w:rsidR="009469B3" w:rsidRPr="009469B3" w:rsidRDefault="009469B3" w:rsidP="009469B3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 xml:space="preserve">Komparative Analyse von automatischen </w:t>
      </w:r>
      <w:proofErr w:type="spellStart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Evaluationsmetriken</w:t>
      </w:r>
      <w:proofErr w:type="spellEnd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 xml:space="preserve"> im Abgleich mit der menschlichen Plausibilitätsbewertung von Large Language Models</w:t>
      </w:r>
    </w:p>
    <w:p w14:paraId="72DC11CE" w14:textId="77777777" w:rsidR="009469B3" w:rsidRPr="009469B3" w:rsidRDefault="009469B3" w:rsidP="009469B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de-DE"/>
          <w14:ligatures w14:val="none"/>
        </w:rPr>
        <w:t>1. Einleitung und Problemstellung</w:t>
      </w:r>
    </w:p>
    <w:p w14:paraId="7FA3FA0D" w14:textId="77777777" w:rsidR="009469B3" w:rsidRPr="009469B3" w:rsidRDefault="009469B3" w:rsidP="009469B3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Die rasanten Fortschritte bei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Large Language Models (LLMs)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haben neue Herausforderungen in der automatisierten Textbewertung geschaffen. Traditionelle Metriken wie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BLEU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oder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ROUGE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, die auf lexikalischem </w:t>
      </w:r>
      <w:proofErr w:type="spellStart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>Overlap</w:t>
      </w:r>
      <w:proofErr w:type="spellEnd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basieren, korrelieren bei den freien, kontextuellen Antworten moderner LLMs oft nur unzureichend mit der menschlichen Wahrnehmung.</w:t>
      </w:r>
    </w:p>
    <w:p w14:paraId="50BCCC6B" w14:textId="77777777" w:rsidR="009469B3" w:rsidRPr="009469B3" w:rsidRDefault="009469B3" w:rsidP="009469B3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Die wissenschaftliche Lücke liegt in der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Validierung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neuer, semantikbasierter Metriken (wie </w:t>
      </w:r>
      <w:proofErr w:type="spellStart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BERTScore</w:t>
      </w:r>
      <w:proofErr w:type="spellEnd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) und der genauen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Analyse der Diskrepanz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zwischen automatisierten Scores und dem menschlichen Urteil, insbesondere hinsichtlich der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Plausibilität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der generierten Antworten.</w:t>
      </w:r>
    </w:p>
    <w:p w14:paraId="75FAFCE9" w14:textId="77777777" w:rsidR="009469B3" w:rsidRPr="009469B3" w:rsidRDefault="009469B3" w:rsidP="009469B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de-DE"/>
          <w14:ligatures w14:val="none"/>
        </w:rPr>
        <w:t>2. Zielsetzung und Forschungsfragen</w:t>
      </w:r>
    </w:p>
    <w:p w14:paraId="38C560E5" w14:textId="77777777" w:rsidR="009469B3" w:rsidRPr="009469B3" w:rsidRDefault="009469B3" w:rsidP="009469B3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Ziel dieser Arbeit ist es, die Eignung automatisierter </w:t>
      </w:r>
      <w:proofErr w:type="spellStart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>Evaluationsmetriken</w:t>
      </w:r>
      <w:proofErr w:type="spellEnd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zur Bewertung der Qualität von LLM-Antworten zu bestimmen. Dies geschieht durch einen zweistufigen Prozess: die Auswahl der Metrik mittels komparativer Analyse und deren Validierung gegen ein menschlich definiertes Kriterium.</w:t>
      </w:r>
    </w:p>
    <w:p w14:paraId="0722FA66" w14:textId="77777777" w:rsidR="009469B3" w:rsidRPr="009469B3" w:rsidRDefault="009469B3" w:rsidP="009469B3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Forschungsfragen:</w:t>
      </w:r>
    </w:p>
    <w:p w14:paraId="63ECE049" w14:textId="77777777" w:rsidR="009469B3" w:rsidRPr="009469B3" w:rsidRDefault="009469B3" w:rsidP="009469B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 xml:space="preserve">Welche automatische Evaluationsmetrik (z.B. </w:t>
      </w:r>
      <w:proofErr w:type="spellStart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BERTScore</w:t>
      </w:r>
      <w:proofErr w:type="spellEnd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, BLEU) zeigt die höchste Korrelation mit vordefinierten Qualitätskriterien im Kontext der LLM-Evaluation?</w:t>
      </w:r>
    </w:p>
    <w:p w14:paraId="11654A6E" w14:textId="77777777" w:rsidR="009469B3" w:rsidRPr="009469B3" w:rsidRDefault="009469B3" w:rsidP="009469B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 xml:space="preserve">Welche </w:t>
      </w:r>
      <w:proofErr w:type="spellStart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Kriteriengruppe</w:t>
      </w:r>
      <w:proofErr w:type="spellEnd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 xml:space="preserve"> definiert die menschliche Wahrnehmung der Plausibilität von LLM-Antworten?</w:t>
      </w:r>
    </w:p>
    <w:p w14:paraId="75E525BD" w14:textId="77777777" w:rsidR="009469B3" w:rsidRPr="009469B3" w:rsidRDefault="009469B3" w:rsidP="009469B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Worin bestehen die konkreten Diskrepanzen (Abweichungen) zwischen den Scores der gewählten Benchmark-Metrik und der menschlichen Plausibilitätsbewertung, und wie können diese erklärt werden?</w:t>
      </w:r>
    </w:p>
    <w:p w14:paraId="72E5C44F" w14:textId="77777777" w:rsidR="009469B3" w:rsidRPr="009469B3" w:rsidRDefault="009469B3" w:rsidP="009469B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de-DE"/>
          <w14:ligatures w14:val="none"/>
        </w:rPr>
        <w:t>3. Methodik und Aufbau</w:t>
      </w:r>
    </w:p>
    <w:p w14:paraId="73A90641" w14:textId="77777777" w:rsidR="009469B3" w:rsidRPr="009469B3" w:rsidRDefault="009469B3" w:rsidP="009469B3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>Die Arbeit folgt einem strukturierten, dreiteiligen Aufbau, der die Anforderungen des Professors direkt umsetzt.</w:t>
      </w:r>
    </w:p>
    <w:p w14:paraId="3661D9AF" w14:textId="77777777" w:rsidR="009469B3" w:rsidRPr="009469B3" w:rsidRDefault="009469B3" w:rsidP="009469B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de-DE"/>
          <w14:ligatures w14:val="none"/>
        </w:rPr>
        <w:t>3.1. Phase I: Definition der Kriterien (Menschliche Wahrnehmung)</w:t>
      </w:r>
    </w:p>
    <w:p w14:paraId="62E8E1F8" w14:textId="77777777" w:rsidR="009469B3" w:rsidRPr="009469B3" w:rsidRDefault="009469B3" w:rsidP="009469B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Definitorische Grundlage: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Eine umfassende Literaturrecherche zur Definition der </w:t>
      </w:r>
      <w:r w:rsidRPr="009469B3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de-DE"/>
          <w14:ligatures w14:val="none"/>
        </w:rPr>
        <w:t>menschlichen Plausibilitätsbewertung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im Kontext von Chatbot- und LLM-Antworten.</w:t>
      </w:r>
    </w:p>
    <w:p w14:paraId="1B31C74E" w14:textId="77777777" w:rsidR="009469B3" w:rsidRPr="009469B3" w:rsidRDefault="009469B3" w:rsidP="009469B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proofErr w:type="spellStart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Kriteriengruppe</w:t>
      </w:r>
      <w:proofErr w:type="spellEnd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: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Ableitung einer klaren, operationalisierbaren </w:t>
      </w:r>
      <w:proofErr w:type="spellStart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>Kriteriengruppe</w:t>
      </w:r>
      <w:proofErr w:type="spellEnd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für die menschliche Bewertung. Die Kriterien umfassen (gemäß Mindmap):</w:t>
      </w:r>
    </w:p>
    <w:p w14:paraId="5FB7B780" w14:textId="77777777" w:rsidR="009469B3" w:rsidRPr="009469B3" w:rsidRDefault="009469B3" w:rsidP="009469B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Plausibilität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(Kernkriterium)</w:t>
      </w:r>
    </w:p>
    <w:p w14:paraId="2607A43C" w14:textId="77777777" w:rsidR="009469B3" w:rsidRPr="009469B3" w:rsidRDefault="009469B3" w:rsidP="009469B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Informationstragfähigkeit</w:t>
      </w:r>
    </w:p>
    <w:p w14:paraId="0E345982" w14:textId="77777777" w:rsidR="009469B3" w:rsidRPr="009469B3" w:rsidRDefault="009469B3" w:rsidP="009469B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Korrektheit</w:t>
      </w:r>
    </w:p>
    <w:p w14:paraId="095A7D30" w14:textId="77777777" w:rsidR="009469B3" w:rsidRPr="009469B3" w:rsidRDefault="009469B3" w:rsidP="009469B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Flüssigkeit/Lesbarkeit</w:t>
      </w:r>
    </w:p>
    <w:p w14:paraId="6F814D50" w14:textId="77777777" w:rsidR="009469B3" w:rsidRPr="009469B3" w:rsidRDefault="009469B3" w:rsidP="009469B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Datensatz/Erhebung: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Erstellung eines Datensatzes aus ca. 30 Bewertungsfragen. Die Antworten der LLMs werden von menschlichen 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lastRenderedPageBreak/>
        <w:t xml:space="preserve">Befragten anhand dieser </w:t>
      </w:r>
      <w:proofErr w:type="spellStart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>Kriteriengruppe</w:t>
      </w:r>
      <w:proofErr w:type="spellEnd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bewertet (z.B. auf einer 5-stufigen Likert-Skala).</w:t>
      </w:r>
    </w:p>
    <w:p w14:paraId="4E7FDCB7" w14:textId="77777777" w:rsidR="009469B3" w:rsidRPr="009469B3" w:rsidRDefault="009469B3" w:rsidP="009469B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de-DE"/>
          <w14:ligatures w14:val="none"/>
        </w:rPr>
        <w:t>3.2. Phase II: Komparative Metrik-Analyse (Festlegung des Benchmarks)</w:t>
      </w:r>
    </w:p>
    <w:p w14:paraId="1A432C7A" w14:textId="77777777" w:rsidR="009469B3" w:rsidRPr="009469B3" w:rsidRDefault="009469B3" w:rsidP="009469B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Vergleichsbasis: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Anwendung relevanter automatisierter Metriken (insbesondere </w:t>
      </w:r>
      <w:proofErr w:type="spellStart"/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BERTScore</w:t>
      </w:r>
      <w:proofErr w:type="spellEnd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sowie traditionelle Metriken wie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BLEU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und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ROUGE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>) auf den generierten Datensatz.</w:t>
      </w:r>
    </w:p>
    <w:p w14:paraId="1E0E0F8D" w14:textId="77777777" w:rsidR="009469B3" w:rsidRPr="009469B3" w:rsidRDefault="009469B3" w:rsidP="009469B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Analyse: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Komparative Analyse der Scores dieser Metriken, um festzustellen, welche die höchste interne Konsistenz zeigt und die vielversprechendste Korrelation zur späteren menschlichen Bewertung aufweist.</w:t>
      </w:r>
    </w:p>
    <w:p w14:paraId="1C7755CA" w14:textId="77777777" w:rsidR="009469B3" w:rsidRPr="009469B3" w:rsidRDefault="009469B3" w:rsidP="009469B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Ergebnis: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Festlegung der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einzigen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zu validierenden Benchmark-Metrik (wahrscheinlich </w:t>
      </w:r>
      <w:proofErr w:type="spellStart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>BERTScore</w:t>
      </w:r>
      <w:proofErr w:type="spellEnd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>) für Phase III.</w:t>
      </w:r>
    </w:p>
    <w:p w14:paraId="2922D763" w14:textId="77777777" w:rsidR="009469B3" w:rsidRPr="009469B3" w:rsidRDefault="009469B3" w:rsidP="009469B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de-DE"/>
          <w14:ligatures w14:val="none"/>
        </w:rPr>
        <w:t>3.3. Phase III: Analyse der Diskrepanz (Der Kern der Arbeit)</w:t>
      </w:r>
    </w:p>
    <w:p w14:paraId="38ADC2DD" w14:textId="77777777" w:rsidR="009469B3" w:rsidRPr="009469B3" w:rsidRDefault="009469B3" w:rsidP="009469B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Abgleich: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Berechnung der Korrelation zwischen den Scores der in Phase II gewählten Benchmark-Metrik und dem aggregierten menschlichen Plausibilitäts-Score aus Phase I.</w:t>
      </w:r>
    </w:p>
    <w:p w14:paraId="7D196037" w14:textId="77777777" w:rsidR="009469B3" w:rsidRPr="009469B3" w:rsidRDefault="009469B3" w:rsidP="009469B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Qualitative Analyse: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Detaillierte Untersuchung von </w:t>
      </w: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abweichenden Fällen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(Antworten, bei denen die Metrik einen hohen Score, der Mensch jedoch einen niedrigen Score vergibt, und umgekehrt).</w:t>
      </w:r>
    </w:p>
    <w:p w14:paraId="518D0634" w14:textId="77777777" w:rsidR="009469B3" w:rsidRPr="009469B3" w:rsidRDefault="009469B3" w:rsidP="009469B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</w:pPr>
      <w:r w:rsidRPr="009469B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de-DE"/>
          <w14:ligatures w14:val="none"/>
        </w:rPr>
        <w:t>Erklärung: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Ableitung und Formulierung wissenschaftlicher Erklärungen dafür, </w:t>
      </w:r>
      <w:r w:rsidRPr="009469B3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de-DE"/>
          <w14:ligatures w14:val="none"/>
        </w:rPr>
        <w:t>warum</w:t>
      </w:r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die automatische Metrik die menschliche Plausibilität in bestimmten Situationen nicht erfassen kann. (</w:t>
      </w:r>
      <w:proofErr w:type="gramStart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>Hier</w:t>
      </w:r>
      <w:proofErr w:type="gramEnd"/>
      <w:r w:rsidRPr="009469B3">
        <w:rPr>
          <w:rFonts w:ascii="Arial" w:eastAsia="Times New Roman" w:hAnsi="Arial" w:cs="Arial"/>
          <w:color w:val="1B1C1D"/>
          <w:kern w:val="0"/>
          <w:lang w:eastAsia="de-DE"/>
          <w14:ligatures w14:val="none"/>
        </w:rPr>
        <w:t xml:space="preserve"> liegt der wissenschaftliche Mehrwert.)</w:t>
      </w:r>
    </w:p>
    <w:bookmarkEnd w:id="0"/>
    <w:p w14:paraId="500A3DCE" w14:textId="77777777" w:rsidR="00356364" w:rsidRDefault="00356364"/>
    <w:sectPr w:rsidR="003563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7307"/>
    <w:multiLevelType w:val="multilevel"/>
    <w:tmpl w:val="3FB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F7676"/>
    <w:multiLevelType w:val="multilevel"/>
    <w:tmpl w:val="BFD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E0579"/>
    <w:multiLevelType w:val="multilevel"/>
    <w:tmpl w:val="4EB6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CE492B"/>
    <w:multiLevelType w:val="multilevel"/>
    <w:tmpl w:val="9A5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2658">
    <w:abstractNumId w:val="2"/>
  </w:num>
  <w:num w:numId="2" w16cid:durableId="678313350">
    <w:abstractNumId w:val="0"/>
  </w:num>
  <w:num w:numId="3" w16cid:durableId="1853445167">
    <w:abstractNumId w:val="3"/>
  </w:num>
  <w:num w:numId="4" w16cid:durableId="823162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B3"/>
    <w:rsid w:val="00190AD6"/>
    <w:rsid w:val="00356364"/>
    <w:rsid w:val="00426C23"/>
    <w:rsid w:val="005B50A4"/>
    <w:rsid w:val="007204F0"/>
    <w:rsid w:val="007D7D8A"/>
    <w:rsid w:val="0094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0A10C"/>
  <w15:chartTrackingRefBased/>
  <w15:docId w15:val="{C65A2B86-8081-E04E-A301-C98CEAA4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4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46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6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6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6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6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6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6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6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46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46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69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69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69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69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69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69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6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6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6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6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6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69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69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69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6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69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69B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46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469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3</cp:revision>
  <dcterms:created xsi:type="dcterms:W3CDTF">2025-11-02T12:28:00Z</dcterms:created>
  <dcterms:modified xsi:type="dcterms:W3CDTF">2025-11-03T21:54:00Z</dcterms:modified>
</cp:coreProperties>
</file>