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3CC5" w14:textId="77777777" w:rsidR="00CA0DC5" w:rsidRDefault="00CA0DC5" w:rsidP="00CA0DC5">
      <w:pPr>
        <w:pStyle w:val="StandardWeb"/>
        <w:pBdr>
          <w:top w:val="single" w:sz="2" w:space="0" w:color="auto"/>
          <w:left w:val="single" w:sz="2" w:space="0" w:color="auto"/>
          <w:bottom w:val="single" w:sz="2" w:space="0" w:color="auto"/>
          <w:right w:val="single" w:sz="2" w:space="0" w:color="auto"/>
        </w:pBdr>
        <w:shd w:val="clear" w:color="auto" w:fill="F8F9FA"/>
        <w:spacing w:before="180" w:beforeAutospacing="0" w:after="0" w:afterAutospacing="0"/>
        <w:rPr>
          <w:rFonts w:ascii="Arial" w:hAnsi="Arial" w:cs="Arial"/>
          <w:color w:val="161A1F"/>
          <w:sz w:val="27"/>
          <w:szCs w:val="27"/>
        </w:rPr>
      </w:pPr>
      <w:r>
        <w:rPr>
          <w:rFonts w:ascii="Arial" w:hAnsi="Arial" w:cs="Arial"/>
          <w:color w:val="161A1F"/>
          <w:sz w:val="27"/>
          <w:szCs w:val="27"/>
        </w:rPr>
        <w:t>Der Kaffernbüffel bewohnt große Teile des östlichen und südlichen Afrikas und kommt von Äthiopien und Somalia über Ostafrika bis nach Südafrika, Namibia und Botswana vor. Er besiedelt vor allem gut durchfeuchtete Savannen, Sümpfe und Überflutungsebenen, kann aber auch in trockeneren Savannen und Auwäldern leben, sofern Wasser verfügbar ist. Selbst montane Waldgebiete werden genutzt, mit Vorkommen bis auf Höhen von 3000 Metern und in Extremfällen sogar darüber hinaus. In besonders günstigen Gebieten erreicht der Kaffernbüffel hohe Dichten, während sie in trockeneren Landschaften deutlich niedriger ausfallen.</w:t>
      </w:r>
    </w:p>
    <w:p w14:paraId="38D350B8" w14:textId="77777777" w:rsidR="00CA0DC5" w:rsidRDefault="00CA0DC5" w:rsidP="00CA0DC5">
      <w:pPr>
        <w:pStyle w:val="StandardWeb"/>
        <w:pBdr>
          <w:top w:val="single" w:sz="2" w:space="0" w:color="auto"/>
          <w:left w:val="single" w:sz="2" w:space="0" w:color="auto"/>
          <w:bottom w:val="single" w:sz="2" w:space="0" w:color="auto"/>
          <w:right w:val="single" w:sz="2" w:space="0" w:color="auto"/>
        </w:pBdr>
        <w:shd w:val="clear" w:color="auto" w:fill="F8F9FA"/>
        <w:spacing w:before="180" w:beforeAutospacing="0" w:after="0" w:afterAutospacing="0"/>
        <w:rPr>
          <w:rFonts w:ascii="Arial" w:hAnsi="Arial" w:cs="Arial"/>
          <w:color w:val="161A1F"/>
          <w:sz w:val="27"/>
          <w:szCs w:val="27"/>
        </w:rPr>
      </w:pPr>
      <w:r>
        <w:rPr>
          <w:rFonts w:ascii="Arial" w:hAnsi="Arial" w:cs="Arial"/>
          <w:color w:val="161A1F"/>
          <w:sz w:val="27"/>
          <w:szCs w:val="27"/>
        </w:rPr>
        <w:t xml:space="preserve">Das Sozialsystem ist komplex: Typisch sind Herden aus verwandten Weibchen und ihren Jungtieren; Bullen verschiedenen Alters können sich anschließen, sind aber nicht in das innere Sozialgefüge eingebunden. Herden variieren in ihrer Größe von wenigen Dutzend bis hin zu vielen Tausend Tieren, wobei </w:t>
      </w:r>
      <w:proofErr w:type="gramStart"/>
      <w:r>
        <w:rPr>
          <w:rFonts w:ascii="Arial" w:hAnsi="Arial" w:cs="Arial"/>
          <w:color w:val="161A1F"/>
          <w:sz w:val="27"/>
          <w:szCs w:val="27"/>
        </w:rPr>
        <w:t>extrem große</w:t>
      </w:r>
      <w:proofErr w:type="gramEnd"/>
      <w:r>
        <w:rPr>
          <w:rFonts w:ascii="Arial" w:hAnsi="Arial" w:cs="Arial"/>
          <w:color w:val="161A1F"/>
          <w:sz w:val="27"/>
          <w:szCs w:val="27"/>
        </w:rPr>
        <w:t xml:space="preserve"> Verbände meist nur temporär bestehen und keine innere Hierarchie aufweisen. Herden spalten sich regelmäßig und formieren sich neu, abhängig von Jahreszeit, Nahrungs- und Wasserangebot sowie der Herdengröße und sozialen Struktur. Innerhalb der Hierarchie führen dominante Kühe die Herde an; ihnen folgen Weibchen mit sehr jungen Kälbern und Jungtiere, während Tiere mit untergeordnetem Status den Abschluss bilden. Die Stellung eines Tieres spiegelt sich in seiner Position in der Herde und beeinflusst die Qualität der Nahrung und die körperliche Kondition; die Geburt eines Kalbes kann die soziale Stellung einer Kuh erhöhen. Weibliche Tiere bleiben meist langfristig in ihrer Herde, obwohl gelegentliche Wechsel vorkommen und dabei große Distanzen zurückgelegt werden können. Bullen leben allein oder in zeitlich begrenzten Junggesellengruppen und wechseln mitunter kurzfristig zwischen diesen Gruppen und den Herden.</w:t>
      </w:r>
    </w:p>
    <w:p w14:paraId="2767388E" w14:textId="77777777" w:rsidR="00356364" w:rsidRDefault="00356364"/>
    <w:sectPr w:rsidR="003563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DC5"/>
    <w:rsid w:val="00190AD6"/>
    <w:rsid w:val="00356364"/>
    <w:rsid w:val="007204F0"/>
    <w:rsid w:val="00B27A44"/>
    <w:rsid w:val="00CA0DC5"/>
    <w:rsid w:val="00E30B54"/>
    <w:rsid w:val="00EE63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5A02A66"/>
  <w15:chartTrackingRefBased/>
  <w15:docId w15:val="{1F4FA38E-6AFC-7A4C-BCA1-6E33CDB0E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A0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A0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A0DC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A0DC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A0DC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A0D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0D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0D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0D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0D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A0DC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A0DC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A0DC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A0DC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A0D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0D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0D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0DC5"/>
    <w:rPr>
      <w:rFonts w:eastAsiaTheme="majorEastAsia" w:cstheme="majorBidi"/>
      <w:color w:val="272727" w:themeColor="text1" w:themeTint="D8"/>
    </w:rPr>
  </w:style>
  <w:style w:type="paragraph" w:styleId="Titel">
    <w:name w:val="Title"/>
    <w:basedOn w:val="Standard"/>
    <w:next w:val="Standard"/>
    <w:link w:val="TitelZchn"/>
    <w:uiPriority w:val="10"/>
    <w:qFormat/>
    <w:rsid w:val="00CA0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0D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0D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0D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0D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0DC5"/>
    <w:rPr>
      <w:i/>
      <w:iCs/>
      <w:color w:val="404040" w:themeColor="text1" w:themeTint="BF"/>
    </w:rPr>
  </w:style>
  <w:style w:type="paragraph" w:styleId="Listenabsatz">
    <w:name w:val="List Paragraph"/>
    <w:basedOn w:val="Standard"/>
    <w:uiPriority w:val="34"/>
    <w:qFormat/>
    <w:rsid w:val="00CA0DC5"/>
    <w:pPr>
      <w:ind w:left="720"/>
      <w:contextualSpacing/>
    </w:pPr>
  </w:style>
  <w:style w:type="character" w:styleId="IntensiveHervorhebung">
    <w:name w:val="Intense Emphasis"/>
    <w:basedOn w:val="Absatz-Standardschriftart"/>
    <w:uiPriority w:val="21"/>
    <w:qFormat/>
    <w:rsid w:val="00CA0DC5"/>
    <w:rPr>
      <w:i/>
      <w:iCs/>
      <w:color w:val="0F4761" w:themeColor="accent1" w:themeShade="BF"/>
    </w:rPr>
  </w:style>
  <w:style w:type="paragraph" w:styleId="IntensivesZitat">
    <w:name w:val="Intense Quote"/>
    <w:basedOn w:val="Standard"/>
    <w:next w:val="Standard"/>
    <w:link w:val="IntensivesZitatZchn"/>
    <w:uiPriority w:val="30"/>
    <w:qFormat/>
    <w:rsid w:val="00CA0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A0DC5"/>
    <w:rPr>
      <w:i/>
      <w:iCs/>
      <w:color w:val="0F4761" w:themeColor="accent1" w:themeShade="BF"/>
    </w:rPr>
  </w:style>
  <w:style w:type="character" w:styleId="IntensiverVerweis">
    <w:name w:val="Intense Reference"/>
    <w:basedOn w:val="Absatz-Standardschriftart"/>
    <w:uiPriority w:val="32"/>
    <w:qFormat/>
    <w:rsid w:val="00CA0DC5"/>
    <w:rPr>
      <w:b/>
      <w:bCs/>
      <w:smallCaps/>
      <w:color w:val="0F4761" w:themeColor="accent1" w:themeShade="BF"/>
      <w:spacing w:val="5"/>
    </w:rPr>
  </w:style>
  <w:style w:type="paragraph" w:styleId="StandardWeb">
    <w:name w:val="Normal (Web)"/>
    <w:basedOn w:val="Standard"/>
    <w:uiPriority w:val="99"/>
    <w:semiHidden/>
    <w:unhideWhenUsed/>
    <w:rsid w:val="00CA0DC5"/>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1594</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Ahlert, Joern</dc:creator>
  <cp:keywords/>
  <dc:description/>
  <cp:lastModifiedBy>Ahlert, Joern</cp:lastModifiedBy>
  <cp:revision>1</cp:revision>
  <dcterms:created xsi:type="dcterms:W3CDTF">2025-11-12T12:05:00Z</dcterms:created>
  <dcterms:modified xsi:type="dcterms:W3CDTF">2025-11-12T13:30:00Z</dcterms:modified>
</cp:coreProperties>
</file>