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Fail-closed mapping and validation policy</w:t>
      </w:r>
    </w:p>
    <w:p/>
    <w:p>
      <w:pPr>
        <w:pStyle w:val="Heading2"/>
      </w:pPr>
      <w:r>
        <w:t xml:space="preserve">Purpose</w:t>
      </w:r>
    </w:p>
    <w:p/>
    <w:p>
      <w:r>
        <w:t xml:space="preserve">CISPolicyCreator converts CIS Benchmarks authored specifically for Microsoft Intune into Microsoft Intune policy objects. When any source identity, mapping, value, administrator decision, API representation, or cross-file reference is uncertain, the affected implementation is not emitted.</w:t>
      </w:r>
    </w:p>
    <w:p/>
    <w:p>
      <w:r>
        <w:t xml:space="preserve">The project optimizes for accuracy and auditability, not maximum automation.</w:t>
      </w:r>
    </w:p>
    <w:p/>
    <w:p>
      <w:pPr>
        <w:pStyle w:val="Heading2"/>
      </w:pPr>
      <w:r>
        <w:t xml:space="preserve">Independent classification axes</w:t>
      </w:r>
    </w:p>
    <w:p/>
    <w:p>
      <w:r>
        <w:t xml:space="preserve">`cisAssessmentMethod` records the benchmark's assessment classification:</w:t>
      </w:r>
    </w:p>
    <w:p/>
    <w:p>
      <w:r>
        <w:t xml:space="preserve">• `Manual`</w:t>
      </w:r>
    </w:p>
    <w:p>
      <w:r>
        <w:t xml:space="preserve">• `Automated`</w:t>
      </w:r>
    </w:p>
    <w:p/>
    <w:p>
      <w:r>
        <w:t xml:space="preserve">`mappingStatus` records the state of the Intune mapping:</w:t>
      </w:r>
    </w:p>
    <w:p/>
    <w:p>
      <w:r>
        <w:t xml:space="preserve">• `mapped`: a deterministic, reviewed implementation exists;</w:t>
      </w:r>
    </w:p>
    <w:p>
      <w:r>
        <w:t xml:space="preserve">• `unresolved`: a possible implementation has not been proven exactly;</w:t>
      </w:r>
    </w:p>
    <w:p>
      <w:r>
        <w:t xml:space="preserve">• `requires-input`: the implementation path is known but an organizational value requires explicit administrator choice;</w:t>
      </w:r>
    </w:p>
    <w:p>
      <w:r>
        <w:t xml:space="preserve">• `manual`: the control is a non-policy/process action outside the supported deployment path;</w:t>
      </w:r>
    </w:p>
    <w:p>
      <w:r>
        <w:t xml:space="preserve">• `not-applicable`: the recommendation is excluded by a documented applicability rule.</w:t>
      </w:r>
    </w:p>
    <w:p/>
    <w:p>
      <w:r>
        <w:t xml:space="preserve">These fields must not be inferred from each other. In particular, a CIS `Manual` recommendation may be `mapped` when a deterministic Intune implementation exists.</w:t>
      </w:r>
    </w:p>
    <w:p/>
    <w:p>
      <w:r>
        <w:t xml:space="preserve">Only final `mapped` recommendations are deployable. When an administrator supplies a required decision, the compiler validates the value against the catalog's reviewed constraints and emits a final `mapped` record with `catalogMappingStatus: requires-input` and `decisionRef` provenance. Without that input, the record remains `requires-input` and its deployable object is omitted.</w:t>
      </w:r>
    </w:p>
    <w:p/>
    <w:p>
      <w:pPr>
        <w:pStyle w:val="Heading2"/>
      </w:pPr>
      <w:r>
        <w:t xml:space="preserve">Non-negotiable rules</w:t>
      </w:r>
    </w:p>
    <w:p/>
    <w:p>
      <w:r>
        <w:t xml:space="preserve">• Never construct, derive, or guess a `settingDefinitionId`.</w:t>
      </w:r>
    </w:p>
    <w:p>
      <w:r>
        <w:t xml:space="preserve">• Resolve a setting only by an explicit reviewed ID or an exact `baseUri + offsetUri` tuple that matches exactly one definition.</w:t>
      </w:r>
    </w:p>
    <w:p>
      <w:r>
        <w:t xml:space="preserve">• Never use a display-name fallback to make a deployment decision.</w:t>
      </w:r>
    </w:p>
    <w:p>
      <w:r>
        <w:t xml:space="preserve">• Never guess or heuristically select a choice/value ID.</w:t>
      </w:r>
    </w:p>
    <w:p>
      <w:r>
        <w:t xml:space="preserve">• Choice settings require an exact reviewed `optionId` present exactly once in the pinned and live definition.</w:t>
      </w:r>
    </w:p>
    <w:p>
      <w:r>
        <w:t xml:space="preserve">• Ambiguous or missing definition/value matches fail closed.</w:t>
      </w:r>
    </w:p>
    <w:p>
      <w:r>
        <w:t xml:space="preserve">• Static embedded Settings Catalog settings are rejected because they bypass definition/value validation.</w:t>
      </w:r>
    </w:p>
    <w:p>
      <w:r>
        <w:t xml:space="preserve">• Organizational choices require an explicit acknowledged decision from the administrator.</w:t>
      </w:r>
    </w:p>
    <w:p>
      <w:r>
        <w:t xml:space="preserve">• Non-policy and process controls remain `manual`.</w:t>
      </w:r>
    </w:p>
    <w:p>
      <w:r>
        <w:t xml:space="preserve">• No assignment endpoints, assignment payloads, group creation, or automatic policy assignments are permitted.</w:t>
      </w:r>
    </w:p>
    <w:p/>
    <w:p>
      <w:pPr>
        <w:pStyle w:val="Heading2"/>
      </w:pPr>
      <w:r>
        <w:t xml:space="preserve">Validation layers</w:t>
      </w:r>
    </w:p>
    <w:p/>
    <w:p>
      <w:r>
        <w:t xml:space="preserve">1. Verify benchmark identity and required document text declared by the reviewed catalog.</w:t>
      </w:r>
    </w:p>
    <w:p>
      <w:r>
        <w:t xml:space="preserve">2. Extract recommendation ID, profile, assessment method, and private review text locally.</w:t>
      </w:r>
    </w:p>
    <w:p>
      <w:r>
        <w:t xml:space="preserve">3. Reject empty extraction, duplicate IDs, unknown profiles, or assessment-method mismatches.</w:t>
      </w:r>
    </w:p>
    <w:p>
      <w:r>
        <w:t xml:space="preserve">4. Require the exact expected recommendation count and an explicit catalog classification for every extracted ID; incomplete catalogs fail.</w:t>
      </w:r>
    </w:p>
    <w:p>
      <w:r>
        <w:t xml:space="preserve">5. Validate explicit administrator decisions against type/range/allowed-value constraints.</w:t>
      </w:r>
    </w:p>
    <w:p>
      <w:r>
        <w:t xml:space="preserve">6. Resolve each Settings Catalog mapping against a pinned definition snapshot.</w:t>
      </w:r>
    </w:p>
    <w:p>
      <w:r>
        <w:t xml:space="preserve">7. Generate deterministic pack files and provenance hashes.</w:t>
      </w:r>
    </w:p>
    <w:p>
      <w:r>
        <w:t xml:space="preserve">8. Evaluate JSON Schemas and semantic cross-file rules.</w:t>
      </w:r>
    </w:p>
    <w:p>
      <w:r>
        <w:t xml:space="preserve">9. During live dry run, validate the exact current Graph definition and option before any create request.</w:t>
      </w:r>
    </w:p>
    <w:p>
      <w:r>
        <w:t xml:space="preserve">10. Create policies unassigned only after all selected mappings and payloads pass preflight.</w:t>
      </w:r>
    </w:p>
    <w:p/>
    <w:p>
      <w:pPr>
        <w:pStyle w:val="Heading2"/>
      </w:pPr>
      <w:r>
        <w:t xml:space="preserve">Reproducibility and audit</w:t>
      </w:r>
    </w:p>
    <w:p/>
    <w:p>
      <w:r>
        <w:t xml:space="preserve">The generated manifest records the source PDF name/hash/page count, compiler/extractor/PDF-parser versions, mapping catalog identity/hash, decision-file hash, and Settings Catalog snapshot hash. Pack JSON uses stable ordering and contains no build timestamp. Identical input bytes produce identical generated pack bytes.</w:t>
      </w:r>
    </w:p>
    <w:p/>
    <w:p>
      <w:r>
        <w:t xml:space="preserve">Every recommendation remains visible in the inventory, including unresolved, requires-input, manual, and not-applicable items. A reviewer can trace every deployable object back to recommendation IDs, profiles, assessment method, mapping status, implementation references, exact Graph definition/value, and administrator decision where applicable.</w:t>
      </w:r>
    </w:p>
    <w:p/>
    <w:p>
      <w:pPr>
        <w:pStyle w:val="Heading2"/>
      </w:pPr>
      <w:r>
        <w:t xml:space="preserve">Runtime controls</w:t>
      </w:r>
    </w:p>
    <w:p/>
    <w:p>
      <w:r>
        <w:t xml:space="preserve">• Offline validation happens before authentication.</w:t>
      </w:r>
    </w:p>
    <w:p>
      <w:r>
        <w:t xml:space="preserve">• Dry run requests read-only Graph scope.</w:t>
      </w:r>
    </w:p>
    <w:p>
      <w:r>
        <w:t xml:space="preserve">• Tenant ID can be pinned explicitly.</w:t>
      </w:r>
    </w:p>
    <w:p>
      <w:r>
        <w:t xml:space="preserve">• Existing exact-name objects are skipped and never patched.</w:t>
      </w:r>
    </w:p>
    <w:p>
      <w:r>
        <w:t xml:space="preserve">• The write probe is temporary, unassigned, and cleanup is attempted in `finally`.</w:t>
      </w:r>
    </w:p>
    <w:p>
      <w:r>
        <w:t xml:space="preserve">• Creation stops on the first Graph error by default.</w:t>
      </w:r>
    </w:p>
    <w:p>
      <w:r>
        <w:t xml:space="preserve">• Partial/preflight results are preserved when possible.</w:t>
      </w:r>
    </w:p>
    <w:p>
      <w:r>
        <w:t xml:space="preserve">• Import never creates assignments.</w:t>
      </w:r>
    </w:p>
    <w:p/>
    <w:p>
      <w:pPr>
        <w:pStyle w:val="Heading2"/>
      </w:pPr>
      <w:r>
        <w:t xml:space="preserve">Definition of done</w:t>
      </w:r>
    </w:p>
    <w:p/>
    <w:p>
      <w:r>
        <w:t xml:space="preserve">A benchmark catalog is complete only when every extracted recommendation has an explicit final state, all mapped objects have exact reviewed evidence, all administrator decisions are explicit, repeated builds are byte-identical, offline tests pass, live dry run resolves every selected mapping, test-tenant behavior is validated, and all policies remain unassigned by default.</w:t>
      </w:r>
    </w:p>
    <w:sectPr>
      <w:pgSz w:w="12240" w:h="15840"/>
      <w:pgMar w:top="1440" w:right="1440" w:bottom="1440" w:left="144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CISPolicyCreator - Fail-Closed Mapping and Validation Policy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