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CISPolicyCreator</w:t>
      </w:r>
    </w:p>
    <w:p>
      <w:pPr>
        <w:jc w:val="center"/>
      </w:pPr>
      <w:r>
        <w:rPr>
          <w:b/>
          <w:sz w:val="36"/>
        </w:rPr>
        <w:t>Fail-Closed Mapping and Validation Policy</w:t>
      </w:r>
    </w:p>
    <w:p>
      <w:pPr>
        <w:jc w:val="center"/>
      </w:pPr>
      <w:r>
        <w:rPr>
          <w:i/>
          <w:sz w:val="21"/>
        </w:rPr>
        <w:t>Design standard for converting supported CIS Microsoft Intune benchmarks into deployable Intune policy packs</w:t>
      </w:r>
    </w:p>
    <w:tbl>
      <w:tblPr>
        <w:tblStyle w:val="TableGrid"/>
        <w:tblW w:type="auto" w:w="0"/>
        <w:tblLook w:firstColumn="1" w:firstRow="1" w:lastColumn="0" w:lastRow="0" w:noHBand="0" w:noVBand="1" w:val="04A0"/>
      </w:tblPr>
      <w:tblGrid>
        <w:gridCol w:w="5040"/>
        <w:gridCol w:w="5040"/>
      </w:tblGrid>
      <w:tr>
        <w:tc>
          <w:tcPr>
            <w:tcW w:type="dxa" w:w="5040"/>
          </w:tcPr>
          <w:p>
            <w:r>
              <w:rPr>
                <w:b/>
              </w:rPr>
              <w:t>Document status</w:t>
            </w:r>
          </w:p>
        </w:tc>
        <w:tc>
          <w:tcPr>
            <w:tcW w:type="dxa" w:w="5040"/>
          </w:tcPr>
          <w:p>
            <w:r>
              <w:t>Project design standard</w:t>
            </w:r>
          </w:p>
        </w:tc>
      </w:tr>
      <w:tr>
        <w:tc>
          <w:tcPr>
            <w:tcW w:type="dxa" w:w="5040"/>
          </w:tcPr>
          <w:p>
            <w:r>
              <w:rPr>
                <w:b/>
              </w:rPr>
              <w:t>Applies to</w:t>
            </w:r>
          </w:p>
        </w:tc>
        <w:tc>
          <w:tcPr>
            <w:tcW w:type="dxa" w:w="5040"/>
          </w:tcPr>
          <w:p>
            <w:r>
              <w:t>CISPolicyCreator repository and generated benchmark packs</w:t>
            </w:r>
          </w:p>
        </w:tc>
      </w:tr>
      <w:tr>
        <w:tc>
          <w:tcPr>
            <w:tcW w:type="dxa" w:w="5040"/>
          </w:tcPr>
          <w:p>
            <w:r>
              <w:rPr>
                <w:b/>
              </w:rPr>
              <w:t>Primary rule</w:t>
            </w:r>
          </w:p>
        </w:tc>
        <w:tc>
          <w:tcPr>
            <w:tcW w:type="dxa" w:w="5040"/>
          </w:tcPr>
          <w:p>
            <w:r>
              <w:t>Never generate a deployable setting when the mapping is uncertain</w:t>
            </w:r>
          </w:p>
        </w:tc>
      </w:tr>
      <w:tr>
        <w:tc>
          <w:tcPr>
            <w:tcW w:type="dxa" w:w="5040"/>
          </w:tcPr>
          <w:p>
            <w:r>
              <w:rPr>
                <w:b/>
              </w:rPr>
              <w:t>Default deployment state</w:t>
            </w:r>
          </w:p>
        </w:tc>
        <w:tc>
          <w:tcPr>
            <w:tcW w:type="dxa" w:w="5040"/>
          </w:tcPr>
          <w:p>
            <w:r>
              <w:t>Unassigned; explicit operator action required</w:t>
            </w:r>
          </w:p>
        </w:tc>
      </w:tr>
    </w:tbl>
    <w:p>
      <w:pPr>
        <w:pStyle w:val="Heading1"/>
      </w:pPr>
      <w:r>
        <w:t>1. Purpose</w:t>
      </w:r>
    </w:p>
    <w:p>
      <w:r>
        <w:t>CISPolicyCreator translates CIS Benchmarks that are explicitly authored for Microsoft Intune into Microsoft Intune policy objects. This document defines the project's fail-closed behavior: when a recommendation cannot be mapped with high confidence to a real Intune policy object, setting, API field, or supported configuration mechanism, the tool must stop short of deployment and clearly mark the recommendation for human review.</w:t>
      </w:r>
    </w:p>
    <w:p>
      <w:r>
        <w:t>The goal is accuracy and auditability, not maximum automation. A missing policy is safer than a confidently wrong policy.</w:t>
      </w:r>
    </w:p>
    <w:p>
      <w:pPr>
        <w:pStyle w:val="Heading1"/>
      </w:pPr>
      <w:r>
        <w:t>2. Supported Scope</w:t>
      </w:r>
    </w:p>
    <w:p>
      <w:r>
        <w:t>The project supports only CIS Benchmarks that are specifically written for Microsoft Intune. Generic platform benchmarks may contain settings that can be implemented with Intune, but they are out of scope unless a separate, reviewed mapping project explicitly adds support.</w:t>
      </w:r>
    </w:p>
    <w:p>
      <w:pPr>
        <w:pStyle w:val="Heading1"/>
      </w:pPr>
      <w:r>
        <w:t>3. Mapping States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State</w:t>
            </w:r>
          </w:p>
        </w:tc>
        <w:tc>
          <w:tcPr>
            <w:tcW w:type="dxa" w:w="2520"/>
          </w:tcPr>
          <w:p>
            <w:r>
              <w:t>Meaning</w:t>
            </w:r>
          </w:p>
        </w:tc>
        <w:tc>
          <w:tcPr>
            <w:tcW w:type="dxa" w:w="2520"/>
          </w:tcPr>
          <w:p>
            <w:r>
              <w:t>Deployable</w:t>
            </w:r>
          </w:p>
        </w:tc>
        <w:tc>
          <w:tcPr>
            <w:tcW w:type="dxa" w:w="2520"/>
          </w:tcPr>
          <w:p>
            <w:r>
              <w:t>Required behavior</w:t>
            </w:r>
          </w:p>
        </w:tc>
      </w:tr>
      <w:tr>
        <w:tc>
          <w:tcPr>
            <w:tcW w:type="dxa" w:w="2520"/>
          </w:tcPr>
          <w:p>
            <w:r>
              <w:rPr>
                <w:b/>
              </w:rPr>
              <w:t>mapped</w:t>
            </w:r>
          </w:p>
        </w:tc>
        <w:tc>
          <w:tcPr>
            <w:tcW w:type="dxa" w:w="2520"/>
          </w:tcPr>
          <w:p>
            <w:r>
              <w:t>The recommendation is confidently mapped to a supported Intune configuration mechanism and the target value is validated.</w:t>
            </w:r>
          </w:p>
        </w:tc>
        <w:tc>
          <w:tcPr>
            <w:tcW w:type="dxa" w:w="2520"/>
          </w:tcPr>
          <w:p>
            <w:r>
              <w:t>Yes</w:t>
            </w:r>
          </w:p>
        </w:tc>
        <w:tc>
          <w:tcPr>
            <w:tcW w:type="dxa" w:w="2520"/>
          </w:tcPr>
          <w:p>
            <w:r>
              <w:t>Generate the policy payload and include it in DryRun/import.</w:t>
            </w:r>
          </w:p>
        </w:tc>
      </w:tr>
      <w:tr>
        <w:tc>
          <w:tcPr>
            <w:tcW w:type="dxa" w:w="2520"/>
          </w:tcPr>
          <w:p>
            <w:r>
              <w:rPr>
                <w:b/>
              </w:rPr>
              <w:t>manual</w:t>
            </w:r>
          </w:p>
        </w:tc>
        <w:tc>
          <w:tcPr>
            <w:tcW w:type="dxa" w:w="2520"/>
          </w:tcPr>
          <w:p>
            <w:r>
              <w:t>CIS explicitly requires administrator action or the setting is not safely automatable through the supported Intune APIs.</w:t>
            </w:r>
          </w:p>
        </w:tc>
        <w:tc>
          <w:tcPr>
            <w:tcW w:type="dxa" w:w="2520"/>
          </w:tcPr>
          <w:p>
            <w:r>
              <w:t>No</w:t>
            </w:r>
          </w:p>
        </w:tc>
        <w:tc>
          <w:tcPr>
            <w:tcW w:type="dxa" w:w="2520"/>
          </w:tcPr>
          <w:p>
            <w:r>
              <w:t>Document the required action and exclude it from generated policy payloads.</w:t>
            </w:r>
          </w:p>
        </w:tc>
      </w:tr>
      <w:tr>
        <w:tc>
          <w:tcPr>
            <w:tcW w:type="dxa" w:w="2520"/>
          </w:tcPr>
          <w:p>
            <w:r>
              <w:rPr>
                <w:b/>
              </w:rPr>
              <w:t>unresolved</w:t>
            </w:r>
          </w:p>
        </w:tc>
        <w:tc>
          <w:tcPr>
            <w:tcW w:type="dxa" w:w="2520"/>
          </w:tcPr>
          <w:p>
            <w:r>
              <w:t>The recommendation appears automatable, but the Intune object, setting definition, value, API representation, or platform behavior cannot be resolved with sufficient confidence.</w:t>
            </w:r>
          </w:p>
        </w:tc>
        <w:tc>
          <w:tcPr>
            <w:tcW w:type="dxa" w:w="2520"/>
          </w:tcPr>
          <w:p>
            <w:r>
              <w:t>No</w:t>
            </w:r>
          </w:p>
        </w:tc>
        <w:tc>
          <w:tcPr>
            <w:tcW w:type="dxa" w:w="2520"/>
          </w:tcPr>
          <w:p>
            <w:r>
              <w:t>Fail closed. Record why resolution failed and require review.</w:t>
            </w:r>
          </w:p>
        </w:tc>
      </w:tr>
      <w:tr>
        <w:tc>
          <w:tcPr>
            <w:tcW w:type="dxa" w:w="2520"/>
          </w:tcPr>
          <w:p>
            <w:r>
              <w:rPr>
                <w:b/>
              </w:rPr>
              <w:t>not-applicable</w:t>
            </w:r>
          </w:p>
        </w:tc>
        <w:tc>
          <w:tcPr>
            <w:tcW w:type="dxa" w:w="2520"/>
          </w:tcPr>
          <w:p>
            <w:r>
              <w:t>The recommendation does not apply to the selected platform/profile or is superseded by benchmark-specific applicability rules.</w:t>
            </w:r>
          </w:p>
        </w:tc>
        <w:tc>
          <w:tcPr>
            <w:tcW w:type="dxa" w:w="2520"/>
          </w:tcPr>
          <w:p>
            <w:r>
              <w:t>No</w:t>
            </w:r>
          </w:p>
        </w:tc>
        <w:tc>
          <w:tcPr>
            <w:tcW w:type="dxa" w:w="2520"/>
          </w:tcPr>
          <w:p>
            <w:r>
              <w:t>Exclude from deployment and record the applicability decision.</w:t>
            </w:r>
          </w:p>
        </w:tc>
      </w:tr>
    </w:tbl>
    <w:p>
      <w:pPr>
        <w:pStyle w:val="Heading1"/>
      </w:pPr>
      <w:r>
        <w:t>4. Fail-Closed Decision Rules</w:t>
      </w:r>
    </w:p>
    <w:p>
      <w:pPr>
        <w:pStyle w:val="ListBullet"/>
      </w:pPr>
      <w:r>
        <w:t>A recommendation is deployable only when its source recommendation, profile applicability, Intune configuration mechanism, target setting, and required value are all known.</w:t>
      </w:r>
    </w:p>
    <w:p>
      <w:pPr>
        <w:pStyle w:val="ListBullet"/>
      </w:pPr>
      <w:r>
        <w:t>The tool must never guess a settingDefinitionId, choice ID, OMA-URI, plist key, Graph property, value encoding, or policy type.</w:t>
      </w:r>
    </w:p>
    <w:p>
      <w:pPr>
        <w:pStyle w:val="ListBullet"/>
      </w:pPr>
      <w:r>
        <w:t>If the benchmark gives a user-interface path but the corresponding Graph representation cannot be resolved, the recommendation is unresolved until the mapping is validated.</w:t>
      </w:r>
    </w:p>
    <w:p>
      <w:pPr>
        <w:pStyle w:val="ListBullet"/>
      </w:pPr>
      <w:r>
        <w:t>If multiple Intune settings appear to match one recommendation and the tool cannot uniquely identify the intended setting, the recommendation is unresolved.</w:t>
      </w:r>
    </w:p>
    <w:p>
      <w:pPr>
        <w:pStyle w:val="ListBullet"/>
      </w:pPr>
      <w:r>
        <w:t>If Microsoft changes or removes a setting and the current tenant no longer exposes the expected API definition, the recommendation is unresolved rather than silently substituted.</w:t>
      </w:r>
    </w:p>
    <w:p>
      <w:pPr>
        <w:pStyle w:val="ListBullet"/>
      </w:pPr>
      <w:r>
        <w:t>A recommendation marked Manual by CIS remains manual unless the project contains a separately reviewed implementation that is demonstrably equivalent and is explicitly documented as such.</w:t>
      </w:r>
    </w:p>
    <w:p>
      <w:pPr>
        <w:pStyle w:val="ListBullet"/>
      </w:pPr>
      <w:r>
        <w:t>Generated policies must never be assigned automatically. Assignment is always a separate operator decision.</w:t>
      </w:r>
    </w:p>
    <w:p>
      <w:pPr>
        <w:pStyle w:val="Heading1"/>
      </w:pPr>
      <w:r>
        <w:t>5. Required Validation Pipeline</w:t>
      </w:r>
    </w:p>
    <w:p>
      <w:pPr>
        <w:pStyle w:val="ListNumber"/>
      </w:pPr>
      <w:r>
        <w:rPr>
          <w:b/>
        </w:rPr>
        <w:t xml:space="preserve">Parse: </w:t>
      </w:r>
      <w:r>
        <w:t>Extract recommendation ID, title, profile, applicability, remediation path, required value, and relevant implementation metadata from the supported CIS Intune benchmark.</w:t>
      </w:r>
    </w:p>
    <w:p>
      <w:pPr>
        <w:pStyle w:val="ListNumber"/>
      </w:pPr>
      <w:r>
        <w:rPr>
          <w:b/>
        </w:rPr>
        <w:t xml:space="preserve">Classify: </w:t>
      </w:r>
      <w:r>
        <w:t>Determine the Intune object type, for example Settings Catalog, compliance policy, platform configuration policy, Endpoint Security policy, declarative device management setting, or another supported Intune object.</w:t>
      </w:r>
    </w:p>
    <w:p>
      <w:pPr>
        <w:pStyle w:val="ListNumber"/>
      </w:pPr>
      <w:r>
        <w:rPr>
          <w:b/>
        </w:rPr>
        <w:t xml:space="preserve">Resolve: </w:t>
      </w:r>
      <w:r>
        <w:t>Resolve the live Microsoft Graph/Intune representation. Runtime resolution is preferred for settings whose internal IDs may change.</w:t>
      </w:r>
    </w:p>
    <w:p>
      <w:pPr>
        <w:pStyle w:val="ListNumber"/>
      </w:pPr>
      <w:r>
        <w:rPr>
          <w:b/>
        </w:rPr>
        <w:t xml:space="preserve">Validate value: </w:t>
      </w:r>
      <w:r>
        <w:t>Verify the configured value or option against the live definition and benchmark requirement. Do not infer option IDs from labels alone when the API exposes authoritative choices.</w:t>
      </w:r>
    </w:p>
    <w:p>
      <w:pPr>
        <w:pStyle w:val="ListNumber"/>
      </w:pPr>
      <w:r>
        <w:rPr>
          <w:b/>
        </w:rPr>
        <w:t xml:space="preserve">Build payload: </w:t>
      </w:r>
      <w:r>
        <w:t>Construct a clean create payload containing only writable properties. Remove response-only metadata and OData navigation annotations.</w:t>
      </w:r>
    </w:p>
    <w:p>
      <w:pPr>
        <w:pStyle w:val="ListNumber"/>
      </w:pPr>
      <w:r>
        <w:rPr>
          <w:b/>
        </w:rPr>
        <w:t xml:space="preserve">Dry run: </w:t>
      </w:r>
      <w:r>
        <w:t>Build the exact payload without creating or assigning the policy. Any unresolved mapping blocks the affected recommendation from deployment.</w:t>
      </w:r>
    </w:p>
    <w:p>
      <w:pPr>
        <w:pStyle w:val="ListNumber"/>
      </w:pPr>
      <w:r>
        <w:rPr>
          <w:b/>
        </w:rPr>
        <w:t xml:space="preserve">Create unassigned: </w:t>
      </w:r>
      <w:r>
        <w:t>Create the policy only after successful validation. No assignments are created by the baseline importer.</w:t>
      </w:r>
    </w:p>
    <w:p>
      <w:pPr>
        <w:pStyle w:val="ListNumber"/>
      </w:pPr>
      <w:r>
        <w:rPr>
          <w:b/>
        </w:rPr>
        <w:t xml:space="preserve">Validate in tenant: </w:t>
      </w:r>
      <w:r>
        <w:t>Use Intune reporting and, where available, the corresponding CIS/assessment tooling to confirm that the imported policy behaves as intended.</w:t>
      </w:r>
    </w:p>
    <w:p>
      <w:pPr>
        <w:pStyle w:val="Heading1"/>
      </w:pPr>
      <w:r>
        <w:t>6. Runtime Safety Controls</w:t>
      </w:r>
    </w:p>
    <w:p>
      <w:pPr>
        <w:pStyle w:val="ListBullet"/>
      </w:pPr>
      <w:r>
        <w:t>Tenant verification before write operations, including tenant ID and organization display name.</w:t>
      </w:r>
    </w:p>
    <w:p>
      <w:pPr>
        <w:pStyle w:val="ListBullet"/>
      </w:pPr>
      <w:r>
        <w:t>Optional explicit -TenantId pinning for test and production workflows.</w:t>
      </w:r>
    </w:p>
    <w:p>
      <w:pPr>
        <w:pStyle w:val="ListBullet"/>
      </w:pPr>
      <w:r>
        <w:t>A -ProbeOnly mode to confirm Graph write capability with a temporary object that is immediately deleted.</w:t>
      </w:r>
    </w:p>
    <w:p>
      <w:pPr>
        <w:pStyle w:val="ListBullet"/>
      </w:pPr>
      <w:r>
        <w:t>A -DryRun mode that resolves settings and builds final payloads without creating policies.</w:t>
      </w:r>
    </w:p>
    <w:p>
      <w:pPr>
        <w:pStyle w:val="ListBullet"/>
      </w:pPr>
      <w:r>
        <w:t>Existing-policy detection to avoid accidental duplicate creation.</w:t>
      </w:r>
    </w:p>
    <w:p>
      <w:pPr>
        <w:pStyle w:val="ListBullet"/>
      </w:pPr>
      <w:r>
        <w:t>Detailed Graph error capture, including the service response body where possible.</w:t>
      </w:r>
    </w:p>
    <w:p>
      <w:pPr>
        <w:pStyle w:val="ListBullet"/>
      </w:pPr>
      <w:r>
        <w:t>No automatic assignments, no automatic group creation, and no implicit production deployment.</w:t>
      </w:r>
    </w:p>
    <w:p>
      <w:pPr>
        <w:pStyle w:val="ListBullet"/>
      </w:pPr>
      <w:r>
        <w:t>Per-recommendation status logging so every recommendation can be traced to mapped, manual, unresolved, or not-applicable state.</w:t>
      </w:r>
    </w:p>
    <w:p>
      <w:pPr>
        <w:pStyle w:val="Heading1"/>
      </w:pPr>
      <w:r>
        <w:t>7. Audit Output Requirements</w:t>
      </w:r>
    </w:p>
    <w:p>
      <w:r>
        <w:t>Every generated benchmark pack should include an audit mapping that allows a reviewer to answer, for each recommendation:</w:t>
      </w:r>
    </w:p>
    <w:p>
      <w:pPr>
        <w:pStyle w:val="ListBullet"/>
      </w:pPr>
      <w:r>
        <w:t>Which CIS recommendation and profile does this represent?</w:t>
      </w:r>
    </w:p>
    <w:p>
      <w:pPr>
        <w:pStyle w:val="ListBullet"/>
      </w:pPr>
      <w:r>
        <w:t>Which Intune policy contains it?</w:t>
      </w:r>
    </w:p>
    <w:p>
      <w:pPr>
        <w:pStyle w:val="ListBullet"/>
      </w:pPr>
      <w:r>
        <w:t>Which Microsoft Graph object and setting definition are used?</w:t>
      </w:r>
    </w:p>
    <w:p>
      <w:pPr>
        <w:pStyle w:val="ListBullet"/>
      </w:pPr>
      <w:r>
        <w:t>What value is being configured?</w:t>
      </w:r>
    </w:p>
    <w:p>
      <w:pPr>
        <w:pStyle w:val="ListBullet"/>
      </w:pPr>
      <w:r>
        <w:t>Was the value resolved dynamically or statically?</w:t>
      </w:r>
    </w:p>
    <w:p>
      <w:pPr>
        <w:pStyle w:val="ListBullet"/>
      </w:pPr>
      <w:r>
        <w:t>What is the mapping state and, if not mapped, why?</w:t>
      </w:r>
    </w:p>
    <w:p>
      <w:pPr>
        <w:pStyle w:val="ListBullet"/>
      </w:pPr>
      <w:r>
        <w:t>Was the recommendation created, skipped, unresolved, or left manual during the most recent run?</w:t>
      </w:r>
    </w:p>
    <w:p>
      <w:pPr>
        <w:pStyle w:val="Heading1"/>
      </w:pPr>
      <w:r>
        <w:t>8. Example Outcomes</w:t>
      </w:r>
    </w:p>
    <w:p>
      <w:r>
        <w:rPr>
          <w:b/>
        </w:rPr>
        <w:t xml:space="preserve">Confident mapping: </w:t>
      </w:r>
      <w:r>
        <w:t>The benchmark specifies an Intune Settings Catalog path and value. The current tenant exposes one matching definition and the required choice is valid. Result: mapped and deployable.</w:t>
      </w:r>
    </w:p>
    <w:p>
      <w:r>
        <w:rPr>
          <w:b/>
        </w:rPr>
        <w:t xml:space="preserve">Ambiguous setting: </w:t>
      </w:r>
      <w:r>
        <w:t>Two current Settings Catalog definitions appear to match the benchmark wording and there is no authoritative discriminator. Result: unresolved; no policy setting is generated.</w:t>
      </w:r>
    </w:p>
    <w:p>
      <w:r>
        <w:rPr>
          <w:b/>
        </w:rPr>
        <w:t xml:space="preserve">Manual CIS control: </w:t>
      </w:r>
      <w:r>
        <w:t>The benchmark instructs the administrator to configure a tenant-wide setting that is not exposed by the supported API path. Result: manual; action is documented, not automated.</w:t>
      </w:r>
    </w:p>
    <w:p>
      <w:r>
        <w:rPr>
          <w:b/>
        </w:rPr>
        <w:t xml:space="preserve">API drift: </w:t>
      </w:r>
      <w:r>
        <w:t>A previously valid setting ID is no longer exposed in the target tenant. Result: unresolved until the current Microsoft representation is identified and reviewed.</w:t>
      </w:r>
    </w:p>
    <w:p>
      <w:pPr>
        <w:pStyle w:val="Heading1"/>
      </w:pPr>
      <w:r>
        <w:t>9. Definition of Done for a Benchmark Pack</w:t>
      </w:r>
    </w:p>
    <w:p>
      <w:pPr>
        <w:pStyle w:val="ListBullet"/>
      </w:pPr>
      <w:r>
        <w:t>Every in-scope recommendation has an explicit state.</w:t>
      </w:r>
    </w:p>
    <w:p>
      <w:pPr>
        <w:pStyle w:val="ListBullet"/>
      </w:pPr>
      <w:r>
        <w:t>No unresolved or manual recommendation is silently included in a deployable payload.</w:t>
      </w:r>
    </w:p>
    <w:p>
      <w:pPr>
        <w:pStyle w:val="ListBullet"/>
      </w:pPr>
      <w:r>
        <w:t>All generated JSON payloads pass structural validation.</w:t>
      </w:r>
    </w:p>
    <w:p>
      <w:pPr>
        <w:pStyle w:val="ListBullet"/>
      </w:pPr>
      <w:r>
        <w:t>All dynamically resolved Intune settings resolve successfully in DryRun for the selected profile.</w:t>
      </w:r>
    </w:p>
    <w:p>
      <w:pPr>
        <w:pStyle w:val="ListBullet"/>
      </w:pPr>
      <w:r>
        <w:t>Graph write probes pass before bulk creation is attempted.</w:t>
      </w:r>
    </w:p>
    <w:p>
      <w:pPr>
        <w:pStyle w:val="ListBullet"/>
      </w:pPr>
      <w:r>
        <w:t>Created policies are unassigned by default.</w:t>
      </w:r>
    </w:p>
    <w:p>
      <w:pPr>
        <w:pStyle w:val="ListBullet"/>
      </w:pPr>
      <w:r>
        <w:t>The pack includes a machine-readable mapping report and a human-readable validation summary.</w:t>
      </w:r>
    </w:p>
    <w:p>
      <w:pPr>
        <w:pStyle w:val="ListBullet"/>
      </w:pPr>
      <w:r>
        <w:t>Any benchmark-specific deviations, exclusions, or interpretation decisions are documented.</w:t>
      </w:r>
    </w:p>
    <w:p>
      <w:pPr>
        <w:pStyle w:val="Heading1"/>
      </w:pPr>
      <w:r>
        <w:t>10. Public Repository Guidance</w:t>
      </w:r>
    </w:p>
    <w:p>
      <w:r>
        <w:t>The public CISPolicyCreator repository should contain original tooling, schemas, mapping metadata, policy generation logic, and documentation. CIS benchmark PDFs should not be committed to the public repository. The tool should expect users to supply legitimately obtained benchmark documents locally when extraction or mapping is required.</w:t>
      </w:r>
    </w:p>
    <w:p>
      <w:pPr>
        <w:pStyle w:val="Heading1"/>
      </w:pPr>
      <w:r>
        <w:t>11. Project Principle</w:t>
      </w:r>
    </w:p>
    <w:p>
      <w:r>
        <w:rPr>
          <w:b/>
        </w:rPr>
        <w:t xml:space="preserve">When in doubt, do not deploy. </w:t>
      </w:r>
      <w:r>
        <w:t>CISPolicyCreator must prefer an explicit unresolved/manual result over a plausible but unverified Intune configuration.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CISPolicyCreator - Fail-Closed Mapping and Validation Policy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