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DuelMasterBattle — Open Design Decisions</w:t>
      </w:r>
    </w:p>
    <w:p>
      <w:pPr>
        <w:pStyle w:val="Heading2"/>
      </w:pPr>
      <w:r>
        <w:rPr>
          <w:b w:val="0"/>
          <w:i w:val="0"/>
        </w:rPr>
        <w:t>Extract from working v0.4 specification (11 October 2026)</w:t>
      </w:r>
    </w:p>
    <w:p>
      <w:r>
        <w:rPr>
          <w:b/>
          <w:i w:val="0"/>
        </w:rPr>
        <w:t>Not approved.</w:t>
      </w:r>
      <w:r>
        <w:rPr>
          <w:b w:val="0"/>
          <w:i w:val="0"/>
        </w:rPr>
        <w:t xml:space="preserve"> Decisions below are proposals for discussion. Do not silently mark any as locked. The master specification contains the detail and underlying source conflicts.</w:t>
      </w:r>
    </w:p>
    <w:p>
      <w:pPr>
        <w:pStyle w:val="Heading1"/>
      </w:pPr>
      <w:r>
        <w:rPr>
          <w:b w:val="0"/>
          <w:i w:val="0"/>
        </w:rPr>
        <w:t>19. Decision register — material conflicts to resolve</w:t>
      </w:r>
    </w:p>
    <w:p>
      <w:r>
        <w:rPr>
          <w:b w:val="0"/>
          <w:i w:val="0"/>
        </w:rPr>
        <w:t xml:space="preserve">The following are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silently settled. Owners and dates can be assigned in the repository's formal design register. “Recommended” means a default for discussion, not a user approval.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center"/>
            <w:shd w:fill="273E52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996"/>
            <w:vAlign w:val="center"/>
            <w:shd w:fill="273E52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Priority</w:t>
            </w:r>
          </w:p>
        </w:tc>
        <w:tc>
          <w:tcPr>
            <w:tcW w:type="dxa" w:w="1996"/>
            <w:vAlign w:val="center"/>
            <w:shd w:fill="273E52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Decision</w:t>
            </w:r>
          </w:p>
        </w:tc>
        <w:tc>
          <w:tcPr>
            <w:tcW w:type="dxa" w:w="1996"/>
            <w:vAlign w:val="center"/>
            <w:shd w:fill="273E52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Existing conflict / choices</w:t>
            </w:r>
          </w:p>
        </w:tc>
        <w:tc>
          <w:tcPr>
            <w:tcW w:type="dxa" w:w="1996"/>
            <w:vAlign w:val="center"/>
            <w:shd w:fill="273E52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Recommended working direction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D01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Now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is the fourth era?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September: dystopian Future required, Utopia deferred; October: explicitly “utopian eras”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Data supports both; choose Utopia as primary, alternative or branching future deliberately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D02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Now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Is campaign strategy directly controllable?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September forbids RTS orders; current hybrid God Mode does issue orders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Wizard campaign autonomous; developer God Mode and optional separate strategy sandbox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D03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Now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map topology is canonical?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Old 19-hex Catan nodes; current square-grid terrain and four-way paths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Square tiles current baseline; design regions and travel layer without reverting to Catan geometry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D04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Now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advances strategic decisions and eras?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World Turns/rounds and 10 VP rely on Catan economy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Continuous fixed Game Time; council/history tick; replace VP trigger with advancement milestones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D05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Now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does “full Widelands/OpenRA” mean?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All original game mechanics vs relevant playable subset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Audited feature matrix: economy roles + critical OpenRA traits; phase content while retaining long-term coverage goal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D06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Now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How is Mindustry integrated?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Source engine, direct adaptation or new model inspired by it?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Shared canonical economy with source-derived factory/conveyor/power/fluid modules; test one factory loop first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D07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constitutes a settlement and territory?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Old corner-node city rules; new headquarters caravan proposal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Deployable one-way settlement headquarters plus multiple normal warehouses; define region spacing and capture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D08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Do physical workers constrain output everywhere?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September decorative throughput; hybrid physical logistics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Physical early-era movement authoritative; off-screen optimisations must preserve conservation/equivalence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D09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How does new tech coexist with old buildings?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v0.3 automatic core upgrades and persistent legacy sites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Explicit upgrades, retired/legacy recipes and no free duplicate goods; decision on grants/obsolescence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D10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Can the wizard destroy any unit/building instantly?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Explicit older rule; mature RTS may be trivialised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Preserve until consciously revised; test social consequences, radius and risk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D11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survives a historical cycle?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People, quests and buildings preserve, but millennia and faction reseeding conflict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Stable personal canon + explicit political/asset retirement; design NPC time/age model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D12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Catastrophe unit and cadence?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Hex cubes, three-adjacent treatments, eight outbreaks on 19 hexes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Convert to regional/physical spread and time cadence; retain readable bounded-attention concept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D13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Is technology drafting retained?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Seven-card draft per World Round no longer exists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Optional periodic civic/research choice; define political decisions without a Catan round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D14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i w:val="0"/>
                <w:sz w:val="14"/>
              </w:rPr>
              <w:t>Soon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Who owns combat during on-screen scenes?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v0.3 Godot local authority vs current Python real-time combat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Prefer one Python authoritative combat model, with Godot rendering and duel-specific lease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D15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Later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is the Prehistoric economy subset?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Full Widelands economy vs primitive technologies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Explicit prehistoric tech pack; do not allow high-tech equipment on day one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D16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Later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How do Mindustry era units enter the combat model?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Mindustry factories can themselves produce units; OpenRA actors own fighting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All production emits canonical units; only one military simulation/AI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D17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Later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governs old terrain-resource “infinite” renewal?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v0.3 exactly one finite/renewable per hex; Widelands ecosystem differs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Per-resource ecology, output rates and carrying capacities; no universal pair rule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D18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Later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Should factions split/collapse mechanically?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September rigid survivor ranking and mandated split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Preserve political-history idea; redesign triggers based on real settlement/state, not VP thresholds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D19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Later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What are the named wizard/settlement/dungeon canon?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Multiple narrative drafts and implementation stages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Audit scene/story assets and adopt one canon registry; do not auto-rewrite authored plots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D20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Later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Performance model for automation?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Full detailed factory networks costly; headless/fps differs</w:t>
            </w:r>
          </w:p>
        </w:tc>
        <w:tc>
          <w:tcPr>
            <w:tcW w:type="dxa" w:w="1996"/>
            <w:vAlign w:val="center"/>
          </w:tcPr>
          <w:p>
            <w:pPr>
              <w:spacing w:after="20" w:before="20"/>
            </w:pPr>
            <w:r>
              <w:rPr>
                <w:rFonts w:ascii="Liberation Sans" w:hAnsi="Liberation Sans"/>
                <w:b w:val="0"/>
                <w:i w:val="0"/>
                <w:sz w:val="14"/>
              </w:rPr>
              <w:t>High fidelity near activity, equivalent scheduled remote models; prove via stress tests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b w:val="0"/>
          <w:i w:val="0"/>
        </w:rPr>
        <w:t>19.1 Proposed immediate approvals</w:t>
      </w:r>
    </w:p>
    <w:p>
      <w:r>
        <w:rPr>
          <w:b w:val="0"/>
          <w:i w:val="0"/>
        </w:rPr>
        <w:t xml:space="preserve">A short design meeting or follow-up can settle D01–D06. D07–D14 should be decided before large settlement/era refactors. D15–D20 may remain provisional through the first Historic vertical slice. </w:t>
      </w:r>
      <w:r>
        <w:rPr>
          <w:b/>
          <w:i w:val="0"/>
        </w:rPr>
        <w:t>No implementation agent should reinterpret all 20 decisions as locked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6" w:right="1109" w:bottom="1066" w:left="1152" w:header="533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36F"/>
        <w:sz w:val="15"/>
      </w:rPr>
      <w:t xml:space="preserve">11 OCT 2026  •  PROPOSED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6636F"/>
        <w:sz w:val="15"/>
      </w:rPr>
      <w:t>DUELMASTERBATTLE  /  WORKING DESIGN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Liberation Sans" w:hAnsi="Liberation Sans"/>
      <w:color w:val="2032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032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935B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0324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2032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Liberation Sans" w:hAnsi="Liberation Sans"/>
      <w:b w:val="0"/>
      <w:i/>
      <w:iCs/>
      <w:color w:val="5663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80"/>
      <w:ind w:left="187"/>
    </w:pPr>
    <w:rPr>
      <w:rFonts w:ascii="DejaVu Sans Mono" w:hAnsi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DuelMasterBattle Integrated Game Design Specification v0.4</dc:title>
  <dc:subject>Revision of September 2026 game specification; economy overhaul and decision register</dc:subject>
  <dc:creator>Game design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