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276"/>
      </w:pPr>
    </w:p>
    <w:p>
      <w:pPr>
        <w:spacing w:after="60" w:before="0" w:line="276"/>
        <w:jc w:val="left"/>
      </w:pPr>
      <w:r>
        <w:rPr>
          <w:rFonts w:ascii="Arial" w:cs="Arial" w:eastAsia="Arial" w:hAnsi="Arial"/>
          <w:b/>
          <w:bCs/>
          <w:color w:val="168ca2"/>
          <w:spacing w:val="120"/>
          <w:sz w:val="22"/>
          <w:szCs w:val="22"/>
        </w:rPr>
        <w:t xml:space="preserve">CARE ACCESS NIGERIA</w:t>
      </w:r>
    </w:p>
    <w:p>
      <w:pPr>
        <w:spacing w:after="240" w:before="0" w:line="276"/>
        <w:jc w:val="left"/>
      </w:pPr>
      <w:r>
        <w:rPr>
          <w:rFonts w:ascii="Arial" w:cs="Arial" w:eastAsia="Arial" w:hAnsi="Arial"/>
          <w:b/>
          <w:bCs/>
          <w:color w:val="033661"/>
          <w:sz w:val="52"/>
          <w:szCs w:val="52"/>
        </w:rPr>
        <w:t xml:space="preserve">Digital Product Breakdown</w:t>
      </w:r>
    </w:p>
    <w:p>
      <w:pPr>
        <w:pBdr>
          <w:bottom w:val="single" w:color="168ca2" w:sz="6" w:space="8"/>
        </w:pBdr>
        <w:spacing w:after="80" w:before="0" w:line="276"/>
        <w:jc w:val="left"/>
      </w:pPr>
      <w:r>
        <w:rPr>
          <w:rFonts w:ascii="Arial" w:cs="Arial" w:eastAsia="Arial" w:hAnsi="Arial"/>
          <w:color w:val="555555"/>
          <w:sz w:val="24"/>
          <w:szCs w:val="24"/>
        </w:rPr>
        <w:t xml:space="preserve">Mobile App  ·  Member Web Portal  ·  Admin Portal</w:t>
      </w:r>
    </w:p>
    <w:p>
      <w:pPr>
        <w:spacing w:after="0" w:before="320" w:line="276"/>
      </w:pPr>
    </w:p>
    <w:p>
      <w:pPr>
        <w:spacing w:after="80" w:before="0" w:line="276"/>
      </w:pPr>
      <w:r>
        <w:rPr>
          <w:rFonts w:ascii="Arial" w:cs="Arial" w:eastAsia="Arial" w:hAnsi="Arial"/>
          <w:color w:val="888888"/>
          <w:sz w:val="20"/>
          <w:szCs w:val="20"/>
        </w:rPr>
        <w:t xml:space="preserve">Version 1.0  ·  April 2026</w:t>
      </w:r>
    </w:p>
    <w:p>
      <w:pPr>
        <w:spacing w:after="80" w:before="0" w:line="276"/>
      </w:pPr>
      <w:r>
        <w:rPr>
          <w:rFonts w:ascii="Arial" w:cs="Arial" w:eastAsia="Arial" w:hAnsi="Arial"/>
          <w:color w:val="888888"/>
          <w:sz w:val="20"/>
          <w:szCs w:val="20"/>
        </w:rPr>
        <w:t xml:space="preserve">Prepared by: Care Access Nigeria</w:t>
      </w:r>
    </w:p>
    <w:p>
      <w:pPr>
        <w:spacing w:after="80" w:before="0" w:line="276"/>
      </w:pPr>
      <w:r>
        <w:rPr>
          <w:rFonts w:ascii="Arial" w:cs="Arial" w:eastAsia="Arial" w:hAnsi="Arial"/>
          <w:color w:val="888888"/>
          <w:sz w:val="20"/>
          <w:szCs w:val="20"/>
        </w:rPr>
        <w:t xml:space="preserve">Classification: Confidential</w:t>
      </w:r>
    </w:p>
    <w:p>
      <w:r>
        <w:br w:type="page"/>
      </w:r>
    </w:p>
    <w:p>
      <w:r>
        <w:br w:type="page"/>
      </w:r>
    </w:p>
    <w:p>
      <w:pPr>
        <w:pBdr>
          <w:bottom w:val="single" w:color="168ca2" w:sz="8" w:space="6"/>
        </w:pBdr>
        <w:spacing w:after="180" w:before="0" w:line="276"/>
      </w:pPr>
      <w:r>
        <w:rPr>
          <w:rFonts w:ascii="Arial" w:cs="Arial" w:eastAsia="Arial" w:hAnsi="Arial"/>
          <w:b/>
          <w:bCs/>
          <w:color w:val="033661"/>
          <w:sz w:val="36"/>
          <w:szCs w:val="36"/>
        </w:rPr>
        <w:t xml:space="preserve">1. Executive Summary</w:t>
      </w:r>
    </w:p>
    <w:p>
      <w:pPr>
        <w:spacing w:after="100" w:before="60" w:line="276"/>
      </w:pPr>
      <w:r>
        <w:rPr>
          <w:rFonts w:ascii="Arial" w:cs="Arial" w:eastAsia="Arial" w:hAnsi="Arial"/>
          <w:color w:val="333333"/>
          <w:sz w:val="20"/>
          <w:szCs w:val="20"/>
        </w:rPr>
        <w:t xml:space="preserve">Care Access Nigeria (CAN) is a virtual healthcare access platform that gives every member a dedicated personal doctor, 24/7 clinical nurse advice, guided specialist referrals, and end-to-end care coordination. This document outlines the feature breakdown and phased roadmap for building three interconnected digital products:</w:t>
      </w:r>
    </w:p>
    <w:p>
      <w:pPr>
        <w:spacing w:after="0" w:before="120" w:line="276"/>
      </w:pPr>
    </w:p>
    <w:p>
      <w:pPr>
        <w:pStyle w:val="ListParagraph"/>
        <w:numPr>
          <w:ilvl w:val="0"/>
          <w:numId w:val="2"/>
        </w:numPr>
      </w:pPr>
      <w:r>
        <w:rPr>
          <w:rFonts w:ascii="Arial" w:cs="Arial" w:eastAsia="Arial" w:hAnsi="Arial"/>
          <w:color w:val="333333"/>
          <w:sz w:val="20"/>
          <w:szCs w:val="20"/>
        </w:rPr>
        <w:t xml:space="preserve">Member Mobile App — the primary touchpoint for individual and family members on iOS and Android.</w:t>
      </w:r>
    </w:p>
    <w:p>
      <w:pPr>
        <w:pStyle w:val="ListParagraph"/>
        <w:numPr>
          <w:ilvl w:val="0"/>
          <w:numId w:val="2"/>
        </w:numPr>
      </w:pPr>
      <w:r>
        <w:rPr>
          <w:rFonts w:ascii="Arial" w:cs="Arial" w:eastAsia="Arial" w:hAnsi="Arial"/>
          <w:color w:val="333333"/>
          <w:sz w:val="20"/>
          <w:szCs w:val="20"/>
        </w:rPr>
        <w:t xml:space="preserve">Member Web Portal — a browser-based equivalent for members who prefer desktop access.</w:t>
      </w:r>
    </w:p>
    <w:p>
      <w:pPr>
        <w:pStyle w:val="ListParagraph"/>
        <w:numPr>
          <w:ilvl w:val="0"/>
          <w:numId w:val="2"/>
        </w:numPr>
      </w:pPr>
      <w:r>
        <w:rPr>
          <w:rFonts w:ascii="Arial" w:cs="Arial" w:eastAsia="Arial" w:hAnsi="Arial"/>
          <w:color w:val="333333"/>
          <w:sz w:val="20"/>
          <w:szCs w:val="20"/>
        </w:rPr>
        <w:t xml:space="preserve">Admin &amp; Operations Portal — an internal tool for CAN staff to manage members, doctors, appointments, billing, and reporting.</w:t>
      </w:r>
    </w:p>
    <w:p>
      <w:pPr>
        <w:spacing w:after="0" w:before="160" w:line="276"/>
      </w:pPr>
    </w:p>
    <w:p>
      <w:pPr>
        <w:spacing w:after="100" w:before="60" w:line="276"/>
      </w:pPr>
      <w:r>
        <w:rPr>
          <w:rFonts w:ascii="Arial" w:cs="Arial" w:eastAsia="Arial" w:hAnsi="Arial"/>
          <w:color w:val="333333"/>
          <w:sz w:val="20"/>
          <w:szCs w:val="20"/>
        </w:rPr>
        <w:t xml:space="preserve">All three products share a single API backend and data layer, ensuring consistency, scalability, and reduced duplication of engineering effort. The goal is to build an MVP (Minimum Viable Product) quickly, then iterate based on real usage — not to over-engineer from day one.</w:t>
      </w:r>
    </w:p>
    <w:p>
      <w:r>
        <w:br w:type="page"/>
      </w:r>
    </w:p>
    <w:p>
      <w:pPr>
        <w:pBdr>
          <w:bottom w:val="single" w:color="168ca2" w:sz="8" w:space="6"/>
        </w:pBdr>
        <w:spacing w:after="180" w:before="0" w:line="276"/>
      </w:pPr>
      <w:r>
        <w:rPr>
          <w:rFonts w:ascii="Arial" w:cs="Arial" w:eastAsia="Arial" w:hAnsi="Arial"/>
          <w:b/>
          <w:bCs/>
          <w:color w:val="033661"/>
          <w:sz w:val="36"/>
          <w:szCs w:val="36"/>
        </w:rPr>
        <w:t xml:space="preserve">2. Company Goals &amp; Design Principles</w:t>
      </w:r>
    </w:p>
    <w:p>
      <w:pPr>
        <w:spacing w:after="100" w:before="260" w:line="276"/>
      </w:pPr>
      <w:r>
        <w:rPr>
          <w:rFonts w:ascii="Arial" w:cs="Arial" w:eastAsia="Arial" w:hAnsi="Arial"/>
          <w:b/>
          <w:bCs/>
          <w:color w:val="168ca2"/>
          <w:sz w:val="24"/>
          <w:szCs w:val="24"/>
        </w:rPr>
        <w:t xml:space="preserve">Mission</w:t>
      </w:r>
    </w:p>
    <w:p>
      <w:pPr>
        <w:spacing w:after="100" w:before="60" w:line="276"/>
      </w:pPr>
      <w:r>
        <w:rPr>
          <w:rFonts w:ascii="Arial" w:cs="Arial" w:eastAsia="Arial" w:hAnsi="Arial"/>
          <w:color w:val="333333"/>
          <w:sz w:val="20"/>
          <w:szCs w:val="20"/>
        </w:rPr>
        <w:t xml:space="preserve">To make healthcare accessible, personal, and continuous for every Nigerian — regardless of location or income.</w:t>
      </w:r>
    </w:p>
    <w:p>
      <w:pPr>
        <w:spacing w:after="100" w:before="260" w:line="276"/>
      </w:pPr>
      <w:r>
        <w:rPr>
          <w:rFonts w:ascii="Arial" w:cs="Arial" w:eastAsia="Arial" w:hAnsi="Arial"/>
          <w:b/>
          <w:bCs/>
          <w:color w:val="168ca2"/>
          <w:sz w:val="24"/>
          <w:szCs w:val="24"/>
        </w:rPr>
        <w:t xml:space="preserve">Vision</w:t>
      </w:r>
    </w:p>
    <w:p>
      <w:pPr>
        <w:spacing w:after="100" w:before="60" w:line="276"/>
      </w:pPr>
      <w:r>
        <w:rPr>
          <w:rFonts w:ascii="Arial" w:cs="Arial" w:eastAsia="Arial" w:hAnsi="Arial"/>
          <w:color w:val="333333"/>
          <w:sz w:val="20"/>
          <w:szCs w:val="20"/>
        </w:rPr>
        <w:t xml:space="preserve">Every person in Nigeria has a dedicated doctor who knows their history, guides their decisions, and coordinates their care seamlessly.</w:t>
      </w:r>
    </w:p>
    <w:p>
      <w:pPr>
        <w:spacing w:after="100" w:before="260" w:line="276"/>
      </w:pPr>
      <w:r>
        <w:rPr>
          <w:rFonts w:ascii="Arial" w:cs="Arial" w:eastAsia="Arial" w:hAnsi="Arial"/>
          <w:b/>
          <w:bCs/>
          <w:color w:val="168ca2"/>
          <w:sz w:val="24"/>
          <w:szCs w:val="24"/>
        </w:rPr>
        <w:t xml:space="preserve">Principles that guide the product</w:t>
      </w:r>
    </w:p>
    <w:p>
      <w:pPr>
        <w:pStyle w:val="ListParagraph"/>
        <w:numPr>
          <w:ilvl w:val="0"/>
          <w:numId w:val="2"/>
        </w:numPr>
      </w:pPr>
      <w:r>
        <w:rPr>
          <w:rFonts w:ascii="Arial" w:cs="Arial" w:eastAsia="Arial" w:hAnsi="Arial"/>
          <w:color w:val="333333"/>
          <w:sz w:val="20"/>
          <w:szCs w:val="20"/>
        </w:rPr>
        <w:t xml:space="preserve">Simplicity first — every screen must be usable by someone with limited smartphone experience.</w:t>
      </w:r>
    </w:p>
    <w:p>
      <w:pPr>
        <w:pStyle w:val="ListParagraph"/>
        <w:numPr>
          <w:ilvl w:val="0"/>
          <w:numId w:val="2"/>
        </w:numPr>
      </w:pPr>
      <w:r>
        <w:rPr>
          <w:rFonts w:ascii="Arial" w:cs="Arial" w:eastAsia="Arial" w:hAnsi="Arial"/>
          <w:color w:val="333333"/>
          <w:sz w:val="20"/>
          <w:szCs w:val="20"/>
        </w:rPr>
        <w:t xml:space="preserve">Continuity of care — medical records, history, and doctor relationships must persist across all touchpoints.</w:t>
      </w:r>
    </w:p>
    <w:p>
      <w:pPr>
        <w:pStyle w:val="ListParagraph"/>
        <w:numPr>
          <w:ilvl w:val="0"/>
          <w:numId w:val="2"/>
        </w:numPr>
      </w:pPr>
      <w:r>
        <w:rPr>
          <w:rFonts w:ascii="Arial" w:cs="Arial" w:eastAsia="Arial" w:hAnsi="Arial"/>
          <w:color w:val="333333"/>
          <w:sz w:val="20"/>
          <w:szCs w:val="20"/>
        </w:rPr>
        <w:t xml:space="preserve">Privacy by default — health data must be secure, encrypted, and never shared without member consent.</w:t>
      </w:r>
    </w:p>
    <w:p>
      <w:pPr>
        <w:pStyle w:val="ListParagraph"/>
        <w:numPr>
          <w:ilvl w:val="0"/>
          <w:numId w:val="2"/>
        </w:numPr>
      </w:pPr>
      <w:r>
        <w:rPr>
          <w:rFonts w:ascii="Arial" w:cs="Arial" w:eastAsia="Arial" w:hAnsi="Arial"/>
          <w:color w:val="333333"/>
          <w:sz w:val="20"/>
          <w:szCs w:val="20"/>
        </w:rPr>
        <w:t xml:space="preserve">Scalability — the architecture must support 100 members or 100,000 members without re-platforming.</w:t>
      </w:r>
    </w:p>
    <w:p>
      <w:pPr>
        <w:pStyle w:val="ListParagraph"/>
        <w:numPr>
          <w:ilvl w:val="0"/>
          <w:numId w:val="2"/>
        </w:numPr>
      </w:pPr>
      <w:r>
        <w:rPr>
          <w:rFonts w:ascii="Arial" w:cs="Arial" w:eastAsia="Arial" w:hAnsi="Arial"/>
          <w:color w:val="333333"/>
          <w:sz w:val="20"/>
          <w:szCs w:val="20"/>
        </w:rPr>
        <w:t xml:space="preserve">Mobile-first — most Nigerian users will access via smartphone; the app must be the best experience.</w:t>
      </w:r>
    </w:p>
    <w:p>
      <w:r>
        <w:br w:type="page"/>
      </w:r>
    </w:p>
    <w:p>
      <w:pPr>
        <w:pBdr>
          <w:bottom w:val="single" w:color="168ca2" w:sz="8" w:space="6"/>
        </w:pBdr>
        <w:spacing w:after="180" w:before="0" w:line="276"/>
      </w:pPr>
      <w:r>
        <w:rPr>
          <w:rFonts w:ascii="Arial" w:cs="Arial" w:eastAsia="Arial" w:hAnsi="Arial"/>
          <w:b/>
          <w:bCs/>
          <w:color w:val="033661"/>
          <w:sz w:val="36"/>
          <w:szCs w:val="36"/>
        </w:rPr>
        <w:t xml:space="preserve">3. Product Overview</w:t>
      </w:r>
    </w:p>
    <w:p>
      <w:pPr>
        <w:spacing w:after="160" w:before="120" w:line="276"/>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360"/>
      </w:tblGrid>
      <w:tr>
        <w:trPr>
          <w:tblHeader/>
        </w:trPr>
        <w:tc>
          <w:tcPr>
            <w:tcW w:type="dxa" w:w="24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Product</w:t>
            </w:r>
          </w:p>
        </w:tc>
        <w:tc>
          <w:tcPr>
            <w:tcW w:type="dxa" w:w="2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Primary Users</w:t>
            </w:r>
          </w:p>
        </w:tc>
        <w:tc>
          <w:tcPr>
            <w:tcW w:type="dxa" w:w="2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Platform</w:t>
            </w:r>
          </w:p>
        </w:tc>
        <w:tc>
          <w:tcPr>
            <w:tcW w:type="dxa" w:w="23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Priority</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Mobile App</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Individual &amp; family members</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iOS &amp; Android</w:t>
            </w:r>
          </w:p>
        </w:tc>
        <w:tc>
          <w:tcPr>
            <w:tcW w:type="dxa" w:w="2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Phase 1</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Web Portal</w:t>
            </w:r>
          </w:p>
        </w:tc>
        <w:tc>
          <w:tcPr>
            <w:tcW w:type="dxa" w:w="2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Members (desktop users)</w:t>
            </w:r>
          </w:p>
        </w:tc>
        <w:tc>
          <w:tcPr>
            <w:tcW w:type="dxa" w:w="2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Web browser</w:t>
            </w:r>
          </w:p>
        </w:tc>
        <w:tc>
          <w:tcPr>
            <w:tcW w:type="dxa" w:w="2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Phase 1 (alongside app)</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Admin Portal</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CAN staff, doctors, nurses</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Web browser</w:t>
            </w:r>
          </w:p>
        </w:tc>
        <w:tc>
          <w:tcPr>
            <w:tcW w:type="dxa" w:w="2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Phase 1 (internal)</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4. Member Mobile App</w:t>
      </w:r>
    </w:p>
    <w:p>
      <w:pPr>
        <w:spacing w:after="100" w:before="60" w:line="276"/>
      </w:pPr>
      <w:r>
        <w:rPr>
          <w:rFonts w:ascii="Arial" w:cs="Arial" w:eastAsia="Arial" w:hAnsi="Arial"/>
          <w:color w:val="333333"/>
          <w:sz w:val="20"/>
          <w:szCs w:val="20"/>
        </w:rPr>
        <w:t xml:space="preserve">The mobile app is the primary product for CAN members. It is the daily interface for accessing their personal doctor, managing health records, booking consultations, and receiving clinical advice. It must be lightweight, fast, and work on low-end Android devices with intermittent connectivity.</w:t>
      </w:r>
    </w:p>
    <w:p>
      <w:pPr>
        <w:spacing w:after="100" w:before="200" w:line="276"/>
      </w:pPr>
    </w:p>
    <w:p>
      <w:pPr>
        <w:spacing w:after="100" w:before="260" w:line="276"/>
      </w:pPr>
      <w:r>
        <w:rPr>
          <w:rFonts w:ascii="Arial" w:cs="Arial" w:eastAsia="Arial" w:hAnsi="Arial"/>
          <w:b/>
          <w:bCs/>
          <w:color w:val="168ca2"/>
          <w:sz w:val="24"/>
          <w:szCs w:val="24"/>
        </w:rPr>
        <w:t xml:space="preserve">4.1  Onboarding &amp; Account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Registration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Sign up with phone number and email. OTP verification. Profile setup (name, DOB, gender, location).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Subscription Plan</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Select a membership plan (Personal, Extended, Family) or Pay-As-You-Go. Integrated payment via Paystack or Flutterwave.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Family Profiles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Primary member can add up to 3 dependants (spouse, children, elderly parent) under a Family plan.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 Assignment</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Upon registration, a personal doctor is automatically assigned. Member receives a welcome message from their doctor.</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KYC &amp; Consent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Simple in-app consent form for data usage, medical records storage, and sharing with partner providers.</w:t>
            </w:r>
          </w:p>
        </w:tc>
      </w:tr>
    </w:tbl>
    <w:p>
      <w:pPr>
        <w:spacing w:after="100" w:before="200" w:line="276"/>
      </w:pPr>
    </w:p>
    <w:p>
      <w:pPr>
        <w:spacing w:after="100" w:before="260" w:line="276"/>
      </w:pPr>
      <w:r>
        <w:rPr>
          <w:rFonts w:ascii="Arial" w:cs="Arial" w:eastAsia="Arial" w:hAnsi="Arial"/>
          <w:b/>
          <w:bCs/>
          <w:color w:val="168ca2"/>
          <w:sz w:val="24"/>
          <w:szCs w:val="24"/>
        </w:rPr>
        <w:t xml:space="preserve">4.2  Home Dashboard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Health Summary Card</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Quick overview: assigned doctor name, next appointment, recent activity, and active plan.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Quick Actions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One-tap access to: Book a Consultation, Message Doctor, Call Nurse, View Records.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Notifications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Push alerts for appointment reminders, doctor messages, prescription updates, and health tips.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Health Tips Feed</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Curated, personalised health articles and reminders based on member profile and history.</w:t>
            </w:r>
          </w:p>
        </w:tc>
      </w:tr>
    </w:tbl>
    <w:p>
      <w:pPr>
        <w:spacing w:after="100" w:before="200" w:line="276"/>
      </w:pPr>
    </w:p>
    <w:p>
      <w:pPr>
        <w:spacing w:after="100" w:before="260" w:line="276"/>
      </w:pPr>
      <w:r>
        <w:rPr>
          <w:rFonts w:ascii="Arial" w:cs="Arial" w:eastAsia="Arial" w:hAnsi="Arial"/>
          <w:b/>
          <w:bCs/>
          <w:color w:val="168ca2"/>
          <w:sz w:val="24"/>
          <w:szCs w:val="24"/>
        </w:rPr>
        <w:t xml:space="preserve">4.3  Consultations &amp; Appointments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Book a Consultation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Schedule a phone or video call with the assigned personal doctor. View available slots.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Walk-in / Urgent Request</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Request an urgent consultation. System notifies the on-call doctor or nurse.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Video &amp; Voice Calls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In-app encrypted video and voice consultation using WebRTC or Agora SDK.</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Nurse on Call (24/7)</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Members-only button for immediate connection to an on-call clinical nurse at any time.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Home Visit Request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Request a nurse or doctor home visit. Staff confirm availability and cost before dispatch.</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Consultation History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View all past consultations: date, doctor, notes, diagnosis, and prescriptions issued.</w:t>
            </w:r>
          </w:p>
        </w:tc>
      </w:tr>
    </w:tbl>
    <w:p>
      <w:pPr>
        <w:spacing w:after="100" w:before="200" w:line="276"/>
      </w:pPr>
    </w:p>
    <w:p>
      <w:pPr>
        <w:spacing w:after="100" w:before="260" w:line="276"/>
      </w:pPr>
      <w:r>
        <w:rPr>
          <w:rFonts w:ascii="Arial" w:cs="Arial" w:eastAsia="Arial" w:hAnsi="Arial"/>
          <w:b/>
          <w:bCs/>
          <w:color w:val="168ca2"/>
          <w:sz w:val="24"/>
          <w:szCs w:val="24"/>
        </w:rPr>
        <w:t xml:space="preserve">4.4  Health Records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Medical History</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Persistent, chronological record of all diagnoses, treatments, and clinical notes from the personal doctor.</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Prescriptions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Digital prescriptions issued in-app. Option to request delivery via partner pharmacy.</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Lab Results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Upload or receive lab results. Doctor adds clinical notes and recommendations.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Documents Upload</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Members can upload external reports, scan results, or documents for the doctor to review.</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Family Records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Separate health profiles per family member, all visible to the primary account holder and assigned doctor.</w:t>
            </w:r>
          </w:p>
        </w:tc>
      </w:tr>
    </w:tbl>
    <w:p>
      <w:pPr>
        <w:spacing w:after="100" w:before="200" w:line="276"/>
      </w:pPr>
    </w:p>
    <w:p>
      <w:pPr>
        <w:spacing w:after="100" w:before="260" w:line="276"/>
      </w:pPr>
      <w:r>
        <w:rPr>
          <w:rFonts w:ascii="Arial" w:cs="Arial" w:eastAsia="Arial" w:hAnsi="Arial"/>
          <w:b/>
          <w:bCs/>
          <w:color w:val="168ca2"/>
          <w:sz w:val="24"/>
          <w:szCs w:val="24"/>
        </w:rPr>
        <w:t xml:space="preserve">4.5  Care Coordination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Specialist Referrals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Doctor initiates a referral from within the app. Member receives details of the specialist and next steps.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Partner Directory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Searchable list of vetted partner hospitals, labs, and pharmacies. Members can filter by location.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Referral Tracking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 can track the status of an active referral: Initiated, Confirmed, Attended, Completed.</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Medication Delivery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Request medication delivery from a partner pharmacy. Status tracked in-app.</w:t>
            </w:r>
          </w:p>
        </w:tc>
      </w:tr>
    </w:tbl>
    <w:p>
      <w:pPr>
        <w:spacing w:after="100" w:before="200" w:line="276"/>
      </w:pPr>
    </w:p>
    <w:p>
      <w:pPr>
        <w:spacing w:after="100" w:before="260" w:line="276"/>
      </w:pPr>
      <w:r>
        <w:rPr>
          <w:rFonts w:ascii="Arial" w:cs="Arial" w:eastAsia="Arial" w:hAnsi="Arial"/>
          <w:b/>
          <w:bCs/>
          <w:color w:val="168ca2"/>
          <w:sz w:val="24"/>
          <w:szCs w:val="24"/>
        </w:rPr>
        <w:t xml:space="preserve">4.6  Messaging &amp; Communication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 Chat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Secure in-app messaging thread with the assigned personal doctor. Supports text and file attachments.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Read Receipts &amp; Status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Messages show delivery and read status. Doctor response time target shown to member.</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WhatsApp Fallback</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For urgent matters, a WhatsApp link to the CAN support line is always accessible.</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In-App Announcements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CAN broadcasts health alerts, plan updates, or service announcements via the app.</w:t>
            </w:r>
          </w:p>
        </w:tc>
      </w:tr>
    </w:tbl>
    <w:p>
      <w:pPr>
        <w:spacing w:after="100" w:before="200" w:line="276"/>
      </w:pPr>
    </w:p>
    <w:p>
      <w:pPr>
        <w:spacing w:after="100" w:before="260" w:line="276"/>
      </w:pPr>
      <w:r>
        <w:rPr>
          <w:rFonts w:ascii="Arial" w:cs="Arial" w:eastAsia="Arial" w:hAnsi="Arial"/>
          <w:b/>
          <w:bCs/>
          <w:color w:val="168ca2"/>
          <w:sz w:val="24"/>
          <w:szCs w:val="24"/>
        </w:rPr>
        <w:t xml:space="preserve">4.7  Billing &amp; Subscription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Plan Management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View current plan, renewal date, and upgrade/downgrade options at any time.</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Payment History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Full list of all payments made, with downloadable receipts.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Auto-Renewal</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Subscription renews automatically. Member notified 3 days before renewal.</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Cancel Anytime</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 can cancel before the next billing date with no penalty. Confirmation flow with reason capture.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Pay-As-You-Go</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Non-members can pay per consultation (no subscription required). Payment collected before session.</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5. Member Web Portal</w:t>
      </w:r>
    </w:p>
    <w:p>
      <w:pPr>
        <w:spacing w:after="100" w:before="60" w:line="276"/>
      </w:pPr>
      <w:r>
        <w:rPr>
          <w:rFonts w:ascii="Arial" w:cs="Arial" w:eastAsia="Arial" w:hAnsi="Arial"/>
          <w:color w:val="333333"/>
          <w:sz w:val="20"/>
          <w:szCs w:val="20"/>
        </w:rPr>
        <w:t xml:space="preserve">The Member Web Portal is the browser-based equivalent of the mobile app. It shares the same backend API and is built as part of the existing careaccess.ng website (Next.js). Members who prefer a desktop experience — particularly corporate employees and older users — will use this portal. It offers feature parity with the app, with minor adjustments for screen size and input methods.</w:t>
      </w:r>
    </w:p>
    <w:p>
      <w:pPr>
        <w:spacing w:after="100" w:before="200" w:line="276"/>
      </w:pPr>
    </w:p>
    <w:p>
      <w:pPr>
        <w:spacing w:after="100" w:before="260" w:line="276"/>
      </w:pPr>
      <w:r>
        <w:rPr>
          <w:rFonts w:ascii="Arial" w:cs="Arial" w:eastAsia="Arial" w:hAnsi="Arial"/>
          <w:b/>
          <w:bCs/>
          <w:color w:val="168ca2"/>
          <w:sz w:val="24"/>
          <w:szCs w:val="24"/>
        </w:rPr>
        <w:t xml:space="preserve">5.1  Authentication &amp; Member Area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Secure Login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Email + password login with optional 2FA (OTP via SMS). Session tokens with automatic expiry.</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Registration Flow</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Matching the app: plan selection, family setup, payment, and doctor assignment.</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Account Settings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Update personal details, notification preferences, password, and connected payment methods.</w:t>
            </w:r>
          </w:p>
        </w:tc>
      </w:tr>
    </w:tbl>
    <w:p>
      <w:pPr>
        <w:spacing w:after="100" w:before="200" w:line="276"/>
      </w:pPr>
    </w:p>
    <w:p>
      <w:pPr>
        <w:spacing w:after="100" w:before="260" w:line="276"/>
      </w:pPr>
      <w:r>
        <w:rPr>
          <w:rFonts w:ascii="Arial" w:cs="Arial" w:eastAsia="Arial" w:hAnsi="Arial"/>
          <w:b/>
          <w:bCs/>
          <w:color w:val="168ca2"/>
          <w:sz w:val="24"/>
          <w:szCs w:val="24"/>
        </w:rPr>
        <w:t xml:space="preserve">5.2  Dashboard &amp; Records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Dashboard</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Identical data to the app: assigned doctor, upcoming appointments, recent activity, and plan status.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Health Records Viewer</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Full medical history in a clean, printable format. Export to PDF for insurance or referral use.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Document Management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Upload and organise external lab results, scan images, or clinical letters.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Prescription History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View all prescriptions with date, doctor, and medication details.</w:t>
            </w:r>
          </w:p>
        </w:tc>
      </w:tr>
    </w:tbl>
    <w:p>
      <w:pPr>
        <w:spacing w:after="100" w:before="200" w:line="276"/>
      </w:pPr>
    </w:p>
    <w:p>
      <w:pPr>
        <w:spacing w:after="100" w:before="260" w:line="276"/>
      </w:pPr>
      <w:r>
        <w:rPr>
          <w:rFonts w:ascii="Arial" w:cs="Arial" w:eastAsia="Arial" w:hAnsi="Arial"/>
          <w:b/>
          <w:bCs/>
          <w:color w:val="168ca2"/>
          <w:sz w:val="24"/>
          <w:szCs w:val="24"/>
        </w:rPr>
        <w:t xml:space="preserve">5.3  Consultations &amp; Messaging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Book Appointments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Calendar view of available doctor slots. One-click booking with automatic confirmation.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Video Consultations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Browser-based video calls using WebRTC — no plugin or app install required.</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Secure Messaging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Full conversation history with the personal doctor, accessible from any browser.</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Referral Tracking</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View and manage active specialist referrals with status updates.</w:t>
            </w:r>
          </w:p>
        </w:tc>
      </w:tr>
    </w:tbl>
    <w:p>
      <w:pPr>
        <w:spacing w:after="100" w:before="200" w:line="276"/>
      </w:pPr>
    </w:p>
    <w:p>
      <w:pPr>
        <w:spacing w:after="100" w:before="260" w:line="276"/>
      </w:pPr>
      <w:r>
        <w:rPr>
          <w:rFonts w:ascii="Arial" w:cs="Arial" w:eastAsia="Arial" w:hAnsi="Arial"/>
          <w:b/>
          <w:bCs/>
          <w:color w:val="168ca2"/>
          <w:sz w:val="24"/>
          <w:szCs w:val="24"/>
        </w:rPr>
        <w:t xml:space="preserve">5.4  Corporate Member Access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Employer-Linked Account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Corporate members log in via their employer code. Plan managed at the employer level.</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Employee Self-Service</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Each employee manages their own profile, consultations, and records independently.</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Shared Billing View</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Corporate account holders can see usage summaries (not individual records) for their employees.</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6. Admin &amp; Operations Portal</w:t>
      </w:r>
    </w:p>
    <w:p>
      <w:pPr>
        <w:spacing w:after="100" w:before="60" w:line="276"/>
      </w:pPr>
      <w:r>
        <w:rPr>
          <w:rFonts w:ascii="Arial" w:cs="Arial" w:eastAsia="Arial" w:hAnsi="Arial"/>
          <w:color w:val="333333"/>
          <w:sz w:val="20"/>
          <w:szCs w:val="20"/>
        </w:rPr>
        <w:t xml:space="preserve">The Admin Portal is the internal tool used by CAN staff — including doctors, nurses, operations managers, and billing teams. It is web-based, role-controlled, and designed for efficiency. Every member-facing action (consultation, referral, prescription) has a corresponding admin-side workflow here.</w:t>
      </w:r>
    </w:p>
    <w:p>
      <w:pPr>
        <w:spacing w:after="100" w:before="200" w:line="276"/>
      </w:pPr>
    </w:p>
    <w:p>
      <w:pPr>
        <w:spacing w:after="100" w:before="260" w:line="276"/>
      </w:pPr>
      <w:r>
        <w:rPr>
          <w:rFonts w:ascii="Arial" w:cs="Arial" w:eastAsia="Arial" w:hAnsi="Arial"/>
          <w:b/>
          <w:bCs/>
          <w:color w:val="168ca2"/>
          <w:sz w:val="24"/>
          <w:szCs w:val="24"/>
        </w:rPr>
        <w:t xml:space="preserve">6.1  Role-Based Access Control (RBAC)</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Super Admin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Full access to all modules. Manages staff accounts, system settings, and global configuration.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Operations Manager</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Manages member onboarding, doctor assignments, and escalations. Cannot modify billing or system settings.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Accesses only their assigned members’ records, consultation tools, prescriptions, and referral management.</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Nurse</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Handles on-call sessions, triage notes, and escalates to doctor where needed. No prescribing access.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Billing Admin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Manages subscriptions, invoices, refunds, and payment reconciliation. No clinical data access.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Support Agent</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Handles member queries, can view basic account info, and escalates clinical issues to doctors.</w:t>
            </w:r>
          </w:p>
        </w:tc>
      </w:tr>
    </w:tbl>
    <w:p>
      <w:pPr>
        <w:spacing w:after="100" w:before="200" w:line="276"/>
      </w:pPr>
    </w:p>
    <w:p>
      <w:pPr>
        <w:spacing w:after="100" w:before="260" w:line="276"/>
      </w:pPr>
      <w:r>
        <w:rPr>
          <w:rFonts w:ascii="Arial" w:cs="Arial" w:eastAsia="Arial" w:hAnsi="Arial"/>
          <w:b/>
          <w:bCs/>
          <w:color w:val="168ca2"/>
          <w:sz w:val="24"/>
          <w:szCs w:val="24"/>
        </w:rPr>
        <w:t xml:space="preserve">6.2  Member Management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Directory</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Searchable list of all members with filters by plan, status, doctor, and location. Export to CSV.</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Profile View</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Full member profile: personal info, plan, medical history, consultation log, and billing status.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Onboarding Queue</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New registrations appear in a queue. Ops team confirms plan, assigns doctor, and sends welcome message.</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Plan Management</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Upgrade, downgrade, or cancel a member’s plan. Full audit trail of all changes.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Family Account View</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See all family members linked to a primary account, with individual health profiles.</w:t>
            </w:r>
          </w:p>
        </w:tc>
      </w:tr>
    </w:tbl>
    <w:p>
      <w:pPr>
        <w:spacing w:after="100" w:before="200" w:line="276"/>
      </w:pPr>
    </w:p>
    <w:p>
      <w:pPr>
        <w:spacing w:after="100" w:before="260" w:line="276"/>
      </w:pPr>
      <w:r>
        <w:rPr>
          <w:rFonts w:ascii="Arial" w:cs="Arial" w:eastAsia="Arial" w:hAnsi="Arial"/>
          <w:b/>
          <w:bCs/>
          <w:color w:val="168ca2"/>
          <w:sz w:val="24"/>
          <w:szCs w:val="24"/>
        </w:rPr>
        <w:t xml:space="preserve">6.3  Doctor &amp; Staff Management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 Profiles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Create and manage doctor profiles: speciality, availability schedule, assigned member count.</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Assignments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Assign or reassign members to doctors. Maximum members-per-doctor cap configurable.</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Availability Scheduling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Doctors set their available slots. System prevents double-booking automatically.</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Staff Accounts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Create, deactivate, and manage access for nurses, support agents, and billing staff.</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Performance Notes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Internal notes on doctor and staff performance. Not visible to members.</w:t>
            </w:r>
          </w:p>
        </w:tc>
      </w:tr>
    </w:tbl>
    <w:p>
      <w:pPr>
        <w:spacing w:after="100" w:before="200" w:line="276"/>
      </w:pPr>
    </w:p>
    <w:p>
      <w:pPr>
        <w:spacing w:after="100" w:before="260" w:line="276"/>
      </w:pPr>
      <w:r>
        <w:rPr>
          <w:rFonts w:ascii="Arial" w:cs="Arial" w:eastAsia="Arial" w:hAnsi="Arial"/>
          <w:b/>
          <w:bCs/>
          <w:color w:val="168ca2"/>
          <w:sz w:val="24"/>
          <w:szCs w:val="24"/>
        </w:rPr>
        <w:t xml:space="preserve">6.4  Consultations &amp; Clinical Workflow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Consultation Queue</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Live view of upcoming and in-progress consultations. Urgent requests flagged in red.</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Clinical Notes Editor</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Structured note-taking interface for doctors: SOAP format (Subjective, Objective, Assessment, Plan).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Prescription Tool</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Doctor issues digital prescriptions in-app. Sent to member and logged to their health record.</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Nurse Triage Log</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All 24/7 nurse-on-call sessions are logged with notes and escalation status.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Home Visit Dispatch</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Ops team receives home visit requests, confirms nurse availability, and dispatches with location details.</w:t>
            </w:r>
          </w:p>
        </w:tc>
      </w:tr>
    </w:tbl>
    <w:p>
      <w:pPr>
        <w:spacing w:after="100" w:before="200" w:line="276"/>
      </w:pPr>
    </w:p>
    <w:p>
      <w:pPr>
        <w:spacing w:after="100" w:before="260" w:line="276"/>
      </w:pPr>
      <w:r>
        <w:rPr>
          <w:rFonts w:ascii="Arial" w:cs="Arial" w:eastAsia="Arial" w:hAnsi="Arial"/>
          <w:b/>
          <w:bCs/>
          <w:color w:val="168ca2"/>
          <w:sz w:val="24"/>
          <w:szCs w:val="24"/>
        </w:rPr>
        <w:t xml:space="preserve">6.5  Care Coordination &amp; Referrals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Referral Management</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Doctor creates referrals; ops team confirms partner specialist and notifies member. Status tracked end-to-end.</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Partner Network Directory</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Manage vetted hospitals, labs, pharmacies, and ambulance services. Add or remove partners.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Shared Records (Consent-Gated)</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Send a member’s relevant records to a partner provider. Requires logged consent before transmission.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Lab Result Intake</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Receive lab results from partner labs and attach to the relevant member’s health record.</w:t>
            </w:r>
          </w:p>
        </w:tc>
      </w:tr>
    </w:tbl>
    <w:p>
      <w:pPr>
        <w:spacing w:after="100" w:before="200" w:line="276"/>
      </w:pPr>
    </w:p>
    <w:p>
      <w:pPr>
        <w:spacing w:after="100" w:before="260" w:line="276"/>
      </w:pPr>
      <w:r>
        <w:rPr>
          <w:rFonts w:ascii="Arial" w:cs="Arial" w:eastAsia="Arial" w:hAnsi="Arial"/>
          <w:b/>
          <w:bCs/>
          <w:color w:val="168ca2"/>
          <w:sz w:val="24"/>
          <w:szCs w:val="24"/>
        </w:rPr>
        <w:t xml:space="preserve">6.6  Billing &amp; Subscriptions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Subscription Dashboard</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Overview of all active, expired, and pending subscriptions. MRR (Monthly Recurring Revenue) summary.</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Invoice Management</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Auto-generated invoices per subscription cycle. Manual invoice creation for corporate or custom plans.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Payment Tracking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Integrates with Paystack/Flutterwave. View payment status, retry failed payments, issue refunds.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Corporate Billing</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Bulk billing for employer accounts. Single invoice per company covering all enrolled employees.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Revenue Reports</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Monthly and quarterly revenue reports by plan type, region, and channel.</w:t>
            </w:r>
          </w:p>
        </w:tc>
      </w:tr>
    </w:tbl>
    <w:p>
      <w:pPr>
        <w:spacing w:after="100" w:before="200" w:line="276"/>
      </w:pPr>
    </w:p>
    <w:p>
      <w:pPr>
        <w:spacing w:after="100" w:before="260" w:line="276"/>
      </w:pPr>
      <w:r>
        <w:rPr>
          <w:rFonts w:ascii="Arial" w:cs="Arial" w:eastAsia="Arial" w:hAnsi="Arial"/>
          <w:b/>
          <w:bCs/>
          <w:color w:val="168ca2"/>
          <w:sz w:val="24"/>
          <w:szCs w:val="24"/>
        </w:rPr>
        <w:t xml:space="preserve">6.7  Analytics &amp; Reporting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Member Growth</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New registrations, churn rate, and net member count over time. Filterable by plan and region.</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Consultation Volume</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Total consultations per day, week, and month. Breakdown by type (video, phone, nurse call).</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 Utilisation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Average consultations per doctor, response time, and member satisfaction scores.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Health Trends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Anonymised aggregate data on common conditions, referral patterns, and frequently prescribed medications.</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Export &amp; Reporting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All reports exportable to CSV or PDF for internal use or investor reporting.</w:t>
            </w:r>
          </w:p>
        </w:tc>
      </w:tr>
    </w:tbl>
    <w:p>
      <w:pPr>
        <w:spacing w:after="100" w:before="200" w:line="276"/>
      </w:pPr>
    </w:p>
    <w:p>
      <w:pPr>
        <w:spacing w:after="100" w:before="260" w:line="276"/>
      </w:pPr>
      <w:r>
        <w:rPr>
          <w:rFonts w:ascii="Arial" w:cs="Arial" w:eastAsia="Arial" w:hAnsi="Arial"/>
          <w:b/>
          <w:bCs/>
          <w:color w:val="168ca2"/>
          <w:sz w:val="24"/>
          <w:szCs w:val="24"/>
        </w:rPr>
        <w:t xml:space="preserve">6.8  Communications &amp; Notifications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Feature</w:t>
            </w:r>
          </w:p>
        </w:tc>
        <w:tc>
          <w:tcPr>
            <w:tcW w:type="dxa" w:w="59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Description</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Broadcast Messaging</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Send push notifications, in-app messages, or emails to all members or targeted segments.</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Automated Reminders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System sends appointment reminders, renewal notices, and prescription follow-up messages automatically.</w:t>
            </w:r>
          </w:p>
        </w:tc>
      </w:tr>
      <w:tr>
        <w:tc>
          <w:tcPr>
            <w:tcW w:type="dxa" w:w="3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WhatsApp Integration</w:t>
            </w:r>
          </w:p>
        </w:tc>
        <w:tc>
          <w:tcPr>
            <w:tcW w:type="dxa" w:w="59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Route WhatsApp messages from members to the appropriate support or clinical queue.</w:t>
            </w:r>
          </w:p>
        </w:tc>
      </w:tr>
      <w:tr>
        <w:tc>
          <w:tcPr>
            <w:tcW w:type="dxa" w:w="3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Email Templates</w:t>
            </w:r>
          </w:p>
        </w:tc>
        <w:tc>
          <w:tcPr>
            <w:tcW w:type="dxa" w:w="59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Manage and customise all transactional email templates (welcome, receipt, appointment confirmation).</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7. Recommended Technology Stack</w:t>
      </w:r>
    </w:p>
    <w:p>
      <w:pPr>
        <w:spacing w:after="100" w:before="60" w:line="276"/>
      </w:pPr>
      <w:r>
        <w:rPr>
          <w:rFonts w:ascii="Arial" w:cs="Arial" w:eastAsia="Arial" w:hAnsi="Arial"/>
          <w:color w:val="333333"/>
          <w:sz w:val="20"/>
          <w:szCs w:val="20"/>
        </w:rPr>
        <w:t xml:space="preserve">The following stack is chosen for scalability, cost-effectiveness, developer availability in Nigeria, and long-term maintainability. It avoids over-engineering while leaving clear upgrade paths as CAN grows.</w:t>
      </w:r>
    </w:p>
    <w:p>
      <w:pPr>
        <w:spacing w:after="100" w:before="200" w:line="276"/>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400"/>
      </w:tblGrid>
      <w:tr>
        <w:trPr>
          <w:tblHeader/>
        </w:trPr>
        <w:tc>
          <w:tcPr>
            <w:tcW w:type="dxa" w:w="24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Layer</w:t>
            </w:r>
          </w:p>
        </w:tc>
        <w:tc>
          <w:tcPr>
            <w:tcW w:type="dxa" w:w="33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Technology</w:t>
            </w:r>
          </w:p>
        </w:tc>
        <w:tc>
          <w:tcPr>
            <w:tcW w:type="dxa" w:w="34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Rationale</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Mobile App</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React Native (Expo)</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Single codebase for iOS &amp; Android. Large talent pool. Fast iteration.</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Web Portal</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Next.js (existing codebase)</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Already in use. App Router + SSR for SEO and performance.</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Admin Portal</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Next.js or Remix</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Same tech as web portal. Shared component library. Fast to build.</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Backend API</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Node.js + Express or NestJS</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JavaScript full-stack. NestJS adds structure for larger teams.</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Database</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PostgreSQL (primary)</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Relational, ACID-compliant. Ideal for medical records and billing.</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Cache / Queue</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Redis</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Session caching, job queues (reminders, notifications).</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File Storage</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AWS S3 or Cloudinary</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Already using Cloudinary. S3 for private medical documents.</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Video Calls</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Agora.io or Daily.co</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Managed WebRTC. Handles Nigeria network conditions well.</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Payments</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Paystack (primary)</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Best-in-class Nigeria payment gateway. Strong API and webhooks.</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Notifications</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Firebase Cloud Messaging</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Push notifications for iOS, Android, and web. Free tier is generous.</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Auth</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JWT + Refresh Tokens</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Stateless auth. Easy to implement, scales horizontally.</w:t>
            </w:r>
          </w:p>
        </w:tc>
      </w:tr>
      <w:tr>
        <w:tc>
          <w:tcPr>
            <w:tcW w:type="dxa" w:w="2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Hosting</w:t>
            </w:r>
          </w:p>
        </w:tc>
        <w:tc>
          <w:tcPr>
            <w:tcW w:type="dxa" w:w="33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AWS (EC2 + RDS) or Railway</w:t>
            </w:r>
          </w:p>
        </w:tc>
        <w:tc>
          <w:tcPr>
            <w:tcW w:type="dxa" w:w="34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Railway for MVP speed; migrate to AWS as volume grows.</w:t>
            </w:r>
          </w:p>
        </w:tc>
      </w:tr>
      <w:tr>
        <w:tc>
          <w:tcPr>
            <w:tcW w:type="dxa" w:w="2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Email</w:t>
            </w:r>
          </w:p>
        </w:tc>
        <w:tc>
          <w:tcPr>
            <w:tcW w:type="dxa" w:w="33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Resend or Sendgrid</w:t>
            </w:r>
          </w:p>
        </w:tc>
        <w:tc>
          <w:tcPr>
            <w:tcW w:type="dxa" w:w="34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Transactional email with template management and delivery logs.</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8. Phased Delivery Roadmap</w:t>
      </w:r>
    </w:p>
    <w:p>
      <w:pPr>
        <w:spacing w:after="100" w:before="60" w:line="276"/>
      </w:pPr>
      <w:r>
        <w:rPr>
          <w:rFonts w:ascii="Arial" w:cs="Arial" w:eastAsia="Arial" w:hAnsi="Arial"/>
          <w:color w:val="333333"/>
          <w:sz w:val="20"/>
          <w:szCs w:val="20"/>
        </w:rPr>
        <w:t xml:space="preserve">The delivery is split into three phases. Phase 1 delivers an MVP that covers all core member and operational needs. Phases 2 and 3 add intelligence, integrations, and corporate scale on top of a stable foundation.</w:t>
      </w:r>
    </w:p>
    <w:p>
      <w:pPr>
        <w:spacing w:after="100" w:before="200" w:line="276"/>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1800"/>
      </w:tblGrid>
      <w:tr>
        <w:trPr>
          <w:tblHeader/>
        </w:trPr>
        <w:tc>
          <w:tcPr>
            <w:tcW w:type="dxa" w:w="16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Phase</w:t>
            </w:r>
          </w:p>
        </w:tc>
        <w:tc>
          <w:tcPr>
            <w:tcW w:type="dxa" w:w="22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Timeline</w:t>
            </w:r>
          </w:p>
        </w:tc>
        <w:tc>
          <w:tcPr>
            <w:tcW w:type="dxa" w:w="35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Key Deliverables</w:t>
            </w:r>
          </w:p>
        </w:tc>
        <w:tc>
          <w:tcPr>
            <w:tcW w:type="dxa" w:w="18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Priority</w:t>
            </w:r>
          </w:p>
        </w:tc>
      </w:tr>
      <w:tr>
        <w:tc>
          <w:tcPr>
            <w:tcW w:type="dxa" w:w="16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Phase 1
MVP</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0 – 4 months</w:t>
            </w:r>
          </w:p>
        </w:tc>
        <w:tc>
          <w:tcPr>
            <w:tcW w:type="dxa" w:w="35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Member registration &amp; plan selection, doctor assignment, booking &amp; video consultations, basic health records, nurse-on-call, admin member management, billing &amp; payments, basic reporting.</w:t>
            </w:r>
          </w:p>
        </w:tc>
        <w:tc>
          <w:tcPr>
            <w:tcW w:type="dxa" w:w="18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Critical</w:t>
            </w:r>
          </w:p>
        </w:tc>
      </w:tr>
      <w:tr>
        <w:tc>
          <w:tcPr>
            <w:tcW w:type="dxa" w:w="16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Phase 2
Growth</w:t>
            </w:r>
          </w:p>
        </w:tc>
        <w:tc>
          <w:tcPr>
            <w:tcW w:type="dxa" w:w="22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4 – 8 months</w:t>
            </w:r>
          </w:p>
        </w:tc>
        <w:tc>
          <w:tcPr>
            <w:tcW w:type="dxa" w:w="35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Family profiles, specialist referral tracking, partner directory, prescription &amp; pharmacy integration, in-app messaging, corporate employer portal, advanced admin analytics, WhatsApp integration.</w:t>
            </w:r>
          </w:p>
        </w:tc>
        <w:tc>
          <w:tcPr>
            <w:tcW w:type="dxa" w:w="18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High</w:t>
            </w:r>
          </w:p>
        </w:tc>
      </w:tr>
      <w:tr>
        <w:tc>
          <w:tcPr>
            <w:tcW w:type="dxa" w:w="16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Phase 3
Scale</w:t>
            </w:r>
          </w:p>
        </w:tc>
        <w:tc>
          <w:tcPr>
            <w:tcW w:type="dxa" w:w="22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8 – 14 months</w:t>
            </w:r>
          </w:p>
        </w:tc>
        <w:tc>
          <w:tcPr>
            <w:tcW w:type="dxa" w:w="35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AI symptom checker, predictive health reminders, multi-language support (Yoruba, Hausa, Igbo), offline mode for poor connectivity, lab result intake API, third-party EHR integrations, insurance partnership APIs.</w:t>
            </w:r>
          </w:p>
        </w:tc>
        <w:tc>
          <w:tcPr>
            <w:tcW w:type="dxa" w:w="18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Medium</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9. Data Privacy &amp; Compliance</w:t>
      </w:r>
    </w:p>
    <w:p>
      <w:pPr>
        <w:spacing w:after="100" w:before="60" w:line="276"/>
      </w:pPr>
      <w:r>
        <w:rPr>
          <w:rFonts w:ascii="Arial" w:cs="Arial" w:eastAsia="Arial" w:hAnsi="Arial"/>
          <w:color w:val="333333"/>
          <w:sz w:val="20"/>
          <w:szCs w:val="20"/>
        </w:rPr>
        <w:t xml:space="preserve">Healthcare data is sensitive and must be handled with care from day one. The following baseline measures must be in place before any member data is collected.</w:t>
      </w:r>
    </w:p>
    <w:p>
      <w:pPr>
        <w:spacing w:after="60" w:before="120" w:line="276"/>
      </w:pPr>
    </w:p>
    <w:p>
      <w:pPr>
        <w:pStyle w:val="ListParagraph"/>
        <w:numPr>
          <w:ilvl w:val="0"/>
          <w:numId w:val="2"/>
        </w:numPr>
      </w:pPr>
      <w:r>
        <w:rPr>
          <w:rFonts w:ascii="Arial" w:cs="Arial" w:eastAsia="Arial" w:hAnsi="Arial"/>
          <w:color w:val="333333"/>
          <w:sz w:val="20"/>
          <w:szCs w:val="20"/>
        </w:rPr>
        <w:t xml:space="preserve">Nigeria Data Protection Act (NDPA) compliance — member consent must be explicit, documented, and revocable.</w:t>
      </w:r>
    </w:p>
    <w:p>
      <w:pPr>
        <w:pStyle w:val="ListParagraph"/>
        <w:numPr>
          <w:ilvl w:val="0"/>
          <w:numId w:val="2"/>
        </w:numPr>
      </w:pPr>
      <w:r>
        <w:rPr>
          <w:rFonts w:ascii="Arial" w:cs="Arial" w:eastAsia="Arial" w:hAnsi="Arial"/>
          <w:color w:val="333333"/>
          <w:sz w:val="20"/>
          <w:szCs w:val="20"/>
        </w:rPr>
        <w:t xml:space="preserve">End-to-end encryption for all clinical communications (messages, calls, documents).</w:t>
      </w:r>
    </w:p>
    <w:p>
      <w:pPr>
        <w:pStyle w:val="ListParagraph"/>
        <w:numPr>
          <w:ilvl w:val="0"/>
          <w:numId w:val="2"/>
        </w:numPr>
      </w:pPr>
      <w:r>
        <w:rPr>
          <w:rFonts w:ascii="Arial" w:cs="Arial" w:eastAsia="Arial" w:hAnsi="Arial"/>
          <w:color w:val="333333"/>
          <w:sz w:val="20"/>
          <w:szCs w:val="20"/>
        </w:rPr>
        <w:t xml:space="preserve">At-rest encryption for all database records containing health or personal data.</w:t>
      </w:r>
    </w:p>
    <w:p>
      <w:pPr>
        <w:pStyle w:val="ListParagraph"/>
        <w:numPr>
          <w:ilvl w:val="0"/>
          <w:numId w:val="2"/>
        </w:numPr>
      </w:pPr>
      <w:r>
        <w:rPr>
          <w:rFonts w:ascii="Arial" w:cs="Arial" w:eastAsia="Arial" w:hAnsi="Arial"/>
          <w:color w:val="333333"/>
          <w:sz w:val="20"/>
          <w:szCs w:val="20"/>
        </w:rPr>
        <w:t xml:space="preserve">Role-based access in the admin portal — staff only see data relevant to their function.</w:t>
      </w:r>
    </w:p>
    <w:p>
      <w:pPr>
        <w:pStyle w:val="ListParagraph"/>
        <w:numPr>
          <w:ilvl w:val="0"/>
          <w:numId w:val="2"/>
        </w:numPr>
      </w:pPr>
      <w:r>
        <w:rPr>
          <w:rFonts w:ascii="Arial" w:cs="Arial" w:eastAsia="Arial" w:hAnsi="Arial"/>
          <w:color w:val="333333"/>
          <w:sz w:val="20"/>
          <w:szCs w:val="20"/>
        </w:rPr>
        <w:t xml:space="preserve">Audit logs for all access to medical records, with timestamps and user identity.</w:t>
      </w:r>
    </w:p>
    <w:p>
      <w:pPr>
        <w:pStyle w:val="ListParagraph"/>
        <w:numPr>
          <w:ilvl w:val="0"/>
          <w:numId w:val="2"/>
        </w:numPr>
      </w:pPr>
      <w:r>
        <w:rPr>
          <w:rFonts w:ascii="Arial" w:cs="Arial" w:eastAsia="Arial" w:hAnsi="Arial"/>
          <w:color w:val="333333"/>
          <w:sz w:val="20"/>
          <w:szCs w:val="20"/>
        </w:rPr>
        <w:t xml:space="preserve">Data residency — member data should be stored on Nigerian or African region cloud servers where possible.</w:t>
      </w:r>
    </w:p>
    <w:p>
      <w:pPr>
        <w:pStyle w:val="ListParagraph"/>
        <w:numPr>
          <w:ilvl w:val="0"/>
          <w:numId w:val="2"/>
        </w:numPr>
      </w:pPr>
      <w:r>
        <w:rPr>
          <w:rFonts w:ascii="Arial" w:cs="Arial" w:eastAsia="Arial" w:hAnsi="Arial"/>
          <w:color w:val="333333"/>
          <w:sz w:val="20"/>
          <w:szCs w:val="20"/>
        </w:rPr>
        <w:t xml:space="preserve">Right to deletion — members can request full account and data deletion at any time.</w:t>
      </w:r>
    </w:p>
    <w:p>
      <w:pPr>
        <w:spacing w:after="80" w:before="180" w:line="276"/>
      </w:pPr>
    </w:p>
    <w:p>
      <w:pPr>
        <w:spacing w:after="80" w:before="80" w:line="276"/>
      </w:pPr>
      <w:r>
        <w:rPr>
          <w:rFonts w:ascii="Arial" w:cs="Arial" w:eastAsia="Arial" w:hAnsi="Arial"/>
          <w:i/>
          <w:iCs/>
          <w:color w:val="555555"/>
          <w:sz w:val="18"/>
          <w:szCs w:val="18"/>
        </w:rPr>
        <w:t xml:space="preserve">ℹ  A formal Privacy Policy and Terms of Service must be reviewed by a qualified Nigerian healthcare lawyer before launch.</w:t>
      </w:r>
    </w:p>
    <w:p>
      <w:r>
        <w:br w:type="page"/>
      </w:r>
    </w:p>
    <w:p>
      <w:pPr>
        <w:pBdr>
          <w:bottom w:val="single" w:color="168ca2" w:sz="8" w:space="6"/>
        </w:pBdr>
        <w:spacing w:after="180" w:before="0" w:line="276"/>
      </w:pPr>
      <w:r>
        <w:rPr>
          <w:rFonts w:ascii="Arial" w:cs="Arial" w:eastAsia="Arial" w:hAnsi="Arial"/>
          <w:b/>
          <w:bCs/>
          <w:color w:val="033661"/>
          <w:sz w:val="36"/>
          <w:szCs w:val="36"/>
        </w:rPr>
        <w:t xml:space="preserve">10. Key Considerations &amp; Risks</w:t>
      </w:r>
    </w:p>
    <w:p>
      <w:pPr>
        <w:spacing w:after="100" w:before="120" w:line="276"/>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Consideration</w:t>
            </w:r>
          </w:p>
        </w:tc>
        <w:tc>
          <w:tcPr>
            <w:tcW w:type="dxa" w:w="6160"/>
            <w:tcBorders>
              <w:top w:val="single" w:color="D0E8EF" w:sz="1"/>
              <w:left w:val="single" w:color="D0E8EF" w:sz="1"/>
              <w:bottom w:val="single" w:color="D0E8EF" w:sz="1"/>
              <w:right w:val="single" w:color="D0E8EF" w:sz="1"/>
            </w:tcBorders>
            <w:shd w:fill="033661" w:val="clear"/>
            <w:tcMar>
              <w:top w:type="dxa" w:w="100"/>
              <w:left w:type="dxa" w:w="140"/>
              <w:bottom w:type="dxa" w:w="100"/>
              <w:right w:type="dxa" w:w="140"/>
            </w:tcMar>
            <w:vAlign w:val="center"/>
          </w:tcPr>
          <w:p>
            <w:pPr>
              <w:spacing w:after="40" w:before="40" w:line="276"/>
            </w:pPr>
            <w:r>
              <w:rPr>
                <w:rFonts w:ascii="Arial" w:cs="Arial" w:eastAsia="Arial" w:hAnsi="Arial"/>
                <w:b/>
                <w:bCs/>
                <w:color w:val="FFFFFF"/>
                <w:sz w:val="20"/>
                <w:szCs w:val="20"/>
              </w:rPr>
              <w:t xml:space="preserve">Notes</w:t>
            </w:r>
          </w:p>
        </w:tc>
      </w:tr>
      <w:tr>
        <w:tc>
          <w:tcPr>
            <w:tcW w:type="dxa" w:w="30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Connectivity</w:t>
            </w:r>
          </w:p>
        </w:tc>
        <w:tc>
          <w:tcPr>
            <w:tcW w:type="dxa" w:w="61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Many users will be on 3G or intermittent data. The app must be lightweight, use lazy loading, and support offline viewing of records.</w:t>
            </w:r>
          </w:p>
        </w:tc>
      </w:tr>
      <w:tr>
        <w:tc>
          <w:tcPr>
            <w:tcW w:type="dxa" w:w="30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Device range</w:t>
            </w:r>
          </w:p>
        </w:tc>
        <w:tc>
          <w:tcPr>
            <w:tcW w:type="dxa" w:w="61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Target Android devices as low as mid-range (2GB RAM). Avoid heavy animations or large bundle sizes.</w:t>
            </w:r>
          </w:p>
        </w:tc>
      </w:tr>
      <w:tr>
        <w:tc>
          <w:tcPr>
            <w:tcW w:type="dxa" w:w="30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Doctor capacity</w:t>
            </w:r>
          </w:p>
        </w:tc>
        <w:tc>
          <w:tcPr>
            <w:tcW w:type="dxa" w:w="61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Before launch, ensure enough doctors are onboarded to handle projected member volume. Overloading doctors early damages trust.</w:t>
            </w:r>
          </w:p>
        </w:tc>
      </w:tr>
      <w:tr>
        <w:tc>
          <w:tcPr>
            <w:tcW w:type="dxa" w:w="30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Payment failures</w:t>
            </w:r>
          </w:p>
        </w:tc>
        <w:tc>
          <w:tcPr>
            <w:tcW w:type="dxa" w:w="61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Nigerian payment gateways have higher failure rates than Western equivalents. Build retry logic and manual payment fallback.</w:t>
            </w:r>
          </w:p>
        </w:tc>
      </w:tr>
      <w:tr>
        <w:tc>
          <w:tcPr>
            <w:tcW w:type="dxa" w:w="30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WhatsApp as first contact</w:t>
            </w:r>
          </w:p>
        </w:tc>
        <w:tc>
          <w:tcPr>
            <w:tcW w:type="dxa" w:w="61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Many users will prefer WhatsApp over in-app messaging initially. Build the in-app experience to feel equally easy, not to replace WhatsApp by force.</w:t>
            </w:r>
          </w:p>
        </w:tc>
      </w:tr>
      <w:tr>
        <w:tc>
          <w:tcPr>
            <w:tcW w:type="dxa" w:w="300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Scope creep</w:t>
            </w:r>
          </w:p>
        </w:tc>
        <w:tc>
          <w:tcPr>
            <w:tcW w:type="dxa" w:w="6160"/>
            <w:tcBorders>
              <w:top w:val="single" w:color="D0E8EF" w:sz="1"/>
              <w:left w:val="single" w:color="D0E8EF" w:sz="1"/>
              <w:bottom w:val="single" w:color="D0E8EF" w:sz="1"/>
              <w:right w:val="single" w:color="D0E8EF" w:sz="1"/>
            </w:tcBorders>
            <w:shd w:fill="FFFFFF"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The feature list in this document represents a full vision. Phase 1 must be ruthlessly scoped to avoid delays. Build small, launch, learn.</w:t>
            </w:r>
          </w:p>
        </w:tc>
      </w:tr>
      <w:tr>
        <w:tc>
          <w:tcPr>
            <w:tcW w:type="dxa" w:w="300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bCs/>
                <w:color w:val="033661"/>
                <w:sz w:val="20"/>
                <w:szCs w:val="20"/>
              </w:rPr>
              <w:t xml:space="preserve">Regulatory changes</w:t>
            </w:r>
          </w:p>
        </w:tc>
        <w:tc>
          <w:tcPr>
            <w:tcW w:type="dxa" w:w="6160"/>
            <w:tcBorders>
              <w:top w:val="single" w:color="D0E8EF" w:sz="1"/>
              <w:left w:val="single" w:color="D0E8EF" w:sz="1"/>
              <w:bottom w:val="single" w:color="D0E8EF" w:sz="1"/>
              <w:right w:val="single" w:color="D0E8EF" w:sz="1"/>
            </w:tcBorders>
            <w:shd w:fill="EFF8FA" w:val="clear"/>
            <w:tcMar>
              <w:top w:type="dxa" w:w="100"/>
              <w:left w:type="dxa" w:w="140"/>
              <w:bottom w:type="dxa" w:w="100"/>
              <w:right w:type="dxa" w:w="140"/>
            </w:tcMar>
            <w:vAlign w:val="center"/>
          </w:tcPr>
          <w:p>
            <w:pPr>
              <w:spacing w:after="40" w:before="40" w:line="276"/>
            </w:pPr>
            <w:r>
              <w:rPr>
                <w:rFonts w:ascii="Arial" w:cs="Arial" w:eastAsia="Arial" w:hAnsi="Arial"/>
                <w:b w:val="false"/>
                <w:bCs w:val="false"/>
                <w:color w:val="333333"/>
                <w:sz w:val="20"/>
                <w:szCs w:val="20"/>
              </w:rPr>
              <w:t xml:space="preserve">Nigerian telemedicine regulation is evolving. Track guidance from the Federal Ministry of Health and MDCN (Medical &amp; Dental Council of Nigeria).</w:t>
            </w:r>
          </w:p>
        </w:tc>
      </w:tr>
    </w:tbl>
    <w:p>
      <w:r>
        <w:br w:type="page"/>
      </w:r>
    </w:p>
    <w:p>
      <w:pPr>
        <w:pBdr>
          <w:bottom w:val="single" w:color="168ca2" w:sz="8" w:space="6"/>
        </w:pBdr>
        <w:spacing w:after="180" w:before="0" w:line="276"/>
      </w:pPr>
      <w:r>
        <w:rPr>
          <w:rFonts w:ascii="Arial" w:cs="Arial" w:eastAsia="Arial" w:hAnsi="Arial"/>
          <w:b/>
          <w:bCs/>
          <w:color w:val="033661"/>
          <w:sz w:val="36"/>
          <w:szCs w:val="36"/>
        </w:rPr>
        <w:t xml:space="preserve">11. Recommended Next Steps</w:t>
      </w:r>
    </w:p>
    <w:p>
      <w:pPr>
        <w:spacing w:after="80" w:before="120" w:line="276"/>
      </w:pPr>
    </w:p>
    <w:p>
      <w:pPr>
        <w:spacing w:after="40" w:before="160" w:line="276"/>
      </w:pPr>
      <w:r>
        <w:rPr>
          <w:rFonts w:ascii="Arial" w:cs="Arial" w:eastAsia="Arial" w:hAnsi="Arial"/>
          <w:b/>
          <w:bCs/>
          <w:color w:val="033661"/>
          <w:sz w:val="21"/>
          <w:szCs w:val="21"/>
        </w:rPr>
        <w:t xml:space="preserve">1. Validate scope with the team</w:t>
      </w:r>
    </w:p>
    <w:p>
      <w:pPr>
        <w:spacing w:after="140" w:before="0" w:line="276"/>
      </w:pPr>
      <w:r>
        <w:rPr>
          <w:rFonts w:ascii="Arial" w:cs="Arial" w:eastAsia="Arial" w:hAnsi="Arial"/>
          <w:color w:val="444444"/>
          <w:sz w:val="20"/>
          <w:szCs w:val="20"/>
        </w:rPr>
        <w:t xml:space="preserve">Review this document with the CAN clinical, operations, and leadership teams. Confirm which Phase 1 features are truly essential for launch.</w:t>
      </w:r>
    </w:p>
    <w:p>
      <w:pPr>
        <w:spacing w:after="40" w:before="160" w:line="276"/>
      </w:pPr>
      <w:r>
        <w:rPr>
          <w:rFonts w:ascii="Arial" w:cs="Arial" w:eastAsia="Arial" w:hAnsi="Arial"/>
          <w:b/>
          <w:bCs/>
          <w:color w:val="033661"/>
          <w:sz w:val="21"/>
          <w:szCs w:val="21"/>
        </w:rPr>
        <w:t xml:space="preserve">2. Hire or engage a development team</w:t>
      </w:r>
    </w:p>
    <w:p>
      <w:pPr>
        <w:spacing w:after="140" w:before="0" w:line="276"/>
      </w:pPr>
      <w:r>
        <w:rPr>
          <w:rFonts w:ascii="Arial" w:cs="Arial" w:eastAsia="Arial" w:hAnsi="Arial"/>
          <w:color w:val="444444"/>
          <w:sz w:val="20"/>
          <w:szCs w:val="20"/>
        </w:rPr>
        <w:t xml:space="preserve">Identify a development partner or in-house team with React Native, Node.js, and PostgreSQL experience. Prefer teams with prior healthcare or fintech project experience.</w:t>
      </w:r>
    </w:p>
    <w:p>
      <w:pPr>
        <w:spacing w:after="40" w:before="160" w:line="276"/>
      </w:pPr>
      <w:r>
        <w:rPr>
          <w:rFonts w:ascii="Arial" w:cs="Arial" w:eastAsia="Arial" w:hAnsi="Arial"/>
          <w:b/>
          <w:bCs/>
          <w:color w:val="033661"/>
          <w:sz w:val="21"/>
          <w:szCs w:val="21"/>
        </w:rPr>
        <w:t xml:space="preserve">3. Design wireframes first</w:t>
      </w:r>
    </w:p>
    <w:p>
      <w:pPr>
        <w:spacing w:after="140" w:before="0" w:line="276"/>
      </w:pPr>
      <w:r>
        <w:rPr>
          <w:rFonts w:ascii="Arial" w:cs="Arial" w:eastAsia="Arial" w:hAnsi="Arial"/>
          <w:color w:val="444444"/>
          <w:sz w:val="20"/>
          <w:szCs w:val="20"/>
        </w:rPr>
        <w:t xml:space="preserve">Before writing a single line of code, produce low-fidelity wireframes for the member app and admin portal. Validate the UX with real potential users.</w:t>
      </w:r>
    </w:p>
    <w:p>
      <w:pPr>
        <w:spacing w:after="40" w:before="160" w:line="276"/>
      </w:pPr>
      <w:r>
        <w:rPr>
          <w:rFonts w:ascii="Arial" w:cs="Arial" w:eastAsia="Arial" w:hAnsi="Arial"/>
          <w:b/>
          <w:bCs/>
          <w:color w:val="033661"/>
          <w:sz w:val="21"/>
          <w:szCs w:val="21"/>
        </w:rPr>
        <w:t xml:space="preserve">4. Set up infrastructure</w:t>
      </w:r>
    </w:p>
    <w:p>
      <w:pPr>
        <w:spacing w:after="140" w:before="0" w:line="276"/>
      </w:pPr>
      <w:r>
        <w:rPr>
          <w:rFonts w:ascii="Arial" w:cs="Arial" w:eastAsia="Arial" w:hAnsi="Arial"/>
          <w:color w:val="444444"/>
          <w:sz w:val="20"/>
          <w:szCs w:val="20"/>
        </w:rPr>
        <w:t xml:space="preserve">Provision cloud environments (staging + production), CI/CD pipelines, error tracking (Sentry), and logging from the start — not as an afterthought.</w:t>
      </w:r>
    </w:p>
    <w:p>
      <w:pPr>
        <w:spacing w:after="40" w:before="160" w:line="276"/>
      </w:pPr>
      <w:r>
        <w:rPr>
          <w:rFonts w:ascii="Arial" w:cs="Arial" w:eastAsia="Arial" w:hAnsi="Arial"/>
          <w:b/>
          <w:bCs/>
          <w:color w:val="033661"/>
          <w:sz w:val="21"/>
          <w:szCs w:val="21"/>
        </w:rPr>
        <w:t xml:space="preserve">5. Build backend API first</w:t>
      </w:r>
    </w:p>
    <w:p>
      <w:pPr>
        <w:spacing w:after="140" w:before="0" w:line="276"/>
      </w:pPr>
      <w:r>
        <w:rPr>
          <w:rFonts w:ascii="Arial" w:cs="Arial" w:eastAsia="Arial" w:hAnsi="Arial"/>
          <w:color w:val="444444"/>
          <w:sz w:val="20"/>
          <w:szCs w:val="20"/>
        </w:rPr>
        <w:t xml:space="preserve">A shared, well-documented REST or GraphQL API should be built before the frontend products. This allows parallel development of the app, web portal, and admin portal.</w:t>
      </w:r>
    </w:p>
    <w:p>
      <w:pPr>
        <w:spacing w:after="40" w:before="160" w:line="276"/>
      </w:pPr>
      <w:r>
        <w:rPr>
          <w:rFonts w:ascii="Arial" w:cs="Arial" w:eastAsia="Arial" w:hAnsi="Arial"/>
          <w:b/>
          <w:bCs/>
          <w:color w:val="033661"/>
          <w:sz w:val="21"/>
          <w:szCs w:val="21"/>
        </w:rPr>
        <w:t xml:space="preserve">6. Pilot with a closed group</w:t>
      </w:r>
    </w:p>
    <w:p>
      <w:pPr>
        <w:spacing w:after="140" w:before="0" w:line="276"/>
      </w:pPr>
      <w:r>
        <w:rPr>
          <w:rFonts w:ascii="Arial" w:cs="Arial" w:eastAsia="Arial" w:hAnsi="Arial"/>
          <w:color w:val="444444"/>
          <w:sz w:val="20"/>
          <w:szCs w:val="20"/>
        </w:rPr>
        <w:t xml:space="preserve">Before public launch, onboard 20–50 members in a controlled pilot. Gather clinical and UX feedback before scaling.</w:t>
      </w:r>
    </w:p>
    <w:p>
      <w:r>
        <w:br w:type="page"/>
      </w:r>
    </w:p>
    <w:p>
      <w:pPr>
        <w:spacing w:after="0" w:before="2000" w:line="276"/>
      </w:pPr>
    </w:p>
    <w:p>
      <w:pPr>
        <w:spacing w:after="120" w:before="0" w:line="276"/>
        <w:jc w:val="center"/>
      </w:pPr>
      <w:r>
        <w:rPr>
          <w:rFonts w:ascii="Arial" w:cs="Arial" w:eastAsia="Arial" w:hAnsi="Arial"/>
          <w:b/>
          <w:bCs/>
          <w:color w:val="033661"/>
          <w:sz w:val="32"/>
          <w:szCs w:val="32"/>
        </w:rPr>
        <w:t xml:space="preserve">Care Access Nigeria</w:t>
      </w:r>
    </w:p>
    <w:p>
      <w:pPr>
        <w:spacing w:after="60" w:before="0" w:line="276"/>
        <w:jc w:val="center"/>
      </w:pPr>
      <w:r>
        <w:rPr>
          <w:rFonts w:ascii="Arial" w:cs="Arial" w:eastAsia="Arial" w:hAnsi="Arial"/>
          <w:color w:val="168ca2"/>
          <w:sz w:val="22"/>
          <w:szCs w:val="22"/>
        </w:rPr>
        <w:t xml:space="preserve">info@careaccess.ng  ·  careaccess.ng</w:t>
      </w:r>
    </w:p>
    <w:p>
      <w:pPr>
        <w:spacing w:after="0" w:before="80" w:line="276"/>
        <w:jc w:val="center"/>
      </w:pPr>
      <w:r>
        <w:rPr>
          <w:rFonts w:ascii="Arial" w:cs="Arial" w:eastAsia="Arial" w:hAnsi="Arial"/>
          <w:i/>
          <w:iCs/>
          <w:color w:val="888888"/>
          <w:sz w:val="18"/>
          <w:szCs w:val="18"/>
        </w:rPr>
        <w:t xml:space="preserve">This document is confidential and intended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EF" w:sz="4" w:space="4"/>
      </w:pBdr>
      <w:spacing w:after="0" w:before="80" w:line="276"/>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EF" w:sz="4" w:space="4"/>
      </w:pBdr>
      <w:spacing w:after="80" w:before="0" w:line="276"/>
      <w:jc w:val="right"/>
    </w:pPr>
    <w:r>
      <w:rPr>
        <w:rFonts w:ascii="Arial" w:cs="Arial" w:eastAsia="Arial" w:hAnsi="Arial"/>
        <w:color w:val="888888"/>
        <w:sz w:val="18"/>
        <w:szCs w:val="18"/>
      </w:rPr>
      <w:t xml:space="preserve">Care Access Nigeria — Digital Product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line="276"/>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2026-04-25T19:53:09.097Z</dcterms:created>
  <dcterms:modified xsi:type="dcterms:W3CDTF">2026-04-25T19:53:09.098Z</dcterms:modified>
</cp:coreProperties>
</file>

<file path=docProps/custom.xml><?xml version="1.0" encoding="utf-8"?>
<Properties xmlns="http://schemas.openxmlformats.org/officeDocument/2006/custom-properties" xmlns:vt="http://schemas.openxmlformats.org/officeDocument/2006/docPropsVTypes"/>
</file>