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智能体应用案例包</w:t>
      </w:r>
    </w:p>
    <w:p>
      <w:pPr>
        <w:spacing w:after="300"/>
        <w:jc w:val="center"/>
      </w:pPr>
      <w:r>
        <w:rPr>
          <w:rFonts w:ascii="宋体" w:cs="宋体" w:eastAsia="宋体" w:hAnsi="宋体"/>
          <w:color w:val="555555"/>
          <w:sz w:val="24"/>
          <w:szCs w:val="24"/>
        </w:rPr>
        <w:t xml:space="preserve">「AI 活动策划助手」——面向国际中文教育文化活动策划的多智能体协同应用</w:t>
      </w:r>
    </w:p>
    <w:p>
      <w:pPr>
        <w:spacing w:after="12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一、案例概述</w:t>
      </w:r>
    </w:p>
    <w:p>
      <w:pPr>
        <w:spacing w:after="8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本案例面向国际中文教育机构的常态化文化活动策划需求，构建了一个「多智能体流水线 + 人机协同双关卡」的应用系统。系统以一次真实活动（莫伊大学孔子学院 2026 年中秋节活动）为场景，实现了从需求分析到最终审批的端到端自动策划，并突出「反幻觉」与「可追溯」两大工程特性。</w:t>
      </w:r>
    </w:p>
    <w:p>
      <w:pPr>
        <w:spacing w:after="12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二、系统架构</w:t>
      </w:r>
    </w:p>
    <w:p>
      <w:pPr>
        <w:spacing w:after="8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系统采用「Web 应用 → 统一 AI Provider 层 → 大模型」三层架构。前端为 Next.js 应用，提供项目管理、智能体面板与人工审批界面；后端通过统一的 AI Provider 抽象层调用大模型，各智能体以「角色 + 提示词 + 结构化输出」实现，不依赖任何具体模型供应商。数据层采用 Prisma + SQLite，覆盖全流程共 18 张表。</w:t>
      </w:r>
    </w:p>
    <w:p>
      <w:pPr>
        <w:spacing w:after="12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三、智能体清单</w:t>
      </w:r>
    </w:p>
    <w:p>
      <w:pPr>
        <w:spacing w:after="80" w:line="360"/>
      </w:pPr>
      <w:r>
        <w:rPr>
          <w:rFonts w:ascii="宋体" w:cs="宋体" w:eastAsia="宋体" w:hAnsi="宋体"/>
          <w:sz w:val="24"/>
          <w:szCs w:val="24"/>
        </w:rPr>
        <w:t xml:space="preserve">系统包含 10 个专业智能体与 2 道人工关卡，职责如下：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智能体 / 关卡</w:t>
            </w:r>
          </w:p>
        </w:tc>
        <w:tc>
          <w:tcPr>
            <w:tcW w:type="dxa" w:w="6426"/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职责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项目经理（PM）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需求分析，梳理已知 / 未知 / 假设 / 下一步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策划师（Strategist）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生成三个方向不同的方案 A / B / C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评审（Critic）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八维评分 + 优点 / 缺点 / 风险 + 推荐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事实核查（Fact Checker）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外部事实分类：FACT / ASSUMPTION / UNKNOWN / CONFLICT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详细规划（Planner）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十六章节正式活动方案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预算（Budget）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十类预算项 + 自动合计 + 成本风险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文案（Copywriter）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九项宣传文案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海报内容（Poster）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十项海报字段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海报设计（Designer）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完整 HTML / CSS 海报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最终质检（QA）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PASS / WARNING / BLOCK 结论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人工关卡 1（选方向）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用户从方案 A / B / C 中点击选择或全部驳回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人工关卡 2（最终审批）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用户点击通过 / 驳回 / 要求修改</w:t>
            </w:r>
          </w:p>
        </w:tc>
      </w:tr>
    </w:tbl>
    <w:p>
      <w:pPr>
        <w:spacing w:after="12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四、典型应用流程</w:t>
      </w:r>
    </w:p>
    <w:p>
      <w:pPr>
        <w:spacing w:after="80" w:line="360"/>
      </w:pPr>
      <w:r>
        <w:rPr>
          <w:rFonts w:ascii="宋体" w:cs="宋体" w:eastAsia="宋体" w:hAnsi="宋体"/>
          <w:sz w:val="24"/>
          <w:szCs w:val="24"/>
        </w:rPr>
        <w:t xml:space="preserve">创建项目 → 项目经理分析（已知 / 未知 / 假设）→ 生成三个方案 A/B/C → 人工智能评审（评分 + 推荐）→ 事实核验（外部事实分类）→ 人工关卡 1：选择活动方向 → 生成十六章节详细方案 → 生成预算（十类 + 自动合计）→ 生成宣传文案（九项）→ 生成海报内容与 HTML 海报设计 → 最终质检（PASS / WARNING / BLOCK）→ 人工关卡 2：最终批准 / 驳回 / 要求修改。</w:t>
      </w:r>
    </w:p>
    <w:p>
      <w:pPr>
        <w:spacing w:after="12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五、关键功能与界面</w:t>
      </w:r>
    </w:p>
    <w:p>
      <w:pPr>
        <w:spacing w:after="80" w:line="360"/>
      </w:pPr>
      <w:r>
        <w:rPr>
          <w:rFonts w:ascii="宋体" w:cs="宋体" w:eastAsia="宋体" w:hAnsi="宋体"/>
          <w:sz w:val="24"/>
          <w:szCs w:val="24"/>
        </w:rPr>
        <w:t xml:space="preserve">（1）项目管理：项目列表、新建（十一字段表单）、编辑、删除；</w:t>
      </w:r>
    </w:p>
    <w:p>
      <w:pPr>
        <w:spacing w:after="80" w:line="360"/>
      </w:pPr>
      <w:r>
        <w:rPr>
          <w:rFonts w:ascii="宋体" w:cs="宋体" w:eastAsia="宋体" w:hAnsi="宋体"/>
          <w:sz w:val="24"/>
          <w:szCs w:val="24"/>
        </w:rPr>
        <w:t xml:space="preserve">（2）智能体面板：每个智能体对应一个面板，支持生成、查看、重新生成与版本记录；</w:t>
      </w:r>
    </w:p>
    <w:p>
      <w:pPr>
        <w:spacing w:after="80" w:line="360"/>
      </w:pPr>
      <w:r>
        <w:rPr>
          <w:rFonts w:ascii="宋体" w:cs="宋体" w:eastAsia="宋体" w:hAnsi="宋体"/>
          <w:sz w:val="24"/>
          <w:szCs w:val="24"/>
        </w:rPr>
        <w:t xml:space="preserve">（3）人工审批：两道关卡均为独立界面，决策结果落库；</w:t>
      </w:r>
    </w:p>
    <w:p>
      <w:pPr>
        <w:spacing w:after="80" w:line="360"/>
      </w:pPr>
      <w:r>
        <w:rPr>
          <w:rFonts w:ascii="宋体" w:cs="宋体" w:eastAsia="宋体" w:hAnsi="宋体"/>
          <w:sz w:val="24"/>
          <w:szCs w:val="24"/>
        </w:rPr>
        <w:t xml:space="preserve">（4）连通性测试：/ai-test 页面可一键测试网关连接状态。</w:t>
      </w:r>
    </w:p>
    <w:p>
      <w:pPr>
        <w:spacing w:after="80" w:line="36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【建议在此附上系统运行界面截图】</w:t>
      </w:r>
    </w:p>
    <w:p>
      <w:pPr>
        <w:spacing w:after="12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六、数据模型</w:t>
      </w:r>
    </w:p>
    <w:p>
      <w:pPr>
        <w:spacing w:after="8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核心数据表 18 张，包括：Project（项目）、ProjectBrief（简报）、PmAnalysis（分析）、ResearchItem（研究库）、Fact（事实账本）、Concept（方案）、Critique（评审）、Decision（决策）、ActivityPlan（详细方案）、Budget / BudgetItem（预算）、Copy（文案）、Poster（海报内容）、PosterDesign（海报设计）、FinalQa（质检）、Approval（审批）等。</w:t>
      </w:r>
    </w:p>
    <w:p>
      <w:pPr>
        <w:spacing w:after="12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七、技术栈与运行环境</w:t>
      </w:r>
    </w:p>
    <w:p>
      <w:pPr>
        <w:spacing w:after="8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技术栈：Next.js 16 + TypeScript + Tailwind CSS 4 + Prisma 6 + SQLite。</w:t>
      </w:r>
    </w:p>
    <w:p>
      <w:pPr>
        <w:spacing w:after="8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运行环境：Node.js 22+；本地 AI 网关（Anthropic 兼容协议，当前接入 DeepSeek 推理模型）；浏览器访问。</w:t>
      </w:r>
    </w:p>
    <w:p>
      <w:pPr>
        <w:spacing w:after="12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八、演示说明</w:t>
      </w:r>
    </w:p>
    <w:p>
      <w:pPr>
        <w:spacing w:after="8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启动应用后，新建一个活动项目并填写简报，即可依次触发各智能体；在两道人工关卡处需真人点击以继续流程；最终在审批页完成整个闭环。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2026-09-15T08:30:57.833Z</dcterms:created>
  <dcterms:modified xsi:type="dcterms:W3CDTF">2026-09-15T08:30:57.833Z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