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9B001B" w14:textId="77777777" w:rsidR="00B663FF" w:rsidRDefault="00A13211" w:rsidP="00A13211">
      <w:pPr>
        <w:pStyle w:val="Heading2"/>
        <w:spacing w:before="360" w:after="80" w:line="480" w:lineRule="auto"/>
      </w:pPr>
      <w:r>
        <w:rPr>
          <w:rFonts w:ascii="Times New Roman" w:eastAsia="Times New Roman" w:hAnsi="Times New Roman" w:cs="Times New Roman"/>
          <w:sz w:val="24"/>
          <w:szCs w:val="24"/>
        </w:rPr>
        <w:t xml:space="preserve">Functional diversity in aquatic ecosystems yields enhanced nutritional benefits </w:t>
      </w:r>
    </w:p>
    <w:p w14:paraId="116002B9" w14:textId="77777777" w:rsidR="00B663FF" w:rsidRDefault="00A13211" w:rsidP="00A13211">
      <w:pPr>
        <w:pStyle w:val="normal0"/>
        <w:spacing w:line="480" w:lineRule="auto"/>
      </w:pPr>
      <w:r>
        <w:rPr>
          <w:rFonts w:ascii="Times New Roman" w:eastAsia="Times New Roman" w:hAnsi="Times New Roman" w:cs="Times New Roman"/>
        </w:rPr>
        <w:t>Figures here: https://github.com/JoeyBernhardt/Nutrient_analysis/blob/master/Rscripts/11_nutrient_analysis_figureset.md</w:t>
      </w:r>
    </w:p>
    <w:p w14:paraId="2B5530E0" w14:textId="77777777" w:rsidR="00B663FF" w:rsidRDefault="00A13211" w:rsidP="00A13211">
      <w:pPr>
        <w:pStyle w:val="Heading2"/>
        <w:spacing w:before="360" w:after="80" w:line="480" w:lineRule="auto"/>
      </w:pPr>
      <w:r>
        <w:rPr>
          <w:rFonts w:ascii="Times New Roman" w:eastAsia="Times New Roman" w:hAnsi="Times New Roman" w:cs="Times New Roman"/>
          <w:sz w:val="24"/>
          <w:szCs w:val="24"/>
        </w:rPr>
        <w:t>Abstract</w:t>
      </w:r>
    </w:p>
    <w:p w14:paraId="7E40C7A7" w14:textId="77777777" w:rsidR="00B663FF" w:rsidRDefault="00A13211" w:rsidP="00A13211">
      <w:pPr>
        <w:pStyle w:val="normal0"/>
        <w:spacing w:line="480" w:lineRule="auto"/>
      </w:pPr>
      <w:r>
        <w:rPr>
          <w:rFonts w:ascii="Times New Roman" w:eastAsia="Times New Roman" w:hAnsi="Times New Roman" w:cs="Times New Roman"/>
        </w:rPr>
        <w:t xml:space="preserve">Seafood consumption benefits human health worldwide as a valuable source of protein and essential micronutrients (e.g. vitamins, minerals and essential fatty acids). The concentrations of these micronutrients vary widely among seafood species, such that not all species are equally nutritionally valuable for human health. How patterns of nutritional diversity in aquatic species assemblages are generated and maintained remains an open question. As such, the ecology of food security is not simply about predicting yields, it is about understanding the ecological conditions that lead to a stable supply of nutritionally diverse foods. Micronutrient concentrations in tissues may vary as a function of ecological and evolutionary context, but we do not know how nutritional profiles are </w:t>
      </w:r>
      <w:proofErr w:type="gramStart"/>
      <w:r>
        <w:rPr>
          <w:rFonts w:ascii="Times New Roman" w:eastAsia="Times New Roman" w:hAnsi="Times New Roman" w:cs="Times New Roman"/>
        </w:rPr>
        <w:t>related</w:t>
      </w:r>
      <w:proofErr w:type="gramEnd"/>
      <w:r>
        <w:rPr>
          <w:rFonts w:ascii="Times New Roman" w:eastAsia="Times New Roman" w:hAnsi="Times New Roman" w:cs="Times New Roman"/>
        </w:rPr>
        <w:t xml:space="preserve"> to ecology in the context of seafood. Do species’ tissue nutrient concentrations vary with ecological traits such as body size and trophic level? How much nutritional redundancy exists among species, within and across locales, and food webs? We address these questions through a novel synthesis of key nutritional and ecological characteristics of 430 species from all major ecoregions to test hypotheses about the </w:t>
      </w:r>
      <w:bookmarkStart w:id="0" w:name="_GoBack"/>
      <w:bookmarkEnd w:id="0"/>
      <w:r>
        <w:rPr>
          <w:rFonts w:ascii="Times New Roman" w:eastAsia="Times New Roman" w:hAnsi="Times New Roman" w:cs="Times New Roman"/>
        </w:rPr>
        <w:t xml:space="preserve">ecological mechanisms underpinning the provisioning of nutritional benefits by aquatic ecosystems. We draw on a large body of macro- and micronutrient composition data in edible </w:t>
      </w:r>
      <w:r>
        <w:rPr>
          <w:rFonts w:ascii="Times New Roman" w:eastAsia="Times New Roman" w:hAnsi="Times New Roman" w:cs="Times New Roman"/>
        </w:rPr>
        <w:lastRenderedPageBreak/>
        <w:t xml:space="preserve">portions. These data quantify species’ nutritional content relative to human nutritional dietary reference intakes, a key metric of their contribution to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We find that ecological characteristics including functional diversity and body size are correlated with nutritional profiles of species assemblages, thereby linking the processes that structure ecosystems with the human health benefits they provide. </w:t>
      </w:r>
      <w:commentRangeStart w:id="1"/>
      <w:r>
        <w:rPr>
          <w:rFonts w:ascii="Times New Roman" w:eastAsia="Times New Roman" w:hAnsi="Times New Roman" w:cs="Times New Roman"/>
        </w:rPr>
        <w:t xml:space="preserve">Our approach integrates ecological variation and patterns in human consumption of species to explicitly link ecology with one metric of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to suggest that a diverse fish assemblage can support a more nutritious diet to seafood consumers. </w:t>
      </w:r>
      <w:commentRangeEnd w:id="1"/>
      <w:r>
        <w:commentReference w:id="1"/>
      </w:r>
    </w:p>
    <w:p w14:paraId="16386069" w14:textId="77777777" w:rsidR="00B663FF" w:rsidRDefault="00B663FF" w:rsidP="00A13211">
      <w:pPr>
        <w:pStyle w:val="normal0"/>
        <w:spacing w:line="480" w:lineRule="auto"/>
      </w:pPr>
    </w:p>
    <w:p w14:paraId="0BD750AC" w14:textId="77777777" w:rsidR="00B663FF" w:rsidRDefault="00B663FF" w:rsidP="00A13211">
      <w:pPr>
        <w:pStyle w:val="normal0"/>
        <w:spacing w:line="480" w:lineRule="auto"/>
      </w:pPr>
    </w:p>
    <w:p w14:paraId="5E3E969F" w14:textId="77777777" w:rsidR="00B663FF" w:rsidRDefault="00A13211" w:rsidP="00A13211">
      <w:pPr>
        <w:pStyle w:val="normal0"/>
        <w:spacing w:line="480" w:lineRule="auto"/>
      </w:pPr>
      <w:r>
        <w:br w:type="page"/>
      </w:r>
    </w:p>
    <w:p w14:paraId="22253E2F" w14:textId="77777777" w:rsidR="00B663FF" w:rsidRDefault="00B663FF" w:rsidP="00A13211">
      <w:pPr>
        <w:pStyle w:val="normal0"/>
        <w:spacing w:line="480" w:lineRule="auto"/>
      </w:pPr>
    </w:p>
    <w:p w14:paraId="09CF648C" w14:textId="77777777" w:rsidR="00B663FF" w:rsidRDefault="00A13211" w:rsidP="00A13211">
      <w:pPr>
        <w:pStyle w:val="normal0"/>
        <w:spacing w:line="480" w:lineRule="auto"/>
      </w:pPr>
      <w:r>
        <w:rPr>
          <w:rFonts w:ascii="Times New Roman" w:eastAsia="Times New Roman" w:hAnsi="Times New Roman" w:cs="Times New Roman"/>
          <w:b/>
        </w:rPr>
        <w:t>Introduction</w:t>
      </w:r>
    </w:p>
    <w:p w14:paraId="74510FAB" w14:textId="77777777" w:rsidR="00B663FF" w:rsidRDefault="00B663FF" w:rsidP="00A13211">
      <w:pPr>
        <w:pStyle w:val="normal0"/>
        <w:spacing w:line="480" w:lineRule="auto"/>
      </w:pPr>
    </w:p>
    <w:p w14:paraId="64D317E4" w14:textId="77777777" w:rsidR="00B663FF" w:rsidRDefault="00A13211" w:rsidP="00A13211">
      <w:pPr>
        <w:pStyle w:val="normal0"/>
        <w:spacing w:line="480" w:lineRule="auto"/>
      </w:pPr>
      <w:r>
        <w:rPr>
          <w:rFonts w:ascii="Times New Roman" w:eastAsia="Times New Roman" w:hAnsi="Times New Roman" w:cs="Times New Roman"/>
        </w:rPr>
        <w:t>A central goal of the ecology of ecosystem services is to identify the connections between ecosystem structure and the benefits to humans that ecosystems yield (</w:t>
      </w:r>
      <w:proofErr w:type="spellStart"/>
      <w:r>
        <w:rPr>
          <w:rFonts w:ascii="Times New Roman" w:eastAsia="Times New Roman" w:hAnsi="Times New Roman" w:cs="Times New Roman"/>
        </w:rPr>
        <w:t>Kremen</w:t>
      </w:r>
      <w:proofErr w:type="spellEnd"/>
      <w:r>
        <w:rPr>
          <w:rFonts w:ascii="Times New Roman" w:eastAsia="Times New Roman" w:hAnsi="Times New Roman" w:cs="Times New Roman"/>
        </w:rPr>
        <w:t xml:space="preserve"> 2005, </w:t>
      </w:r>
      <w:proofErr w:type="spellStart"/>
      <w:r>
        <w:rPr>
          <w:rFonts w:ascii="Times New Roman" w:eastAsia="Times New Roman" w:hAnsi="Times New Roman" w:cs="Times New Roman"/>
        </w:rPr>
        <w:t>Cardinale</w:t>
      </w:r>
      <w:proofErr w:type="spellEnd"/>
      <w:r>
        <w:rPr>
          <w:rFonts w:ascii="Times New Roman" w:eastAsia="Times New Roman" w:hAnsi="Times New Roman" w:cs="Times New Roman"/>
        </w:rPr>
        <w:t xml:space="preserve"> et al. 2012, Wong et al. 2014).  One of the most widely documented and broadly important benefits that humans derive from natural systems is food provisioning. Aquatic ecosystems in particular provide more than a third of the human population with a primary source of protein and essential micronutrients (ref?). And yet, the ecological mechanisms responsible for the provisioning of a nutritionally diverse set of seafood species in the human diet are largely unknown. While researchers have made substantial progress in </w:t>
      </w:r>
      <w:r>
        <w:rPr>
          <w:rFonts w:ascii="Times New Roman" w:eastAsia="Times New Roman" w:hAnsi="Times New Roman" w:cs="Times New Roman"/>
          <w:color w:val="333333"/>
          <w:highlight w:val="white"/>
        </w:rPr>
        <w:t xml:space="preserve">characterizing the range of elemental compositions across species and linking these patterns to organismal form and function (Sterner and </w:t>
      </w:r>
      <w:proofErr w:type="spellStart"/>
      <w:r>
        <w:rPr>
          <w:rFonts w:ascii="Times New Roman" w:eastAsia="Times New Roman" w:hAnsi="Times New Roman" w:cs="Times New Roman"/>
          <w:color w:val="333333"/>
          <w:highlight w:val="white"/>
        </w:rPr>
        <w:t>Elser</w:t>
      </w:r>
      <w:proofErr w:type="spellEnd"/>
      <w:r>
        <w:rPr>
          <w:rFonts w:ascii="Times New Roman" w:eastAsia="Times New Roman" w:hAnsi="Times New Roman" w:cs="Times New Roman"/>
          <w:color w:val="333333"/>
          <w:highlight w:val="white"/>
        </w:rPr>
        <w:t xml:space="preserve"> 2002), the insights from these studies have yet to be applied in the context of seafood-derived human nutrition. While patterns of macro-elemental composition (e.g. carbon, nitrogen and phosphorus) have been characterized for some aquatic species (e.g. </w:t>
      </w:r>
      <w:proofErr w:type="spellStart"/>
      <w:r>
        <w:rPr>
          <w:rFonts w:ascii="Times New Roman" w:eastAsia="Times New Roman" w:hAnsi="Times New Roman" w:cs="Times New Roman"/>
          <w:color w:val="333333"/>
          <w:highlight w:val="white"/>
        </w:rPr>
        <w:t>Vanni</w:t>
      </w:r>
      <w:proofErr w:type="spellEnd"/>
      <w:r>
        <w:rPr>
          <w:rFonts w:ascii="Times New Roman" w:eastAsia="Times New Roman" w:hAnsi="Times New Roman" w:cs="Times New Roman"/>
          <w:color w:val="333333"/>
          <w:highlight w:val="white"/>
        </w:rPr>
        <w:t xml:space="preserve"> et al. 2002), these studies have typically not included micronutrients such as iron or zinc that are important to human health, and as such, we lack insight into the drivers of micronutrient variation across species. Further, most ecological studies are not aimed at the edible portion of the fish, and so their relevance to human nutrition is unclear. </w:t>
      </w:r>
      <w:commentRangeStart w:id="2"/>
      <w:r>
        <w:rPr>
          <w:rFonts w:ascii="Times New Roman" w:eastAsia="Times New Roman" w:hAnsi="Times New Roman" w:cs="Times New Roman"/>
          <w:color w:val="333333"/>
          <w:highlight w:val="white"/>
        </w:rPr>
        <w:t xml:space="preserve">A solution might lie in synthesizing approaches and information from the fields of ecological stoichiometry, nutritional geometry and human food and nutrition science. </w:t>
      </w:r>
      <w:commentRangeEnd w:id="2"/>
      <w:r>
        <w:commentReference w:id="2"/>
      </w:r>
    </w:p>
    <w:p w14:paraId="114880F0" w14:textId="77777777" w:rsidR="00B663FF" w:rsidRDefault="00A13211" w:rsidP="00A13211">
      <w:pPr>
        <w:pStyle w:val="normal0"/>
        <w:spacing w:line="480" w:lineRule="auto"/>
      </w:pPr>
      <w:r>
        <w:rPr>
          <w:rFonts w:ascii="Times New Roman" w:eastAsia="Times New Roman" w:hAnsi="Times New Roman" w:cs="Times New Roman"/>
        </w:rPr>
        <w:lastRenderedPageBreak/>
        <w:t xml:space="preserve"> </w:t>
      </w:r>
    </w:p>
    <w:p w14:paraId="25873B60" w14:textId="77777777" w:rsidR="00B663FF" w:rsidRDefault="00A13211" w:rsidP="00A13211">
      <w:pPr>
        <w:pStyle w:val="normal0"/>
        <w:spacing w:line="480" w:lineRule="auto"/>
      </w:pPr>
      <w:r>
        <w:rPr>
          <w:rFonts w:ascii="Times New Roman" w:eastAsia="Times New Roman" w:hAnsi="Times New Roman" w:cs="Times New Roman"/>
        </w:rPr>
        <w:t xml:space="preserve">The ecology of food security is not simply the science of stability and biogeography of total yields, it </w:t>
      </w:r>
      <w:proofErr w:type="gramStart"/>
      <w:r>
        <w:rPr>
          <w:rFonts w:ascii="Times New Roman" w:eastAsia="Times New Roman" w:hAnsi="Times New Roman" w:cs="Times New Roman"/>
        </w:rPr>
        <w:t>is about understanding</w:t>
      </w:r>
      <w:proofErr w:type="gramEnd"/>
      <w:r>
        <w:rPr>
          <w:rFonts w:ascii="Times New Roman" w:eastAsia="Times New Roman" w:hAnsi="Times New Roman" w:cs="Times New Roman"/>
        </w:rPr>
        <w:t xml:space="preserve"> the ecological conditions that lead to a stable supply of nutritionally diverse foods. Seafood consumption is beneficial to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not only because seafood species are a source of high quality protein, but also because aquatic animal tissues contain a wide range of micronutrients (e.g. vitamins, minerals and essential fatty acids), which are essential to human health, yet often limited in the human diet. </w:t>
      </w:r>
      <w:r>
        <w:rPr>
          <w:rFonts w:ascii="Times New Roman" w:eastAsia="Times New Roman" w:hAnsi="Times New Roman" w:cs="Times New Roman"/>
          <w:color w:val="333333"/>
          <w:highlight w:val="white"/>
        </w:rPr>
        <w:t>In many vulnerable human communities, seafood consumption plays an important role in combating micronutrient deficiencies (</w:t>
      </w:r>
      <w:proofErr w:type="spellStart"/>
      <w:r>
        <w:rPr>
          <w:rFonts w:ascii="Times New Roman" w:eastAsia="Times New Roman" w:hAnsi="Times New Roman" w:cs="Times New Roman"/>
          <w:color w:val="333333"/>
          <w:highlight w:val="white"/>
        </w:rPr>
        <w:t>Roos</w:t>
      </w:r>
      <w:proofErr w:type="spellEnd"/>
      <w:r>
        <w:rPr>
          <w:rFonts w:ascii="Times New Roman" w:eastAsia="Times New Roman" w:hAnsi="Times New Roman" w:cs="Times New Roman"/>
          <w:color w:val="333333"/>
          <w:highlight w:val="white"/>
        </w:rPr>
        <w:t xml:space="preserve"> et al. 2007, </w:t>
      </w:r>
      <w:proofErr w:type="spellStart"/>
      <w:r>
        <w:rPr>
          <w:rFonts w:ascii="Times New Roman" w:eastAsia="Times New Roman" w:hAnsi="Times New Roman" w:cs="Times New Roman"/>
          <w:color w:val="333333"/>
          <w:highlight w:val="white"/>
        </w:rPr>
        <w:t>Tacon</w:t>
      </w:r>
      <w:proofErr w:type="spellEnd"/>
      <w:r>
        <w:rPr>
          <w:rFonts w:ascii="Times New Roman" w:eastAsia="Times New Roman" w:hAnsi="Times New Roman" w:cs="Times New Roman"/>
          <w:color w:val="333333"/>
          <w:highlight w:val="white"/>
        </w:rPr>
        <w:t xml:space="preserve"> and </w:t>
      </w:r>
      <w:proofErr w:type="spellStart"/>
      <w:r>
        <w:rPr>
          <w:rFonts w:ascii="Times New Roman" w:eastAsia="Times New Roman" w:hAnsi="Times New Roman" w:cs="Times New Roman"/>
          <w:color w:val="333333"/>
          <w:highlight w:val="white"/>
        </w:rPr>
        <w:t>Metian</w:t>
      </w:r>
      <w:proofErr w:type="spellEnd"/>
      <w:r>
        <w:rPr>
          <w:rFonts w:ascii="Times New Roman" w:eastAsia="Times New Roman" w:hAnsi="Times New Roman" w:cs="Times New Roman"/>
          <w:color w:val="333333"/>
          <w:highlight w:val="white"/>
        </w:rPr>
        <w:t xml:space="preserve"> 2013, </w:t>
      </w:r>
      <w:proofErr w:type="spellStart"/>
      <w:r>
        <w:rPr>
          <w:rFonts w:ascii="Times New Roman" w:eastAsia="Times New Roman" w:hAnsi="Times New Roman" w:cs="Times New Roman"/>
          <w:color w:val="333333"/>
          <w:highlight w:val="white"/>
        </w:rPr>
        <w:t>Kawarazuka</w:t>
      </w:r>
      <w:proofErr w:type="spellEnd"/>
      <w:r>
        <w:rPr>
          <w:rFonts w:ascii="Times New Roman" w:eastAsia="Times New Roman" w:hAnsi="Times New Roman" w:cs="Times New Roman"/>
          <w:color w:val="333333"/>
          <w:highlight w:val="white"/>
        </w:rPr>
        <w:t xml:space="preserve"> and </w:t>
      </w:r>
      <w:proofErr w:type="spellStart"/>
      <w:r>
        <w:rPr>
          <w:rFonts w:ascii="Times New Roman" w:eastAsia="Times New Roman" w:hAnsi="Times New Roman" w:cs="Times New Roman"/>
          <w:color w:val="333333"/>
          <w:highlight w:val="white"/>
        </w:rPr>
        <w:t>Bene</w:t>
      </w:r>
      <w:proofErr w:type="spellEnd"/>
      <w:r>
        <w:rPr>
          <w:rFonts w:ascii="Times New Roman" w:eastAsia="Times New Roman" w:hAnsi="Times New Roman" w:cs="Times New Roman"/>
          <w:color w:val="333333"/>
          <w:highlight w:val="white"/>
        </w:rPr>
        <w:t xml:space="preserve"> 2011). </w:t>
      </w:r>
      <w:r>
        <w:rPr>
          <w:rFonts w:ascii="Times New Roman" w:eastAsia="Times New Roman" w:hAnsi="Times New Roman" w:cs="Times New Roman"/>
        </w:rPr>
        <w:t xml:space="preserve">While the amount of protein in edible fish tissues is relatively constant across most aquatic species, the tissues of aquatic species are highly variable in their concentrations of essential micronutrients. Some species contain the entire recommended daily intake of a given micronutrient in a single portion, while other species contain only small fractions of the recommended daily intake, making them less valuable to human health. Understanding the ecological mechanisms associated with the variability in nutrient concentration in edible fish tissues is a necessary step in achieving a mechanistic understanding of the connections between an ecosystem’s structure and function and the benefits to human well-being that it provides. </w:t>
      </w:r>
    </w:p>
    <w:p w14:paraId="4FFD9097" w14:textId="77777777" w:rsidR="00B663FF" w:rsidRDefault="00B663FF" w:rsidP="00A13211">
      <w:pPr>
        <w:pStyle w:val="normal0"/>
        <w:spacing w:line="480" w:lineRule="auto"/>
      </w:pPr>
    </w:p>
    <w:p w14:paraId="4DA0CBF8" w14:textId="77777777" w:rsidR="00B663FF" w:rsidRDefault="00A13211" w:rsidP="00A13211">
      <w:pPr>
        <w:pStyle w:val="normal0"/>
        <w:spacing w:line="480" w:lineRule="auto"/>
      </w:pPr>
      <w:r>
        <w:rPr>
          <w:rFonts w:ascii="Times New Roman" w:eastAsia="Times New Roman" w:hAnsi="Times New Roman" w:cs="Times New Roman"/>
          <w:b/>
          <w:i/>
        </w:rPr>
        <w:t>Relationships between species’ functional traits and their nutritional profiles</w:t>
      </w:r>
    </w:p>
    <w:p w14:paraId="2CBDBE24" w14:textId="77777777" w:rsidR="00B663FF" w:rsidRDefault="00A13211" w:rsidP="00A13211">
      <w:pPr>
        <w:pStyle w:val="normal0"/>
        <w:spacing w:line="480" w:lineRule="auto"/>
      </w:pPr>
      <w:r>
        <w:rPr>
          <w:rFonts w:ascii="Times New Roman" w:eastAsia="Times New Roman" w:hAnsi="Times New Roman" w:cs="Times New Roman"/>
        </w:rPr>
        <w:t xml:space="preserve">Trait-based approaches can reveal patterns across groups of species that can provide a necessary </w:t>
      </w:r>
      <w:proofErr w:type="gramStart"/>
      <w:r>
        <w:rPr>
          <w:rFonts w:ascii="Times New Roman" w:eastAsia="Times New Roman" w:hAnsi="Times New Roman" w:cs="Times New Roman"/>
        </w:rPr>
        <w:t>stepping stone</w:t>
      </w:r>
      <w:proofErr w:type="gramEnd"/>
      <w:r>
        <w:rPr>
          <w:rFonts w:ascii="Times New Roman" w:eastAsia="Times New Roman" w:hAnsi="Times New Roman" w:cs="Times New Roman"/>
        </w:rPr>
        <w:t xml:space="preserve"> to inferring mechanisms. Nutritional composition may be </w:t>
      </w:r>
      <w:r>
        <w:rPr>
          <w:rFonts w:ascii="Times New Roman" w:eastAsia="Times New Roman" w:hAnsi="Times New Roman" w:cs="Times New Roman"/>
        </w:rPr>
        <w:lastRenderedPageBreak/>
        <w:t>related to at least three types of functional traits: 1) ecological traits related to body size, 2) physiological traits associated with homeostatic control, 3) traits that influence human dietary practices (Fig 1).</w:t>
      </w:r>
    </w:p>
    <w:p w14:paraId="063424C7" w14:textId="77777777" w:rsidR="00B663FF" w:rsidRDefault="00B663FF" w:rsidP="00A13211">
      <w:pPr>
        <w:pStyle w:val="normal0"/>
        <w:spacing w:line="480" w:lineRule="auto"/>
      </w:pPr>
    </w:p>
    <w:p w14:paraId="19739487" w14:textId="77777777" w:rsidR="00B663FF" w:rsidRDefault="00A13211" w:rsidP="00A13211">
      <w:pPr>
        <w:pStyle w:val="normal0"/>
        <w:spacing w:line="480" w:lineRule="auto"/>
      </w:pPr>
      <w:r>
        <w:rPr>
          <w:rFonts w:ascii="Times New Roman" w:eastAsia="Times New Roman" w:hAnsi="Times New Roman" w:cs="Times New Roman"/>
          <w:i/>
        </w:rPr>
        <w:t>Ecological traits</w:t>
      </w:r>
    </w:p>
    <w:p w14:paraId="0215B54C" w14:textId="77777777" w:rsidR="00B663FF" w:rsidRDefault="00A13211" w:rsidP="00A13211">
      <w:pPr>
        <w:pStyle w:val="normal0"/>
        <w:spacing w:line="480" w:lineRule="auto"/>
      </w:pPr>
      <w:r>
        <w:rPr>
          <w:rFonts w:ascii="Times New Roman" w:eastAsia="Times New Roman" w:hAnsi="Times New Roman" w:cs="Times New Roman"/>
        </w:rPr>
        <w:t xml:space="preserve">Nutrient concentrations in aquatic organisms may </w:t>
      </w:r>
      <w:proofErr w:type="spellStart"/>
      <w:r>
        <w:rPr>
          <w:rFonts w:ascii="Times New Roman" w:eastAsia="Times New Roman" w:hAnsi="Times New Roman" w:cs="Times New Roman"/>
        </w:rPr>
        <w:t>covary</w:t>
      </w:r>
      <w:proofErr w:type="spellEnd"/>
      <w:r>
        <w:rPr>
          <w:rFonts w:ascii="Times New Roman" w:eastAsia="Times New Roman" w:hAnsi="Times New Roman" w:cs="Times New Roman"/>
        </w:rPr>
        <w:t xml:space="preserve"> with ecological functional traits such as body size and trophic position. Within a fish body, different nutrients accumulate in different tissues. By identifying relationships between nutrient concentration of particular tissues, and how these tissues increase in proportional size with total body size, nutrient - functional trait patterns may be identified. </w:t>
      </w:r>
      <w:proofErr w:type="gramStart"/>
      <w:r>
        <w:rPr>
          <w:rFonts w:ascii="Times New Roman" w:eastAsia="Times New Roman" w:hAnsi="Times New Roman" w:cs="Times New Roman"/>
        </w:rPr>
        <w:t>(Fig 1a).</w:t>
      </w:r>
      <w:proofErr w:type="gramEnd"/>
      <w:r>
        <w:rPr>
          <w:rFonts w:ascii="Times New Roman" w:eastAsia="Times New Roman" w:hAnsi="Times New Roman" w:cs="Times New Roman"/>
        </w:rPr>
        <w:t xml:space="preserve"> For example, iron concentrations are highest in hematopoietic tissues while mercury is most abundant in the muscle tissues. These tissues show different patterns of </w:t>
      </w:r>
      <w:proofErr w:type="spellStart"/>
      <w:r>
        <w:rPr>
          <w:rFonts w:ascii="Times New Roman" w:eastAsia="Times New Roman" w:hAnsi="Times New Roman" w:cs="Times New Roman"/>
        </w:rPr>
        <w:t>allometric</w:t>
      </w:r>
      <w:proofErr w:type="spellEnd"/>
      <w:r>
        <w:rPr>
          <w:rFonts w:ascii="Times New Roman" w:eastAsia="Times New Roman" w:hAnsi="Times New Roman" w:cs="Times New Roman"/>
        </w:rPr>
        <w:t xml:space="preserve"> scaling (Calder 1984). While muscle, blood, heart and spleen tend to scale </w:t>
      </w:r>
      <w:proofErr w:type="spellStart"/>
      <w:r>
        <w:rPr>
          <w:rFonts w:ascii="Times New Roman" w:eastAsia="Times New Roman" w:hAnsi="Times New Roman" w:cs="Times New Roman"/>
        </w:rPr>
        <w:t>isometrically</w:t>
      </w:r>
      <w:proofErr w:type="spellEnd"/>
      <w:r>
        <w:rPr>
          <w:rFonts w:ascii="Times New Roman" w:eastAsia="Times New Roman" w:hAnsi="Times New Roman" w:cs="Times New Roman"/>
        </w:rPr>
        <w:t xml:space="preserve">, fat and skeleton tend to scale with positive </w:t>
      </w:r>
      <w:proofErr w:type="spellStart"/>
      <w:r>
        <w:rPr>
          <w:rFonts w:ascii="Times New Roman" w:eastAsia="Times New Roman" w:hAnsi="Times New Roman" w:cs="Times New Roman"/>
        </w:rPr>
        <w:t>allometry</w:t>
      </w:r>
      <w:proofErr w:type="spellEnd"/>
      <w:r>
        <w:rPr>
          <w:rFonts w:ascii="Times New Roman" w:eastAsia="Times New Roman" w:hAnsi="Times New Roman" w:cs="Times New Roman"/>
        </w:rPr>
        <w:t xml:space="preserve">, and liver, kidney and brain scale with negative </w:t>
      </w:r>
      <w:proofErr w:type="spellStart"/>
      <w:r>
        <w:rPr>
          <w:rFonts w:ascii="Times New Roman" w:eastAsia="Times New Roman" w:hAnsi="Times New Roman" w:cs="Times New Roman"/>
        </w:rPr>
        <w:t>allometry</w:t>
      </w:r>
      <w:proofErr w:type="spellEnd"/>
      <w:r>
        <w:rPr>
          <w:rFonts w:ascii="Times New Roman" w:eastAsia="Times New Roman" w:hAnsi="Times New Roman" w:cs="Times New Roman"/>
        </w:rPr>
        <w:t xml:space="preserve">. That nutrients localize in distinct tissues and that these tissues show different patterns of </w:t>
      </w:r>
      <w:proofErr w:type="spellStart"/>
      <w:r>
        <w:rPr>
          <w:rFonts w:ascii="Times New Roman" w:eastAsia="Times New Roman" w:hAnsi="Times New Roman" w:cs="Times New Roman"/>
        </w:rPr>
        <w:t>allometric</w:t>
      </w:r>
      <w:proofErr w:type="spellEnd"/>
      <w:r>
        <w:rPr>
          <w:rFonts w:ascii="Times New Roman" w:eastAsia="Times New Roman" w:hAnsi="Times New Roman" w:cs="Times New Roman"/>
        </w:rPr>
        <w:t xml:space="preserve"> scaling suggests that there may be a predictable range of nutrient - body size relationships. Other ecological traits such as trophic position are associated with dietary range and quantity of nutrients to which an organism is exposed (Simpson and </w:t>
      </w:r>
      <w:proofErr w:type="spellStart"/>
      <w:r>
        <w:rPr>
          <w:rFonts w:ascii="Times New Roman" w:eastAsia="Times New Roman" w:hAnsi="Times New Roman" w:cs="Times New Roman"/>
        </w:rPr>
        <w:t>Raubenheimer</w:t>
      </w:r>
      <w:proofErr w:type="spellEnd"/>
      <w:r>
        <w:rPr>
          <w:rFonts w:ascii="Times New Roman" w:eastAsia="Times New Roman" w:hAnsi="Times New Roman" w:cs="Times New Roman"/>
        </w:rPr>
        <w:t xml:space="preserve"> 2012) and thus may influence nutrient concentrations. Finally, additional factors such as disease state, water quality, reproductive status, and environmental conditions may also modify tissue mineral distribution (</w:t>
      </w:r>
      <w:proofErr w:type="spellStart"/>
      <w:r>
        <w:rPr>
          <w:rFonts w:ascii="Times New Roman" w:eastAsia="Times New Roman" w:hAnsi="Times New Roman" w:cs="Times New Roman"/>
        </w:rPr>
        <w:t>Lall</w:t>
      </w:r>
      <w:proofErr w:type="spellEnd"/>
      <w:r>
        <w:rPr>
          <w:rFonts w:ascii="Times New Roman" w:eastAsia="Times New Roman" w:hAnsi="Times New Roman" w:cs="Times New Roman"/>
        </w:rPr>
        <w:t xml:space="preserve"> and Olivier 1993).</w:t>
      </w:r>
    </w:p>
    <w:p w14:paraId="15D8C535" w14:textId="77777777" w:rsidR="00B663FF" w:rsidRDefault="00B663FF" w:rsidP="00A13211">
      <w:pPr>
        <w:pStyle w:val="normal0"/>
        <w:spacing w:line="480" w:lineRule="auto"/>
      </w:pPr>
    </w:p>
    <w:p w14:paraId="38123642" w14:textId="77777777" w:rsidR="00B663FF" w:rsidRDefault="00A13211" w:rsidP="00A13211">
      <w:pPr>
        <w:pStyle w:val="normal0"/>
        <w:spacing w:line="480" w:lineRule="auto"/>
      </w:pPr>
      <w:r>
        <w:rPr>
          <w:rFonts w:ascii="Times New Roman" w:eastAsia="Times New Roman" w:hAnsi="Times New Roman" w:cs="Times New Roman"/>
          <w:i/>
        </w:rPr>
        <w:lastRenderedPageBreak/>
        <w:t>Physiological traits</w:t>
      </w:r>
    </w:p>
    <w:p w14:paraId="2DB84EB4" w14:textId="77777777" w:rsidR="00B663FF" w:rsidRDefault="00A13211" w:rsidP="00A13211">
      <w:pPr>
        <w:pStyle w:val="normal0"/>
        <w:spacing w:line="480" w:lineRule="auto"/>
      </w:pPr>
      <w:r>
        <w:rPr>
          <w:rFonts w:ascii="Times New Roman" w:eastAsia="Times New Roman" w:hAnsi="Times New Roman" w:cs="Times New Roman"/>
        </w:rPr>
        <w:t>Variability in concentration of macro- and microelements within tissues may also be related to physiological traits, such as homeostatic regulatory ability. Variability in elemental concentrations is inversely related to the degree of homeostatic control of those elements (</w:t>
      </w:r>
      <w:proofErr w:type="spellStart"/>
      <w:r>
        <w:rPr>
          <w:rFonts w:ascii="Times New Roman" w:eastAsia="Times New Roman" w:hAnsi="Times New Roman" w:cs="Times New Roman"/>
        </w:rPr>
        <w:t>Karimi</w:t>
      </w:r>
      <w:proofErr w:type="spellEnd"/>
      <w:r>
        <w:rPr>
          <w:rFonts w:ascii="Times New Roman" w:eastAsia="Times New Roman" w:hAnsi="Times New Roman" w:cs="Times New Roman"/>
        </w:rPr>
        <w:t xml:space="preserve"> et al. 2006). A</w:t>
      </w:r>
      <w:r>
        <w:rPr>
          <w:rFonts w:ascii="Times New Roman" w:eastAsia="Times New Roman" w:hAnsi="Times New Roman" w:cs="Times New Roman"/>
          <w:color w:val="333333"/>
          <w:highlight w:val="white"/>
        </w:rPr>
        <w:t xml:space="preserve">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Cu, Zn, and Fe. However, non-essential minerals such as Hg, Cd, and </w:t>
      </w:r>
      <w:proofErr w:type="spellStart"/>
      <w:r>
        <w:rPr>
          <w:rFonts w:ascii="Times New Roman" w:eastAsia="Times New Roman" w:hAnsi="Times New Roman" w:cs="Times New Roman"/>
          <w:color w:val="333333"/>
          <w:highlight w:val="white"/>
        </w:rPr>
        <w:t>Pb</w:t>
      </w:r>
      <w:proofErr w:type="spellEnd"/>
      <w:r>
        <w:rPr>
          <w:rFonts w:ascii="Times New Roman" w:eastAsia="Times New Roman" w:hAnsi="Times New Roman" w:cs="Times New Roman"/>
          <w:color w:val="333333"/>
          <w:highlight w:val="white"/>
        </w:rPr>
        <w:t xml:space="preserve"> are more poorly regulated (</w:t>
      </w:r>
      <w:proofErr w:type="spellStart"/>
      <w:r>
        <w:rPr>
          <w:rFonts w:ascii="Times New Roman" w:eastAsia="Times New Roman" w:hAnsi="Times New Roman" w:cs="Times New Roman"/>
          <w:color w:val="333333"/>
          <w:highlight w:val="white"/>
        </w:rPr>
        <w:t>Karimi</w:t>
      </w:r>
      <w:proofErr w:type="spellEnd"/>
      <w:r>
        <w:rPr>
          <w:rFonts w:ascii="Times New Roman" w:eastAsia="Times New Roman" w:hAnsi="Times New Roman" w:cs="Times New Roman"/>
          <w:color w:val="333333"/>
          <w:highlight w:val="white"/>
        </w:rPr>
        <w:t xml:space="preserve"> et al. 2006). </w:t>
      </w:r>
      <w:r>
        <w:rPr>
          <w:rFonts w:ascii="Times New Roman" w:eastAsia="Times New Roman" w:hAnsi="Times New Roman" w:cs="Times New Roman"/>
        </w:rPr>
        <w:t>Nutrients that are under stronger homeostatic control, such as carbon and nitrogen (the primary components of fats and proteins, respectively), tend to be less variable across seasons and taxa than microelements such as zinc (</w:t>
      </w:r>
      <w:proofErr w:type="spellStart"/>
      <w:r>
        <w:rPr>
          <w:rFonts w:ascii="Times New Roman" w:eastAsia="Times New Roman" w:hAnsi="Times New Roman" w:cs="Times New Roman"/>
        </w:rPr>
        <w:t>Karimi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Folt</w:t>
      </w:r>
      <w:proofErr w:type="spellEnd"/>
      <w:r>
        <w:rPr>
          <w:rFonts w:ascii="Times New Roman" w:eastAsia="Times New Roman" w:hAnsi="Times New Roman" w:cs="Times New Roman"/>
        </w:rPr>
        <w:t xml:space="preserve">, 2006). </w:t>
      </w:r>
      <w:proofErr w:type="gramStart"/>
      <w:r>
        <w:rPr>
          <w:rFonts w:ascii="Times New Roman" w:eastAsia="Times New Roman" w:hAnsi="Times New Roman" w:cs="Times New Roman"/>
        </w:rPr>
        <w:t>Non essential</w:t>
      </w:r>
      <w:proofErr w:type="gramEnd"/>
      <w:r>
        <w:rPr>
          <w:rFonts w:ascii="Times New Roman" w:eastAsia="Times New Roman" w:hAnsi="Times New Roman" w:cs="Times New Roman"/>
        </w:rPr>
        <w:t xml:space="preserve"> metals such as mercury are even more variable than essential microelements. With each nutrient under different levels of homeostatic control, we expect the relationship between nutrient content and species’ traits to vary by nutrient. At the assemblage level, we expect the degree of variability in nutrient content to be lowest for those nutrients that are generally more tightly regulated (including fats and proteins) and highest for the elements that are under weaker homeostatic control (e.g. zinc and mercury).</w:t>
      </w:r>
    </w:p>
    <w:p w14:paraId="12B0293C" w14:textId="77777777" w:rsidR="00B663FF" w:rsidRDefault="00B663FF" w:rsidP="00A13211">
      <w:pPr>
        <w:pStyle w:val="normal0"/>
        <w:spacing w:line="480" w:lineRule="auto"/>
      </w:pPr>
    </w:p>
    <w:p w14:paraId="0B2A8E1C" w14:textId="77777777" w:rsidR="00B663FF" w:rsidRDefault="00A13211" w:rsidP="00A13211">
      <w:pPr>
        <w:pStyle w:val="normal0"/>
        <w:spacing w:line="480" w:lineRule="auto"/>
      </w:pPr>
      <w:r>
        <w:rPr>
          <w:rFonts w:ascii="Times New Roman" w:eastAsia="Times New Roman" w:hAnsi="Times New Roman" w:cs="Times New Roman"/>
          <w:i/>
        </w:rPr>
        <w:t>Traits that influence human dietary practices</w:t>
      </w:r>
    </w:p>
    <w:p w14:paraId="7A9A7B32" w14:textId="77777777" w:rsidR="00B663FF" w:rsidRDefault="00A13211" w:rsidP="00A13211">
      <w:pPr>
        <w:pStyle w:val="normal0"/>
        <w:spacing w:line="480" w:lineRule="auto"/>
      </w:pPr>
      <w:r>
        <w:rPr>
          <w:rFonts w:ascii="Times New Roman" w:eastAsia="Times New Roman" w:hAnsi="Times New Roman" w:cs="Times New Roman"/>
        </w:rPr>
        <w:lastRenderedPageBreak/>
        <w:t>From the perspective of human nutrition, the nutritional value of a species is not simply a function of whole body nutrient content, because humans often eat only a small subset of fish tissues. The nutritional value of a species in the human diet varies as a function of how nutrients localize in different tissues, and also which tissues are commonly included in the edible portion of the fish. Human dietary practices often map onto functional traits such as body size and (</w:t>
      </w:r>
      <w:proofErr w:type="spellStart"/>
      <w:proofErr w:type="gramStart"/>
      <w:r>
        <w:rPr>
          <w:rFonts w:ascii="Times New Roman" w:eastAsia="Times New Roman" w:hAnsi="Times New Roman" w:cs="Times New Roman"/>
        </w:rPr>
        <w:t>exo</w:t>
      </w:r>
      <w:proofErr w:type="spellEnd"/>
      <w:r>
        <w:rPr>
          <w:rFonts w:ascii="Times New Roman" w:eastAsia="Times New Roman" w:hAnsi="Times New Roman" w:cs="Times New Roman"/>
        </w:rPr>
        <w:t>)skeleton</w:t>
      </w:r>
      <w:proofErr w:type="gramEnd"/>
      <w:r>
        <w:rPr>
          <w:rFonts w:ascii="Times New Roman" w:eastAsia="Times New Roman" w:hAnsi="Times New Roman" w:cs="Times New Roman"/>
        </w:rPr>
        <w:t xml:space="preserve"> morphology (table 1). </w:t>
      </w:r>
      <w:r>
        <w:t xml:space="preserve"> </w:t>
      </w:r>
      <w:r>
        <w:rPr>
          <w:rFonts w:ascii="Times New Roman" w:eastAsia="Times New Roman" w:hAnsi="Times New Roman" w:cs="Times New Roman"/>
        </w:rPr>
        <w:t xml:space="preserve">For example, in large bodied finfish such as tunas, humans typically consume the muscle tissue only. In contrast, humans typically consume a much broader range of body tissues in crustacean taxa such as shrimps (i.e. whole body) and crabs (muscle tissue and organs such as the </w:t>
      </w:r>
      <w:proofErr w:type="spellStart"/>
      <w:r>
        <w:rPr>
          <w:rFonts w:ascii="Times New Roman" w:eastAsia="Times New Roman" w:hAnsi="Times New Roman" w:cs="Times New Roman"/>
        </w:rPr>
        <w:t>hepatopancreas</w:t>
      </w:r>
      <w:proofErr w:type="spellEnd"/>
      <w:r>
        <w:rPr>
          <w:rFonts w:ascii="Times New Roman" w:eastAsia="Times New Roman" w:hAnsi="Times New Roman" w:cs="Times New Roman"/>
        </w:rPr>
        <w:t xml:space="preserve">). Taken together, the patterns of functional morphology and human dietary practices suggest that the edible portions of species from different taxonomic and functional groups may have vastly different nutrient profiles. </w:t>
      </w:r>
    </w:p>
    <w:p w14:paraId="137521C1" w14:textId="77777777" w:rsidR="00B663FF" w:rsidRDefault="00B663FF" w:rsidP="00A13211">
      <w:pPr>
        <w:pStyle w:val="normal0"/>
        <w:spacing w:line="480" w:lineRule="auto"/>
      </w:pPr>
    </w:p>
    <w:p w14:paraId="0F9CB4DE" w14:textId="77777777" w:rsidR="00B663FF" w:rsidRDefault="00A13211" w:rsidP="00A13211">
      <w:pPr>
        <w:pStyle w:val="normal0"/>
        <w:spacing w:line="480" w:lineRule="auto"/>
      </w:pPr>
      <w:r>
        <w:rPr>
          <w:rFonts w:ascii="Times New Roman" w:eastAsia="Times New Roman" w:hAnsi="Times New Roman" w:cs="Times New Roman"/>
        </w:rPr>
        <w:t xml:space="preserve">Here we aim to link aquatic species’ nutritional profiles with their ecological and physiological traits with the goal of identifying relationships between species traits, community structure and a stable supply of nutritionally diverse foods. We address three sets of related questions: (1) </w:t>
      </w:r>
      <w:proofErr w:type="gramStart"/>
      <w:r>
        <w:rPr>
          <w:rFonts w:ascii="Times New Roman" w:eastAsia="Times New Roman" w:hAnsi="Times New Roman" w:cs="Times New Roman"/>
        </w:rPr>
        <w:t>How</w:t>
      </w:r>
      <w:proofErr w:type="gramEnd"/>
      <w:r>
        <w:rPr>
          <w:rFonts w:ascii="Times New Roman" w:eastAsia="Times New Roman" w:hAnsi="Times New Roman" w:cs="Times New Roman"/>
        </w:rPr>
        <w:t xml:space="preserve"> variable are nutritional profiles among aquatic species? How often do species reach the recommended daily intake (DRI) target amount for more than one nutrient in a single portion? Are DRI targets typically seen in clusters (i.e. is a species with a high concentration of zinc in its edible tissues also likely to have a high concentration of iron)? (2) Are species’ traits associated with these patterns of variability?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(3) Are aspects of ecological structure such as species- and functional </w:t>
      </w:r>
      <w:r>
        <w:rPr>
          <w:rFonts w:ascii="Times New Roman" w:eastAsia="Times New Roman" w:hAnsi="Times New Roman" w:cs="Times New Roman"/>
        </w:rPr>
        <w:lastRenderedPageBreak/>
        <w:t xml:space="preserve">diversity related to the nutritional benefits of a human diet that includes multiple seafood species? Here we do this with a newly synthesized data set of the nutritional content of the edible portions of 430 aquatic species from all major oceanic and freshwater ecoregions (table s1). We expected that variability in nutrient concentration in fish tissues would be greater for more weakly regulated trace elements such as iron and zinc than structural elements such as calcium, fatty acids, fat and proteins. Similarly, we expected the degree of redundancy in nutrient profile to be highest for macronutrients (i.e. protein and fat) and lowest for the microelements (e.g. iron and zinc). As such, turnover in nutrient profile should be greater for the micronutrients compared to the macronutrients, and the influence of species diversity on nutritional diversity should be greatest for the nutrients that are typically in the lowest abundance in fish tissues and the most weakly regulated. We predicted that ecological traits such as body size, trophic position, habitat associations and thermal niche would be related to nutritional profile because they are related to the environmental and physiological factors known to influence the accumulation of micronutrients in fish tissues. </w:t>
      </w:r>
    </w:p>
    <w:p w14:paraId="09D374A1" w14:textId="77777777" w:rsidR="00B663FF" w:rsidRDefault="00B663FF" w:rsidP="00A13211">
      <w:pPr>
        <w:pStyle w:val="normal0"/>
        <w:spacing w:line="480" w:lineRule="auto"/>
      </w:pPr>
    </w:p>
    <w:p w14:paraId="102DFF03" w14:textId="77777777" w:rsidR="00B663FF" w:rsidRDefault="00B663FF" w:rsidP="00A13211">
      <w:pPr>
        <w:pStyle w:val="normal0"/>
        <w:spacing w:line="480" w:lineRule="auto"/>
      </w:pPr>
    </w:p>
    <w:p w14:paraId="4F9CC43F" w14:textId="77777777" w:rsidR="00B663FF" w:rsidRDefault="00A13211" w:rsidP="00A13211">
      <w:pPr>
        <w:pStyle w:val="normal0"/>
        <w:spacing w:line="480" w:lineRule="auto"/>
      </w:pPr>
      <w:commentRangeStart w:id="3"/>
      <w:r>
        <w:rPr>
          <w:rFonts w:ascii="Times New Roman" w:eastAsia="Times New Roman" w:hAnsi="Times New Roman" w:cs="Times New Roman"/>
          <w:b/>
        </w:rPr>
        <w:t>Methods</w:t>
      </w:r>
      <w:commentRangeEnd w:id="3"/>
      <w:r>
        <w:commentReference w:id="3"/>
      </w:r>
    </w:p>
    <w:p w14:paraId="4C217A88" w14:textId="77777777" w:rsidR="00B663FF" w:rsidRDefault="00B663FF" w:rsidP="00A13211">
      <w:pPr>
        <w:pStyle w:val="normal0"/>
        <w:spacing w:line="480" w:lineRule="auto"/>
      </w:pPr>
    </w:p>
    <w:p w14:paraId="3B667E7C" w14:textId="77777777" w:rsidR="00B663FF" w:rsidRDefault="00A13211" w:rsidP="00A13211">
      <w:pPr>
        <w:pStyle w:val="normal0"/>
        <w:spacing w:line="480" w:lineRule="auto"/>
      </w:pPr>
      <w:r>
        <w:rPr>
          <w:rFonts w:ascii="Times New Roman" w:eastAsia="Times New Roman" w:hAnsi="Times New Roman" w:cs="Times New Roman"/>
          <w:b/>
          <w:i/>
        </w:rPr>
        <w:t>Quantifying nutritional variability in terms of human health benefits</w:t>
      </w:r>
    </w:p>
    <w:p w14:paraId="660F3509" w14:textId="77777777" w:rsidR="00B663FF" w:rsidRDefault="00A13211" w:rsidP="00A13211">
      <w:pPr>
        <w:pStyle w:val="normal0"/>
        <w:spacing w:line="480" w:lineRule="auto"/>
      </w:pPr>
      <w:r>
        <w:rPr>
          <w:rFonts w:ascii="Times New Roman" w:eastAsia="Times New Roman" w:hAnsi="Times New Roman" w:cs="Times New Roman"/>
        </w:rPr>
        <w:t xml:space="preserve">Understanding the consequences of variability in aquatic species’ nutritional profile for human health requires first identifying comparable units and metrics for ecological </w:t>
      </w:r>
      <w:r>
        <w:rPr>
          <w:rFonts w:ascii="Times New Roman" w:eastAsia="Times New Roman" w:hAnsi="Times New Roman" w:cs="Times New Roman"/>
        </w:rPr>
        <w:lastRenderedPageBreak/>
        <w:t xml:space="preserve">properties and human benefits. In the context of human nutrition, one metric that facilitates comparisons is the nutrient concentration in an edible portion relative to dietary reference intake values (DRI). The value of a fish species in terms of human nutrition benefits can be quantified as the nutrient content in an edible portion relative to Dietary Reference Intake (DRI) values. The DRI is the daily intake level of a nutrient that is considered to be sufficient to meet the requirements of 97–98% of healthy individuals in every demographic (National Academies of Sciences 2011). In some species, the concentration of any given micronutrient is sufficiently high to provide a human consumer with the entire dietary reference intake (DRI) for that nutrient in a single 100g portion, while other species provide only small fractions of the DRI. </w:t>
      </w:r>
    </w:p>
    <w:p w14:paraId="707279E0" w14:textId="77777777" w:rsidR="00B663FF" w:rsidRDefault="00B663FF" w:rsidP="00A13211">
      <w:pPr>
        <w:pStyle w:val="normal0"/>
        <w:spacing w:line="480" w:lineRule="auto"/>
      </w:pPr>
    </w:p>
    <w:p w14:paraId="72BA7DE2" w14:textId="77777777" w:rsidR="00B663FF" w:rsidRDefault="00A13211" w:rsidP="00A13211">
      <w:pPr>
        <w:pStyle w:val="normal0"/>
        <w:spacing w:line="480" w:lineRule="auto"/>
      </w:pPr>
      <w:r>
        <w:rPr>
          <w:rFonts w:ascii="Times New Roman" w:eastAsia="Times New Roman" w:hAnsi="Times New Roman" w:cs="Times New Roman"/>
        </w:rPr>
        <w:t xml:space="preserve">To understand how ecological structure may be related to the nutritional profile of a seafood assemblage, we first quantified variation in nutritional quality among taxa. We explicitly characterized an aquatic species’ nutritional profile by drawing on two well-established nutritional metrics: nutrient content/100g edible portion and DRI. </w:t>
      </w:r>
    </w:p>
    <w:p w14:paraId="777C3C83" w14:textId="77777777" w:rsidR="00B663FF" w:rsidRDefault="00B663FF" w:rsidP="00A13211">
      <w:pPr>
        <w:pStyle w:val="normal0"/>
        <w:spacing w:line="480" w:lineRule="auto"/>
      </w:pPr>
    </w:p>
    <w:p w14:paraId="742A5FB4" w14:textId="77777777" w:rsidR="00B663FF" w:rsidRDefault="00A13211" w:rsidP="00A13211">
      <w:pPr>
        <w:pStyle w:val="normal0"/>
        <w:spacing w:line="480" w:lineRule="auto"/>
      </w:pPr>
      <w:r>
        <w:rPr>
          <w:rFonts w:ascii="Times New Roman" w:eastAsia="Times New Roman" w:hAnsi="Times New Roman" w:cs="Times New Roman"/>
        </w:rPr>
        <w:t>We chose to analyze a selection of ions and compounds that affect a species’ nutritional value for humans and that are implicated in a range of biologically important processes that affect growth and reproduction. We examined fatty acid concentration (which reflects fish diet and physiological condition), a toxic metal for which increased concentrations are negative for humans (Hg), two metals beneficial at low concentrations but toxic at high concentrations (Zn and Fe), and one mineral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w:t>
      </w:r>
    </w:p>
    <w:p w14:paraId="18A66ECF" w14:textId="77777777" w:rsidR="00B663FF" w:rsidRDefault="00B663FF" w:rsidP="00A13211">
      <w:pPr>
        <w:pStyle w:val="normal0"/>
        <w:spacing w:line="480" w:lineRule="auto"/>
      </w:pPr>
    </w:p>
    <w:p w14:paraId="43F5BCC3" w14:textId="77777777" w:rsidR="00B663FF" w:rsidRDefault="00A13211" w:rsidP="00A13211">
      <w:pPr>
        <w:pStyle w:val="normal0"/>
        <w:spacing w:line="480" w:lineRule="auto"/>
      </w:pPr>
      <w:r>
        <w:rPr>
          <w:rFonts w:ascii="Times New Roman" w:eastAsia="Times New Roman" w:hAnsi="Times New Roman" w:cs="Times New Roman"/>
          <w:b/>
        </w:rPr>
        <w:t>Literature search and data collection</w:t>
      </w:r>
    </w:p>
    <w:p w14:paraId="45575C35" w14:textId="77777777" w:rsidR="00B663FF" w:rsidRDefault="00A13211" w:rsidP="00A13211">
      <w:pPr>
        <w:pStyle w:val="normal0"/>
        <w:spacing w:line="480" w:lineRule="auto"/>
      </w:pPr>
      <w:r>
        <w:rPr>
          <w:rFonts w:ascii="Times New Roman" w:eastAsia="Times New Roman" w:hAnsi="Times New Roman" w:cs="Times New Roman"/>
        </w:rPr>
        <w:t xml:space="preserve">To test how nutrient profile varies with ecological traits, we assembled a dataset of nutrient content in the edible portions of 400 aquatic species (table S1). We defined the nutritional profile of a species as the quantity of a given nutrient in 100 g of edible tissue - a metric that is commonly used in the human food composition literature (Nowak et al. 2014). We aimed to include as many species as possible, from both marine and freshwater systems, and covering a wide geographic extent. We searched the literature for analytical compositional values for each of these species. We searched the peer-reviewed literature as well as food composition databases or tables, such as the Food and Agriculture Organization’s INFOODS database (FAO/INFOODS 2014). For finfish, we restricted our analysis to include only the edible portions of wild, raw fish (thus excluding prepared or farmed seafood items). However, we included both farmed and wild </w:t>
      </w:r>
      <w:proofErr w:type="spellStart"/>
      <w:r>
        <w:rPr>
          <w:rFonts w:ascii="Times New Roman" w:eastAsia="Times New Roman" w:hAnsi="Times New Roman" w:cs="Times New Roman"/>
        </w:rPr>
        <w:t>mollusk</w:t>
      </w:r>
      <w:proofErr w:type="spellEnd"/>
      <w:r>
        <w:rPr>
          <w:rFonts w:ascii="Times New Roman" w:eastAsia="Times New Roman" w:hAnsi="Times New Roman" w:cs="Times New Roman"/>
        </w:rPr>
        <w:t xml:space="preserve"> species because </w:t>
      </w:r>
      <w:proofErr w:type="spellStart"/>
      <w:r>
        <w:rPr>
          <w:rFonts w:ascii="Times New Roman" w:eastAsia="Times New Roman" w:hAnsi="Times New Roman" w:cs="Times New Roman"/>
        </w:rPr>
        <w:t>mollusk</w:t>
      </w:r>
      <w:proofErr w:type="spellEnd"/>
      <w:r>
        <w:rPr>
          <w:rFonts w:ascii="Times New Roman" w:eastAsia="Times New Roman" w:hAnsi="Times New Roman" w:cs="Times New Roman"/>
        </w:rPr>
        <w:t xml:space="preserve"> farming does not typically involve additional food inputs, which could influence tissue nutrient composition. For each species, we noted which body parts are included in the edible portion. Our dataset includes quantities for the following microelements: calcium; iron; zinc; mercury and two fatty acids: </w:t>
      </w:r>
      <w:proofErr w:type="spellStart"/>
      <w:r>
        <w:rPr>
          <w:rFonts w:ascii="Times New Roman" w:eastAsia="Times New Roman" w:hAnsi="Times New Roman" w:cs="Times New Roman"/>
        </w:rPr>
        <w:t>eicosapentaenoic</w:t>
      </w:r>
      <w:proofErr w:type="spellEnd"/>
      <w:r>
        <w:rPr>
          <w:rFonts w:ascii="Times New Roman" w:eastAsia="Times New Roman" w:hAnsi="Times New Roman" w:cs="Times New Roman"/>
        </w:rPr>
        <w:t xml:space="preserve"> acid (EPA); and </w:t>
      </w:r>
      <w:proofErr w:type="spellStart"/>
      <w:r>
        <w:rPr>
          <w:rFonts w:ascii="Times New Roman" w:eastAsia="Times New Roman" w:hAnsi="Times New Roman" w:cs="Times New Roman"/>
        </w:rPr>
        <w:t>docosahexaenoic</w:t>
      </w:r>
      <w:proofErr w:type="spellEnd"/>
      <w:r>
        <w:rPr>
          <w:rFonts w:ascii="Times New Roman" w:eastAsia="Times New Roman" w:hAnsi="Times New Roman" w:cs="Times New Roman"/>
        </w:rPr>
        <w:t xml:space="preserve"> acid (DHA). To address inconsistencies in fatty acid data reporting, we standardized fatty acid measurements using the fatty acid conversion factors proposed by Nowak et al. (2014).</w:t>
      </w:r>
    </w:p>
    <w:p w14:paraId="43792F27" w14:textId="77777777" w:rsidR="00B663FF" w:rsidRDefault="00B663FF" w:rsidP="00A13211">
      <w:pPr>
        <w:pStyle w:val="normal0"/>
        <w:spacing w:line="480" w:lineRule="auto"/>
      </w:pPr>
    </w:p>
    <w:p w14:paraId="1B12B31A" w14:textId="77777777" w:rsidR="00B663FF" w:rsidRDefault="00A13211" w:rsidP="00A13211">
      <w:pPr>
        <w:pStyle w:val="normal0"/>
        <w:spacing w:line="480" w:lineRule="auto"/>
      </w:pPr>
      <w:r>
        <w:rPr>
          <w:rFonts w:ascii="Times New Roman" w:eastAsia="Times New Roman" w:hAnsi="Times New Roman" w:cs="Times New Roman"/>
        </w:rPr>
        <w:lastRenderedPageBreak/>
        <w:t xml:space="preserve">For each species with nutritional data, we collected ecological trait information from </w:t>
      </w:r>
      <w:proofErr w:type="spellStart"/>
      <w:r>
        <w:rPr>
          <w:rFonts w:ascii="Times New Roman" w:eastAsia="Times New Roman" w:hAnsi="Times New Roman" w:cs="Times New Roman"/>
        </w:rPr>
        <w:t>FishBase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Froese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2014) and </w:t>
      </w:r>
      <w:proofErr w:type="spellStart"/>
      <w:r>
        <w:rPr>
          <w:rFonts w:ascii="Times New Roman" w:eastAsia="Times New Roman" w:hAnsi="Times New Roman" w:cs="Times New Roman"/>
        </w:rPr>
        <w:t>SeaLifeBase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Palomares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Pauly</w:t>
      </w:r>
      <w:proofErr w:type="spellEnd"/>
      <w:r>
        <w:rPr>
          <w:rFonts w:ascii="Times New Roman" w:eastAsia="Times New Roman" w:hAnsi="Times New Roman" w:cs="Times New Roman"/>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rPr>
        <w:t>mass</w:t>
      </w:r>
      <w:r>
        <w:rPr>
          <w:rFonts w:ascii="Times New Roman" w:eastAsia="Times New Roman" w:hAnsi="Times New Roman" w:cs="Times New Roman"/>
        </w:rPr>
        <w:t xml:space="preserve">= </w:t>
      </w:r>
      <w:r>
        <w:rPr>
          <w:rFonts w:ascii="Times New Roman" w:eastAsia="Times New Roman" w:hAnsi="Times New Roman" w:cs="Times New Roman"/>
          <w:i/>
        </w:rPr>
        <w:t>a*</w:t>
      </w:r>
      <w:proofErr w:type="spellStart"/>
      <w:r>
        <w:rPr>
          <w:rFonts w:ascii="Times New Roman" w:eastAsia="Times New Roman" w:hAnsi="Times New Roman" w:cs="Times New Roman"/>
          <w:i/>
        </w:rPr>
        <w:t>length^b</w:t>
      </w:r>
      <w:proofErr w:type="spellEnd"/>
      <w:r>
        <w:rPr>
          <w:rFonts w:ascii="Times New Roman" w:eastAsia="Times New Roman" w:hAnsi="Times New Roman" w:cs="Times New Roman"/>
        </w:rPr>
        <w:t xml:space="preserve">). We used species-specific or taxon-specific </w:t>
      </w:r>
      <w:proofErr w:type="gramStart"/>
      <w:r>
        <w:rPr>
          <w:rFonts w:ascii="Times New Roman" w:eastAsia="Times New Roman" w:hAnsi="Times New Roman" w:cs="Times New Roman"/>
          <w:i/>
        </w:rPr>
        <w:t>a</w:t>
      </w:r>
      <w:r>
        <w:rPr>
          <w:rFonts w:ascii="Times New Roman" w:eastAsia="Times New Roman" w:hAnsi="Times New Roman" w:cs="Times New Roman"/>
        </w:rPr>
        <w:t xml:space="preserve"> and</w:t>
      </w:r>
      <w:proofErr w:type="gramEnd"/>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rPr>
        <w:t xml:space="preserve"> parameter values published in </w:t>
      </w:r>
      <w:proofErr w:type="spellStart"/>
      <w:r>
        <w:rPr>
          <w:rFonts w:ascii="Times New Roman" w:eastAsia="Times New Roman" w:hAnsi="Times New Roman" w:cs="Times New Roman"/>
        </w:rPr>
        <w:t>Froese</w:t>
      </w:r>
      <w:proofErr w:type="spellEnd"/>
      <w:r>
        <w:rPr>
          <w:rFonts w:ascii="Times New Roman" w:eastAsia="Times New Roman" w:hAnsi="Times New Roman" w:cs="Times New Roman"/>
        </w:rPr>
        <w:t xml:space="preserve"> et al. (2013).</w:t>
      </w:r>
    </w:p>
    <w:p w14:paraId="376DAE4F" w14:textId="77777777" w:rsidR="00B663FF" w:rsidRDefault="00B663FF" w:rsidP="00A13211">
      <w:pPr>
        <w:pStyle w:val="normal0"/>
        <w:spacing w:line="480" w:lineRule="auto"/>
      </w:pPr>
      <w:bookmarkStart w:id="4" w:name="_gjdgxs" w:colFirst="0" w:colLast="0"/>
      <w:bookmarkEnd w:id="4"/>
    </w:p>
    <w:p w14:paraId="05C4D994" w14:textId="77777777" w:rsidR="00B663FF" w:rsidRDefault="00A13211" w:rsidP="00A13211">
      <w:pPr>
        <w:pStyle w:val="normal0"/>
        <w:spacing w:line="480" w:lineRule="auto"/>
      </w:pPr>
      <w:r>
        <w:rPr>
          <w:rFonts w:ascii="Times New Roman" w:eastAsia="Times New Roman" w:hAnsi="Times New Roman" w:cs="Times New Roman"/>
          <w:b/>
        </w:rPr>
        <w:t>Statistical Analysis</w:t>
      </w:r>
    </w:p>
    <w:p w14:paraId="6BDBC42D" w14:textId="77777777" w:rsidR="00B663FF" w:rsidRDefault="00A13211" w:rsidP="00A13211">
      <w:pPr>
        <w:pStyle w:val="normal0"/>
        <w:spacing w:line="480" w:lineRule="auto"/>
      </w:pPr>
      <w:r>
        <w:rPr>
          <w:rFonts w:ascii="Times New Roman" w:eastAsia="Times New Roman" w:hAnsi="Times New Roman" w:cs="Times New Roman"/>
        </w:rPr>
        <w:t>We used the vegan package in R (</w:t>
      </w:r>
      <w:proofErr w:type="spellStart"/>
      <w:r>
        <w:rPr>
          <w:rFonts w:ascii="Times New Roman" w:eastAsia="Times New Roman" w:hAnsi="Times New Roman" w:cs="Times New Roman"/>
        </w:rPr>
        <w:t>Oksanen</w:t>
      </w:r>
      <w:proofErr w:type="spellEnd"/>
      <w:r>
        <w:rPr>
          <w:rFonts w:ascii="Times New Roman" w:eastAsia="Times New Roman" w:hAnsi="Times New Roman" w:cs="Times New Roman"/>
        </w:rPr>
        <w:t xml:space="preserve"> et al. 2010) to examine the variation in nutrient profiles among fish species. We log transformed nutrient concentration data to achieve normality. Differences in multi-nutrient profiles (including three minerals and two fatty acids) were visualized through non-metric dimensional scaling (NMDS) using the </w:t>
      </w:r>
      <w:proofErr w:type="spellStart"/>
      <w:r>
        <w:rPr>
          <w:rFonts w:ascii="Times New Roman" w:eastAsia="Times New Roman" w:hAnsi="Times New Roman" w:cs="Times New Roman"/>
        </w:rPr>
        <w:t>metaMDS</w:t>
      </w:r>
      <w:proofErr w:type="spellEnd"/>
      <w:r>
        <w:rPr>
          <w:rFonts w:ascii="Times New Roman" w:eastAsia="Times New Roman" w:hAnsi="Times New Roman" w:cs="Times New Roman"/>
        </w:rPr>
        <w:t xml:space="preserve"> function within the vegan package. The ordination ran for 1000 iterations, and the stress score of 0.029 for the final solution was sufficiently low to enable reliable interpretation in the two dimensions. The effect of subgroup membership (i.e. finfish, </w:t>
      </w:r>
      <w:proofErr w:type="spellStart"/>
      <w:r>
        <w:rPr>
          <w:rFonts w:ascii="Times New Roman" w:eastAsia="Times New Roman" w:hAnsi="Times New Roman" w:cs="Times New Roman"/>
        </w:rPr>
        <w:t>mollusk</w:t>
      </w:r>
      <w:proofErr w:type="spellEnd"/>
      <w:r>
        <w:rPr>
          <w:rFonts w:ascii="Times New Roman" w:eastAsia="Times New Roman" w:hAnsi="Times New Roman" w:cs="Times New Roman"/>
        </w:rPr>
        <w:t>, and crustacean) on nutrient profile was assessed via permutational multivariate ANOVA (PERMANOVA) using the ‘</w:t>
      </w:r>
      <w:proofErr w:type="spellStart"/>
      <w:r>
        <w:rPr>
          <w:rFonts w:ascii="Times New Roman" w:eastAsia="Times New Roman" w:hAnsi="Times New Roman" w:cs="Times New Roman"/>
        </w:rPr>
        <w:t>adonis</w:t>
      </w:r>
      <w:proofErr w:type="spellEnd"/>
      <w:r>
        <w:rPr>
          <w:rFonts w:ascii="Times New Roman" w:eastAsia="Times New Roman" w:hAnsi="Times New Roman" w:cs="Times New Roman"/>
        </w:rPr>
        <w:t>’ function in vegan, based on 999 permutations. An overall (three-way) PERMANOVA was first used to investigate subgroup effects on nutrient profile, before pair-wise tests were used to assess differences between groups. We constructed the distance matrices for NMDS and PERMANOVA using the Bray-Curtis dissimilarity index.</w:t>
      </w:r>
    </w:p>
    <w:p w14:paraId="6901E223" w14:textId="77777777" w:rsidR="00B663FF" w:rsidRDefault="00B663FF" w:rsidP="00A13211">
      <w:pPr>
        <w:pStyle w:val="normal0"/>
        <w:spacing w:line="480" w:lineRule="auto"/>
      </w:pPr>
    </w:p>
    <w:p w14:paraId="084D5938" w14:textId="77777777" w:rsidR="00B663FF" w:rsidRDefault="00A13211" w:rsidP="00A13211">
      <w:pPr>
        <w:pStyle w:val="normal0"/>
        <w:spacing w:line="480" w:lineRule="auto"/>
      </w:pPr>
      <w:r>
        <w:rPr>
          <w:rFonts w:ascii="Times New Roman" w:eastAsia="Times New Roman" w:hAnsi="Times New Roman" w:cs="Times New Roman"/>
          <w:i/>
        </w:rPr>
        <w:t>Turnover in nutrient profiles among aquatic species</w:t>
      </w:r>
    </w:p>
    <w:p w14:paraId="1A648087" w14:textId="77777777" w:rsidR="00B663FF" w:rsidRDefault="00A13211" w:rsidP="00A13211">
      <w:pPr>
        <w:pStyle w:val="normal0"/>
        <w:spacing w:line="480" w:lineRule="auto"/>
      </w:pPr>
      <w:r>
        <w:rPr>
          <w:rFonts w:ascii="Times New Roman" w:eastAsia="Times New Roman" w:hAnsi="Times New Roman" w:cs="Times New Roman"/>
        </w:rPr>
        <w:t>To test the relationship between species diversity and nutritional diversity, we constructed dietary reference intake (DRI) target accumulation curves using the ‘</w:t>
      </w:r>
      <w:proofErr w:type="spellStart"/>
      <w:r>
        <w:rPr>
          <w:rFonts w:ascii="Times New Roman" w:eastAsia="Times New Roman" w:hAnsi="Times New Roman" w:cs="Times New Roman"/>
        </w:rPr>
        <w:t>specaccum</w:t>
      </w:r>
      <w:proofErr w:type="spellEnd"/>
      <w:r>
        <w:rPr>
          <w:rFonts w:ascii="Times New Roman" w:eastAsia="Times New Roman" w:hAnsi="Times New Roman" w:cs="Times New Roman"/>
        </w:rPr>
        <w:t>’ function in the vegan package of R (</w:t>
      </w:r>
      <w:proofErr w:type="spellStart"/>
      <w:r>
        <w:rPr>
          <w:rFonts w:ascii="Times New Roman" w:eastAsia="Times New Roman" w:hAnsi="Times New Roman" w:cs="Times New Roman"/>
        </w:rPr>
        <w:t>Oksanen</w:t>
      </w:r>
      <w:proofErr w:type="spellEnd"/>
      <w:r>
        <w:rPr>
          <w:rFonts w:ascii="Times New Roman" w:eastAsia="Times New Roman" w:hAnsi="Times New Roman" w:cs="Times New Roman"/>
        </w:rPr>
        <w:t xml:space="preserve"> et al. 2012). This function is typically used to assess patterns of beta-diversity, or species turnover, in ecological community composition data. It samples random individuals sequentially in a dataset and counts the number of novel species encountered as individuals are added (Taylor et al. 2013). In an analogous approach, we used this function to assess turnover of nutrients among fish species, treating fish species as sites, and each DRI target as a species. Thus, each fish species is associated with a set of 0s and 1s corresponding to whether or not it achieves the DRI target (i.e. where nutrient content per 100g portion is greater than 10% of DRI) for each of five micronutrients (equivalent to a species presence-absence matrix in community composition data). Here we used the ‘random’ method, which encounters fish species in random order and samples these species without replacement. Distinct DRI targets were accumulated as fish species were sampled in random order. This approach allowed us to explore how likely it would be for human diets containing different numbers of distinct fish species to reach a given number of DRI targets, assuming that fish species were included in the human diet at random. To examine the relative importance of certain functional groups in contributing to dietary diversity, we compared nutrient accumulation curves and 95% confidence intervals for subsets of the dataset with </w:t>
      </w:r>
      <w:r>
        <w:rPr>
          <w:rFonts w:ascii="Times New Roman" w:eastAsia="Times New Roman" w:hAnsi="Times New Roman" w:cs="Times New Roman"/>
        </w:rPr>
        <w:lastRenderedPageBreak/>
        <w:t>distinct functional groups removed and compared them to the curves constructed for the full dataset.</w:t>
      </w:r>
    </w:p>
    <w:p w14:paraId="1CA383F3" w14:textId="77777777" w:rsidR="00B663FF" w:rsidRDefault="00B663FF" w:rsidP="00A13211">
      <w:pPr>
        <w:pStyle w:val="normal0"/>
        <w:spacing w:line="480" w:lineRule="auto"/>
      </w:pPr>
    </w:p>
    <w:p w14:paraId="4809D100" w14:textId="77777777" w:rsidR="00B663FF" w:rsidRDefault="00B663FF" w:rsidP="00A13211">
      <w:pPr>
        <w:pStyle w:val="normal0"/>
        <w:spacing w:line="480" w:lineRule="auto"/>
      </w:pPr>
    </w:p>
    <w:p w14:paraId="3BA3D108" w14:textId="77777777" w:rsidR="00B663FF" w:rsidRDefault="00A13211" w:rsidP="00A13211">
      <w:pPr>
        <w:pStyle w:val="normal0"/>
        <w:spacing w:line="480" w:lineRule="auto"/>
      </w:pPr>
      <w:r>
        <w:rPr>
          <w:rFonts w:ascii="Times New Roman" w:eastAsia="Times New Roman" w:hAnsi="Times New Roman" w:cs="Times New Roman"/>
          <w:i/>
        </w:rPr>
        <w:t>Testing for associations between species’ traits and nutrient concentrations</w:t>
      </w:r>
    </w:p>
    <w:p w14:paraId="1696E631" w14:textId="77777777" w:rsidR="00B663FF" w:rsidRDefault="00A13211" w:rsidP="00A13211">
      <w:pPr>
        <w:pStyle w:val="normal0"/>
        <w:spacing w:line="480" w:lineRule="auto"/>
      </w:pPr>
      <w:r>
        <w:rPr>
          <w:rFonts w:ascii="Times New Roman" w:eastAsia="Times New Roman" w:hAnsi="Times New Roman" w:cs="Times New Roman"/>
        </w:rPr>
        <w:t>We modeled the relationship between nutrient content and species’ traits with linear regression models using a log-transformed power function. The full model included the entire set of predictors:</w:t>
      </w:r>
    </w:p>
    <w:p w14:paraId="3609A7D0" w14:textId="77777777" w:rsidR="00B663FF" w:rsidRDefault="00B663FF" w:rsidP="00A13211">
      <w:pPr>
        <w:pStyle w:val="normal0"/>
        <w:spacing w:line="480" w:lineRule="auto"/>
      </w:pPr>
    </w:p>
    <w:p w14:paraId="2B77B161" w14:textId="77777777" w:rsidR="00B663FF" w:rsidRDefault="00A13211" w:rsidP="00A13211">
      <w:pPr>
        <w:pStyle w:val="normal0"/>
        <w:spacing w:line="480" w:lineRule="auto"/>
      </w:pPr>
      <w:proofErr w:type="spellStart"/>
      <w:proofErr w:type="gramStart"/>
      <w:r>
        <w:rPr>
          <w:rFonts w:ascii="Times New Roman" w:eastAsia="Times New Roman" w:hAnsi="Times New Roman" w:cs="Times New Roman"/>
        </w:rPr>
        <w:t>ln</w:t>
      </w:r>
      <w:proofErr w:type="spellEnd"/>
      <w:proofErr w:type="gramEnd"/>
      <w:r>
        <w:rPr>
          <w:rFonts w:ascii="Times New Roman" w:eastAsia="Times New Roman" w:hAnsi="Times New Roman" w:cs="Times New Roman"/>
        </w:rPr>
        <w:t xml:space="preserve">(nutrient content) = </w:t>
      </w:r>
      <w:r>
        <w:rPr>
          <w:rFonts w:ascii="Times New Roman" w:eastAsia="Times New Roman" w:hAnsi="Times New Roman" w:cs="Times New Roman"/>
          <w:i/>
        </w:rPr>
        <w:t>Β</w:t>
      </w:r>
      <w:r>
        <w:rPr>
          <w:rFonts w:ascii="Times New Roman" w:eastAsia="Times New Roman" w:hAnsi="Times New Roman" w:cs="Times New Roman"/>
          <w:i/>
          <w:vertAlign w:val="subscript"/>
        </w:rPr>
        <w:t>0.i</w:t>
      </w:r>
      <w:r>
        <w:rPr>
          <w:rFonts w:ascii="Times New Roman" w:eastAsia="Times New Roman" w:hAnsi="Times New Roman" w:cs="Times New Roman"/>
        </w:rPr>
        <w:t xml:space="preserve"> + </w:t>
      </w:r>
      <w:r>
        <w:rPr>
          <w:rFonts w:ascii="Times New Roman" w:eastAsia="Times New Roman" w:hAnsi="Times New Roman" w:cs="Times New Roman"/>
          <w:i/>
        </w:rPr>
        <w:t>Β</w:t>
      </w:r>
      <w:r>
        <w:rPr>
          <w:rFonts w:ascii="Times New Roman" w:eastAsia="Times New Roman" w:hAnsi="Times New Roman" w:cs="Times New Roman"/>
          <w:i/>
          <w:vertAlign w:val="subscript"/>
        </w:rPr>
        <w:t>1.i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size)*latitude + </w:t>
      </w:r>
      <w:r>
        <w:rPr>
          <w:rFonts w:ascii="Times New Roman" w:eastAsia="Times New Roman" w:hAnsi="Times New Roman" w:cs="Times New Roman"/>
          <w:i/>
        </w:rPr>
        <w:t>Β</w:t>
      </w:r>
      <w:r>
        <w:rPr>
          <w:rFonts w:ascii="Times New Roman" w:eastAsia="Times New Roman" w:hAnsi="Times New Roman" w:cs="Times New Roman"/>
          <w:i/>
          <w:vertAlign w:val="subscript"/>
        </w:rPr>
        <w:t>2.i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size)*(trophic position)  + </w:t>
      </w:r>
      <w:r>
        <w:rPr>
          <w:rFonts w:ascii="Times New Roman" w:eastAsia="Times New Roman" w:hAnsi="Times New Roman" w:cs="Times New Roman"/>
          <w:i/>
        </w:rPr>
        <w:t>Β</w:t>
      </w:r>
      <w:r>
        <w:rPr>
          <w:rFonts w:ascii="Times New Roman" w:eastAsia="Times New Roman" w:hAnsi="Times New Roman" w:cs="Times New Roman"/>
          <w:i/>
          <w:vertAlign w:val="subscript"/>
        </w:rPr>
        <w:t>3.i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size)*(habitat) + </w:t>
      </w:r>
      <w:proofErr w:type="spellStart"/>
      <w:r>
        <w:rPr>
          <w:rFonts w:ascii="Times New Roman" w:eastAsia="Times New Roman" w:hAnsi="Times New Roman" w:cs="Times New Roman"/>
        </w:rPr>
        <w:t>ε</w:t>
      </w:r>
      <w:r>
        <w:rPr>
          <w:rFonts w:ascii="Times New Roman" w:eastAsia="Times New Roman" w:hAnsi="Times New Roman" w:cs="Times New Roman"/>
          <w:vertAlign w:val="subscript"/>
        </w:rPr>
        <w:t>i</w:t>
      </w:r>
      <w:proofErr w:type="spellEnd"/>
    </w:p>
    <w:p w14:paraId="29DC8F69" w14:textId="77777777" w:rsidR="00B663FF" w:rsidRDefault="00B663FF" w:rsidP="00A13211">
      <w:pPr>
        <w:pStyle w:val="normal0"/>
        <w:spacing w:line="480" w:lineRule="auto"/>
      </w:pPr>
    </w:p>
    <w:p w14:paraId="0D767954" w14:textId="77777777" w:rsidR="00B663FF" w:rsidRDefault="00A13211" w:rsidP="00A13211">
      <w:pPr>
        <w:pStyle w:val="normal0"/>
        <w:spacing w:line="480" w:lineRule="auto"/>
      </w:pPr>
      <w:r>
        <w:rPr>
          <w:rFonts w:ascii="Times New Roman" w:eastAsia="Times New Roman" w:hAnsi="Times New Roman" w:cs="Times New Roman"/>
        </w:rPr>
        <w:t xml:space="preserve">We created models from subsets of the full model that represented hypotheses based on the known physiological roles of micronutrients and their relationships to our set of predictors. We identified the best subset of models using the </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adjusted for small sample sizes (</w:t>
      </w:r>
      <w:proofErr w:type="spellStart"/>
      <w:r>
        <w:rPr>
          <w:rFonts w:ascii="Times New Roman" w:eastAsia="Times New Roman" w:hAnsi="Times New Roman" w:cs="Times New Roman"/>
        </w:rPr>
        <w:t>AICc</w:t>
      </w:r>
      <w:proofErr w:type="spellEnd"/>
      <w:r>
        <w:rPr>
          <w:rFonts w:ascii="Times New Roman" w:eastAsia="Times New Roman" w:hAnsi="Times New Roman" w:cs="Times New Roman"/>
        </w:rPr>
        <w:t xml:space="preserve">). We used </w:t>
      </w:r>
      <w:proofErr w:type="spellStart"/>
      <w:r>
        <w:rPr>
          <w:rFonts w:ascii="Times New Roman" w:eastAsia="Times New Roman" w:hAnsi="Times New Roman" w:cs="Times New Roman"/>
        </w:rPr>
        <w:t>AICc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δaic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weights (w) to compare models. We ranked models based on w, and selected the set of models that produced a cumulative w &gt; 0.95, meaning that we are 95% confident that the chosen set includes the best model (Burnham and Anderson 2002).</w:t>
      </w:r>
    </w:p>
    <w:p w14:paraId="15193840" w14:textId="77777777" w:rsidR="00B663FF" w:rsidRDefault="00B663FF" w:rsidP="00A13211">
      <w:pPr>
        <w:pStyle w:val="normal0"/>
        <w:spacing w:line="480" w:lineRule="auto"/>
      </w:pPr>
    </w:p>
    <w:p w14:paraId="038FB397" w14:textId="77777777" w:rsidR="00B663FF" w:rsidRDefault="00A13211" w:rsidP="00A13211">
      <w:pPr>
        <w:pStyle w:val="normal0"/>
        <w:spacing w:line="480" w:lineRule="auto"/>
      </w:pPr>
      <w:r>
        <w:rPr>
          <w:rFonts w:ascii="Times New Roman" w:eastAsia="Times New Roman" w:hAnsi="Times New Roman" w:cs="Times New Roman"/>
        </w:rPr>
        <w:t xml:space="preserve">In cases where we could not obtain measurements of all traits for all species, we performed model selection on reduced datasets without missing values. To account for </w:t>
      </w:r>
      <w:r>
        <w:rPr>
          <w:rFonts w:ascii="Times New Roman" w:eastAsia="Times New Roman" w:hAnsi="Times New Roman" w:cs="Times New Roman"/>
        </w:rPr>
        <w:lastRenderedPageBreak/>
        <w:t xml:space="preserve">model uncertainty, we performed model averaging of coefficients in all models with </w:t>
      </w:r>
      <w:proofErr w:type="spellStart"/>
      <w:r>
        <w:rPr>
          <w:rFonts w:ascii="Times New Roman" w:eastAsia="Times New Roman" w:hAnsi="Times New Roman" w:cs="Times New Roman"/>
        </w:rPr>
        <w:t>δaic</w:t>
      </w:r>
      <w:proofErr w:type="spellEnd"/>
      <w:r>
        <w:rPr>
          <w:rFonts w:ascii="Times New Roman" w:eastAsia="Times New Roman" w:hAnsi="Times New Roman" w:cs="Times New Roman"/>
        </w:rPr>
        <w:t xml:space="preserve"> &lt; 2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δaic</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AIC</w:t>
      </w:r>
      <w:r>
        <w:rPr>
          <w:rFonts w:ascii="Times New Roman" w:eastAsia="Times New Roman" w:hAnsi="Times New Roman" w:cs="Times New Roman"/>
          <w:vertAlign w:val="subscript"/>
        </w:rPr>
        <w:t>i</w:t>
      </w:r>
      <w:proofErr w:type="spellEnd"/>
      <w:r>
        <w:rPr>
          <w:rFonts w:ascii="Nova Mono" w:eastAsia="Nova Mono" w:hAnsi="Nova Mono" w:cs="Nova Mono"/>
        </w:rPr>
        <w:t xml:space="preserve"> − </w:t>
      </w:r>
      <w:proofErr w:type="spellStart"/>
      <w:r>
        <w:rPr>
          <w:rFonts w:ascii="Nova Mono" w:eastAsia="Nova Mono" w:hAnsi="Nova Mono" w:cs="Nova Mono"/>
        </w:rPr>
        <w:t>AIC</w:t>
      </w:r>
      <w:r>
        <w:rPr>
          <w:rFonts w:ascii="Times New Roman" w:eastAsia="Times New Roman" w:hAnsi="Times New Roman" w:cs="Times New Roman"/>
          <w:vertAlign w:val="subscript"/>
        </w:rPr>
        <w:t>min</w:t>
      </w:r>
      <w:proofErr w:type="spellEnd"/>
      <w:r>
        <w:rPr>
          <w:rFonts w:ascii="Times New Roman" w:eastAsia="Times New Roman" w:hAnsi="Times New Roman" w:cs="Times New Roman"/>
        </w:rPr>
        <w:t xml:space="preserve">), and included zeros as coefficients when variables did not enter a given model (Burnham and Anderson 2002). We conducted all our analyses in R version 3.2.2 (R Core Development 2015) using the </w:t>
      </w:r>
      <w:proofErr w:type="spellStart"/>
      <w:r>
        <w:rPr>
          <w:rFonts w:ascii="Times New Roman" w:eastAsia="Times New Roman" w:hAnsi="Times New Roman" w:cs="Times New Roman"/>
        </w:rPr>
        <w:t>MuMIn</w:t>
      </w:r>
      <w:proofErr w:type="spellEnd"/>
      <w:r>
        <w:rPr>
          <w:rFonts w:ascii="Times New Roman" w:eastAsia="Times New Roman" w:hAnsi="Times New Roman" w:cs="Times New Roman"/>
        </w:rPr>
        <w:t xml:space="preserve"> package.</w:t>
      </w:r>
    </w:p>
    <w:p w14:paraId="3AE94E25" w14:textId="77777777" w:rsidR="00B663FF" w:rsidRDefault="00B663FF" w:rsidP="00A13211">
      <w:pPr>
        <w:pStyle w:val="normal0"/>
        <w:spacing w:line="480" w:lineRule="auto"/>
      </w:pPr>
    </w:p>
    <w:p w14:paraId="2367B450" w14:textId="77777777" w:rsidR="00B663FF" w:rsidRDefault="00A13211" w:rsidP="00A13211">
      <w:pPr>
        <w:pStyle w:val="normal0"/>
        <w:spacing w:line="480" w:lineRule="auto"/>
      </w:pPr>
      <w:r>
        <w:rPr>
          <w:rFonts w:ascii="Times New Roman" w:eastAsia="Times New Roman" w:hAnsi="Times New Roman" w:cs="Times New Roman"/>
        </w:rPr>
        <w:t>[-</w:t>
      </w:r>
      <w:proofErr w:type="gramStart"/>
      <w:r>
        <w:rPr>
          <w:rFonts w:ascii="Times New Roman" w:eastAsia="Times New Roman" w:hAnsi="Times New Roman" w:cs="Times New Roman"/>
        </w:rPr>
        <w:t>somewhere</w:t>
      </w:r>
      <w:proofErr w:type="gramEnd"/>
      <w:r>
        <w:rPr>
          <w:rFonts w:ascii="Times New Roman" w:eastAsia="Times New Roman" w:hAnsi="Times New Roman" w:cs="Times New Roman"/>
        </w:rPr>
        <w:t xml:space="preserve"> here, need to address multi-</w:t>
      </w:r>
      <w:proofErr w:type="spellStart"/>
      <w:r>
        <w:rPr>
          <w:rFonts w:ascii="Times New Roman" w:eastAsia="Times New Roman" w:hAnsi="Times New Roman" w:cs="Times New Roman"/>
        </w:rPr>
        <w:t>collinearity</w:t>
      </w:r>
      <w:proofErr w:type="spellEnd"/>
      <w:r>
        <w:rPr>
          <w:rFonts w:ascii="Times New Roman" w:eastAsia="Times New Roman" w:hAnsi="Times New Roman" w:cs="Times New Roman"/>
        </w:rPr>
        <w:t xml:space="preserve"> of predictor variables etc.]</w:t>
      </w:r>
    </w:p>
    <w:p w14:paraId="5C7D36DB" w14:textId="77777777" w:rsidR="00B663FF" w:rsidRDefault="00B663FF" w:rsidP="00A13211">
      <w:pPr>
        <w:pStyle w:val="normal0"/>
        <w:spacing w:line="480" w:lineRule="auto"/>
      </w:pPr>
    </w:p>
    <w:p w14:paraId="4AAE4893" w14:textId="77777777" w:rsidR="00B663FF" w:rsidRDefault="00A13211" w:rsidP="00A13211">
      <w:pPr>
        <w:pStyle w:val="normal0"/>
        <w:spacing w:line="480" w:lineRule="auto"/>
      </w:pPr>
      <w:r>
        <w:rPr>
          <w:rFonts w:ascii="Times New Roman" w:eastAsia="Times New Roman" w:hAnsi="Times New Roman" w:cs="Times New Roman"/>
          <w:b/>
        </w:rPr>
        <w:t>Results</w:t>
      </w:r>
    </w:p>
    <w:p w14:paraId="1B230127" w14:textId="77777777" w:rsidR="00B663FF" w:rsidRDefault="00A13211" w:rsidP="00A13211">
      <w:pPr>
        <w:pStyle w:val="normal0"/>
        <w:spacing w:line="480" w:lineRule="auto"/>
      </w:pPr>
      <w:r>
        <w:rPr>
          <w:rFonts w:ascii="Times New Roman" w:eastAsia="Times New Roman" w:hAnsi="Times New Roman" w:cs="Times New Roman"/>
        </w:rPr>
        <w:t xml:space="preserve">We found considerable variability in nutritional profiles among aquatic taxa; species are not redundant with respect to concentrations of any micronutrient, or micronutrient profile. Variability was lowest for the macronutrients we considered (i.e. protein, fat and fatty acids) and highest for the micronutrients (minerals: calcium, iron and zinc). All macronutrient concentrations varied over one order of magnitude, while the micronutrients varied over two or three orders. Here we present the nutrient variability in species grouped according to their membership in </w:t>
      </w:r>
      <w:commentRangeStart w:id="5"/>
      <w:r>
        <w:rPr>
          <w:rFonts w:ascii="Times New Roman" w:eastAsia="Times New Roman" w:hAnsi="Times New Roman" w:cs="Times New Roman"/>
        </w:rPr>
        <w:t>FAO’s 'International Standard Statistical Classification for Aquatic Animals and Plants' (ISSCAAP) category, which divides commercial species into 50 groups based on their taxonomic, ecological and economic characteristics</w:t>
      </w:r>
      <w:commentRangeEnd w:id="5"/>
      <w:r>
        <w:commentReference w:id="5"/>
      </w:r>
      <w:r>
        <w:rPr>
          <w:rFonts w:ascii="Times New Roman" w:eastAsia="Times New Roman" w:hAnsi="Times New Roman" w:cs="Times New Roman"/>
        </w:rPr>
        <w:t xml:space="preserve">.  Protein (n = 251 species) ranged from an average of 10.68g/100g in the clams, cockles, and </w:t>
      </w:r>
      <w:proofErr w:type="spellStart"/>
      <w:r>
        <w:rPr>
          <w:rFonts w:ascii="Times New Roman" w:eastAsia="Times New Roman" w:hAnsi="Times New Roman" w:cs="Times New Roman"/>
        </w:rPr>
        <w:t>arkshells</w:t>
      </w:r>
      <w:proofErr w:type="spellEnd"/>
      <w:r>
        <w:rPr>
          <w:rFonts w:ascii="Times New Roman" w:eastAsia="Times New Roman" w:hAnsi="Times New Roman" w:cs="Times New Roman"/>
        </w:rPr>
        <w:t xml:space="preserve"> to 21</w:t>
      </w:r>
      <w:proofErr w:type="gramStart"/>
      <w:r>
        <w:rPr>
          <w:rFonts w:ascii="Times New Roman" w:eastAsia="Times New Roman" w:hAnsi="Times New Roman" w:cs="Times New Roman"/>
        </w:rPr>
        <w:t>.85 g/</w:t>
      </w:r>
      <w:proofErr w:type="gramEnd"/>
      <w:r>
        <w:rPr>
          <w:rFonts w:ascii="Times New Roman" w:eastAsia="Times New Roman" w:hAnsi="Times New Roman" w:cs="Times New Roman"/>
        </w:rPr>
        <w:t>100 g in the Tunas, bonitos, and billfishes (Figure 1). Fat (n = 277 species) ranged from an average of 1.08 g/100g in the sharks and rays to 12</w:t>
      </w:r>
      <w:proofErr w:type="gramStart"/>
      <w:r>
        <w:rPr>
          <w:rFonts w:ascii="Times New Roman" w:eastAsia="Times New Roman" w:hAnsi="Times New Roman" w:cs="Times New Roman"/>
        </w:rPr>
        <w:t>.74 g/</w:t>
      </w:r>
      <w:proofErr w:type="gramEnd"/>
      <w:r>
        <w:rPr>
          <w:rFonts w:ascii="Times New Roman" w:eastAsia="Times New Roman" w:hAnsi="Times New Roman" w:cs="Times New Roman"/>
        </w:rPr>
        <w:t>100 g in the shads (Figure 1). EPA in the edible portion (n = 238 species) ranged from an average of 0.02 g/100g in the sharks and rays to 0</w:t>
      </w:r>
      <w:proofErr w:type="gramStart"/>
      <w:r>
        <w:rPr>
          <w:rFonts w:ascii="Times New Roman" w:eastAsia="Times New Roman" w:hAnsi="Times New Roman" w:cs="Times New Roman"/>
        </w:rPr>
        <w:t xml:space="preserve">.53 </w:t>
      </w:r>
      <w:r>
        <w:rPr>
          <w:rFonts w:ascii="Times New Roman" w:eastAsia="Times New Roman" w:hAnsi="Times New Roman" w:cs="Times New Roman"/>
        </w:rPr>
        <w:lastRenderedPageBreak/>
        <w:t>g/</w:t>
      </w:r>
      <w:proofErr w:type="gramEnd"/>
      <w:r>
        <w:rPr>
          <w:rFonts w:ascii="Times New Roman" w:eastAsia="Times New Roman" w:hAnsi="Times New Roman" w:cs="Times New Roman"/>
        </w:rPr>
        <w:t>100 g in the herrings, sardines, and anchovies (Figure 1). DHA in the edible portion (n= 235 species) ranged from an average of 0.065 g/100g in the shrimps and prawns to 1</w:t>
      </w:r>
      <w:proofErr w:type="gramStart"/>
      <w:r>
        <w:rPr>
          <w:rFonts w:ascii="Times New Roman" w:eastAsia="Times New Roman" w:hAnsi="Times New Roman" w:cs="Times New Roman"/>
        </w:rPr>
        <w:t>.28 g/</w:t>
      </w:r>
      <w:proofErr w:type="gramEnd"/>
      <w:r>
        <w:rPr>
          <w:rFonts w:ascii="Times New Roman" w:eastAsia="Times New Roman" w:hAnsi="Times New Roman" w:cs="Times New Roman"/>
        </w:rPr>
        <w:t>100 g in the tunas, bonitos, and billfishes (Figure 1).</w:t>
      </w:r>
    </w:p>
    <w:p w14:paraId="28EFEF2A" w14:textId="77777777" w:rsidR="00B663FF" w:rsidRDefault="00B663FF" w:rsidP="00A13211">
      <w:pPr>
        <w:pStyle w:val="normal0"/>
        <w:spacing w:line="480" w:lineRule="auto"/>
      </w:pPr>
    </w:p>
    <w:p w14:paraId="17B6E85D" w14:textId="77777777" w:rsidR="00B663FF" w:rsidRDefault="00A13211" w:rsidP="00A13211">
      <w:pPr>
        <w:pStyle w:val="normal0"/>
        <w:spacing w:line="480" w:lineRule="auto"/>
      </w:pPr>
      <w:r>
        <w:rPr>
          <w:rFonts w:ascii="Times New Roman" w:eastAsia="Times New Roman" w:hAnsi="Times New Roman" w:cs="Times New Roman"/>
        </w:rPr>
        <w:t>In contrast to the macronutrients, the micronutrients were even more variable. Calcium in the edible portion (n = 99 species) ranged from an average of 10.78mg/100g in the cods, hakes and haddocks to 782</w:t>
      </w:r>
      <w:proofErr w:type="gramStart"/>
      <w:r>
        <w:rPr>
          <w:rFonts w:ascii="Times New Roman" w:eastAsia="Times New Roman" w:hAnsi="Times New Roman" w:cs="Times New Roman"/>
        </w:rPr>
        <w:t>.60 mg/</w:t>
      </w:r>
      <w:proofErr w:type="gramEnd"/>
      <w:r>
        <w:rPr>
          <w:rFonts w:ascii="Times New Roman" w:eastAsia="Times New Roman" w:hAnsi="Times New Roman" w:cs="Times New Roman"/>
        </w:rPr>
        <w:t>100 mg in the abalones, winkles and conchs (Figure 1). Zinc in the edible portion (n = 101) ranged from an average of 0.36 mg/100g in the cods, hakes and haddocks to 11</w:t>
      </w:r>
      <w:proofErr w:type="gramStart"/>
      <w:r>
        <w:rPr>
          <w:rFonts w:ascii="Times New Roman" w:eastAsia="Times New Roman" w:hAnsi="Times New Roman" w:cs="Times New Roman"/>
        </w:rPr>
        <w:t>.87 mg/</w:t>
      </w:r>
      <w:proofErr w:type="gramEnd"/>
      <w:r>
        <w:rPr>
          <w:rFonts w:ascii="Times New Roman" w:eastAsia="Times New Roman" w:hAnsi="Times New Roman" w:cs="Times New Roman"/>
        </w:rPr>
        <w:t>100 mg in the oysters (Figure 1). Iron in the edible portion (n= 238) ranged from an average of 0.19 mg/100g in the cods, hakes and haddocks to 20</w:t>
      </w:r>
      <w:proofErr w:type="gramStart"/>
      <w:r>
        <w:rPr>
          <w:rFonts w:ascii="Times New Roman" w:eastAsia="Times New Roman" w:hAnsi="Times New Roman" w:cs="Times New Roman"/>
        </w:rPr>
        <w:t>.31 mg/</w:t>
      </w:r>
      <w:proofErr w:type="gramEnd"/>
      <w:r>
        <w:rPr>
          <w:rFonts w:ascii="Times New Roman" w:eastAsia="Times New Roman" w:hAnsi="Times New Roman" w:cs="Times New Roman"/>
        </w:rPr>
        <w:t xml:space="preserve">100 mg in the abalones, winkles and conchs (Figure 1). </w:t>
      </w:r>
    </w:p>
    <w:p w14:paraId="5EFD03E9" w14:textId="77777777" w:rsidR="00B663FF" w:rsidRDefault="00B663FF" w:rsidP="00A13211">
      <w:pPr>
        <w:pStyle w:val="normal0"/>
        <w:spacing w:line="480" w:lineRule="auto"/>
      </w:pPr>
    </w:p>
    <w:p w14:paraId="2B8BF077" w14:textId="77777777" w:rsidR="00B663FF" w:rsidRDefault="00A13211" w:rsidP="00A13211">
      <w:pPr>
        <w:pStyle w:val="normal0"/>
        <w:spacing w:line="480" w:lineRule="auto"/>
      </w:pPr>
      <w:r>
        <w:rPr>
          <w:rFonts w:ascii="Times New Roman" w:eastAsia="Times New Roman" w:hAnsi="Times New Roman" w:cs="Times New Roman"/>
        </w:rPr>
        <w:t xml:space="preserve">We find low levels of redundancy in nutritional profile among species. High levels of variability in nutrient concentrations among species mean that few species reach DRI targets for more than one nutrient (Figure 2). When considering a target of 25% of DRI, more than half of the species (i.e. 65 species) reach no targets, while 41 species reach 1 or more targets, 39 reach two or more targets and only two species </w:t>
      </w:r>
      <w:r>
        <w:rPr>
          <w:rFonts w:ascii="Times New Roman" w:eastAsia="Times New Roman" w:hAnsi="Times New Roman" w:cs="Times New Roman"/>
          <w:highlight w:val="yellow"/>
        </w:rPr>
        <w:t>2</w:t>
      </w:r>
      <w:r>
        <w:rPr>
          <w:rFonts w:ascii="Times New Roman" w:eastAsia="Times New Roman" w:hAnsi="Times New Roman" w:cs="Times New Roman"/>
        </w:rPr>
        <w:t xml:space="preserve"> reach all three targets.  When considering a target of 10% of DRI, 56 species reach no targets, 50 reach one or more targets, 41 reach 2 or more targets, and 15 reach all three targets.</w:t>
      </w:r>
    </w:p>
    <w:p w14:paraId="3294D182" w14:textId="77777777" w:rsidR="00B663FF" w:rsidRDefault="00B663FF" w:rsidP="00A13211">
      <w:pPr>
        <w:pStyle w:val="normal0"/>
        <w:spacing w:line="480" w:lineRule="auto"/>
      </w:pPr>
    </w:p>
    <w:p w14:paraId="12363E9F" w14:textId="77777777" w:rsidR="00B663FF" w:rsidRDefault="00A13211" w:rsidP="00A13211">
      <w:pPr>
        <w:pStyle w:val="normal0"/>
        <w:spacing w:line="480" w:lineRule="auto"/>
      </w:pPr>
      <w:r>
        <w:rPr>
          <w:rFonts w:ascii="Times New Roman" w:eastAsia="Times New Roman" w:hAnsi="Times New Roman" w:cs="Times New Roman"/>
        </w:rPr>
        <w:t xml:space="preserve">Variation among taxa in nutrient content was best explained by one trait – body size – and variation in nutritional benefits to humans (DRI) was explained by how dietary </w:t>
      </w:r>
      <w:r>
        <w:rPr>
          <w:rFonts w:ascii="Times New Roman" w:eastAsia="Times New Roman" w:hAnsi="Times New Roman" w:cs="Times New Roman"/>
        </w:rPr>
        <w:lastRenderedPageBreak/>
        <w:t>preferences relate to body size. Body size of the species and dietary practices of humans  (e.g. eating bones or multiple body tissues) have a large effect on the likelihood that a given edible portion will reach DRI targets (</w:t>
      </w:r>
      <w:commentRangeStart w:id="6"/>
      <w:r>
        <w:rPr>
          <w:rFonts w:ascii="Times New Roman" w:eastAsia="Times New Roman" w:hAnsi="Times New Roman" w:cs="Times New Roman"/>
        </w:rPr>
        <w:t>Figure 3</w:t>
      </w:r>
      <w:commentRangeEnd w:id="6"/>
      <w:r>
        <w:commentReference w:id="6"/>
      </w:r>
      <w:r>
        <w:rPr>
          <w:rFonts w:ascii="Times New Roman" w:eastAsia="Times New Roman" w:hAnsi="Times New Roman" w:cs="Times New Roman"/>
        </w:rPr>
        <w:t>). For macro- and micronutrients grouped together, 79.21% of the observations of species for which it is customary to eat multiple tissues reached RDI targets, whereas this number drops to 39.59% for species in which only the muscle tissue is eaten.</w:t>
      </w:r>
    </w:p>
    <w:p w14:paraId="460D1DCC" w14:textId="77777777" w:rsidR="00B663FF" w:rsidRDefault="00B663FF" w:rsidP="00A13211">
      <w:pPr>
        <w:pStyle w:val="normal0"/>
        <w:spacing w:line="480" w:lineRule="auto"/>
      </w:pPr>
    </w:p>
    <w:p w14:paraId="003CF241" w14:textId="77777777" w:rsidR="00B663FF" w:rsidRDefault="00A13211" w:rsidP="00A13211">
      <w:pPr>
        <w:pStyle w:val="normal0"/>
        <w:spacing w:line="480" w:lineRule="auto"/>
      </w:pPr>
      <w:r>
        <w:rPr>
          <w:rFonts w:ascii="Times New Roman" w:eastAsia="Times New Roman" w:hAnsi="Times New Roman" w:cs="Times New Roman"/>
        </w:rPr>
        <w:t>Variation among nutrient profiles is explained by clusters of functional traits associated with m</w:t>
      </w:r>
      <w:commentRangeStart w:id="7"/>
      <w:r>
        <w:rPr>
          <w:rFonts w:ascii="Times New Roman" w:eastAsia="Times New Roman" w:hAnsi="Times New Roman" w:cs="Times New Roman"/>
        </w:rPr>
        <w:t xml:space="preserve">ajor </w:t>
      </w:r>
      <w:proofErr w:type="gramStart"/>
      <w:r>
        <w:rPr>
          <w:rFonts w:ascii="Times New Roman" w:eastAsia="Times New Roman" w:hAnsi="Times New Roman" w:cs="Times New Roman"/>
        </w:rPr>
        <w:t>ecologically-defined</w:t>
      </w:r>
      <w:proofErr w:type="gramEnd"/>
      <w:r>
        <w:rPr>
          <w:rFonts w:ascii="Times New Roman" w:eastAsia="Times New Roman" w:hAnsi="Times New Roman" w:cs="Times New Roman"/>
        </w:rPr>
        <w:t xml:space="preserve"> functional groups. </w:t>
      </w:r>
      <w:commentRangeEnd w:id="7"/>
      <w:r>
        <w:commentReference w:id="7"/>
      </w:r>
      <w:r>
        <w:rPr>
          <w:rFonts w:ascii="Times New Roman" w:eastAsia="Times New Roman" w:hAnsi="Times New Roman" w:cs="Times New Roman"/>
        </w:rPr>
        <w:t xml:space="preserve">Functional groups have distinct multi-nutrient profiles (Figure 4). A PERMANOVA of the nutrient concentration dissimilarity matrix revealed that subgroup membership (i.e. finfish vs. crustaceans vs. molluscs) explained a significant portion of the variation in nutrient composition among aquatic species (PERMANOVA, F </w:t>
      </w:r>
      <w:r>
        <w:rPr>
          <w:rFonts w:ascii="Times New Roman" w:eastAsia="Times New Roman" w:hAnsi="Times New Roman" w:cs="Times New Roman"/>
          <w:vertAlign w:val="subscript"/>
        </w:rPr>
        <w:t>2,103</w:t>
      </w:r>
      <w:r>
        <w:rPr>
          <w:rFonts w:ascii="Times New Roman" w:eastAsia="Times New Roman" w:hAnsi="Times New Roman" w:cs="Times New Roman"/>
        </w:rPr>
        <w:t xml:space="preserve"> = 3.429</w:t>
      </w:r>
    </w:p>
    <w:p w14:paraId="3D26649B" w14:textId="77777777" w:rsidR="00B663FF" w:rsidRDefault="00A13211" w:rsidP="00A13211">
      <w:pPr>
        <w:pStyle w:val="normal0"/>
        <w:spacing w:line="48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 = 0.006).</w:t>
      </w:r>
    </w:p>
    <w:p w14:paraId="04EE629C" w14:textId="77777777" w:rsidR="00B663FF" w:rsidRDefault="00B663FF" w:rsidP="00A13211">
      <w:pPr>
        <w:pStyle w:val="normal0"/>
        <w:spacing w:line="480" w:lineRule="auto"/>
      </w:pPr>
    </w:p>
    <w:p w14:paraId="4849A36F" w14:textId="77777777" w:rsidR="00B663FF" w:rsidRDefault="00A13211" w:rsidP="00A13211">
      <w:pPr>
        <w:pStyle w:val="normal0"/>
        <w:spacing w:line="480" w:lineRule="auto"/>
      </w:pPr>
      <w:r>
        <w:rPr>
          <w:rFonts w:ascii="Times New Roman" w:eastAsia="Times New Roman" w:hAnsi="Times New Roman" w:cs="Times New Roman"/>
        </w:rPr>
        <w:t>Functional group diversity enhances dietary nutritional diversity and nutritional benefits that human communities may derive from seafood assemblages (</w:t>
      </w:r>
      <w:r>
        <w:rPr>
          <w:rFonts w:ascii="Times New Roman" w:eastAsia="Times New Roman" w:hAnsi="Times New Roman" w:cs="Times New Roman"/>
          <w:highlight w:val="yellow"/>
        </w:rPr>
        <w:t>figure 5</w:t>
      </w:r>
      <w:r>
        <w:rPr>
          <w:rFonts w:ascii="Times New Roman" w:eastAsia="Times New Roman" w:hAnsi="Times New Roman" w:cs="Times New Roman"/>
        </w:rPr>
        <w:t xml:space="preserve">). The DRI accumulation curves show that for a human diet created at random from a given assemblage of aquatic species, the diet needs to include on average 8 species to reach a median of all three mineral DRI targets. If molluscs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removed from the dataset, a human diet would need to sample from 14 distinct species to reach all three DRI targets. When all five micronutrients (i.e. minerals and fatty acids) are considered, a human diet </w:t>
      </w:r>
      <w:r>
        <w:rPr>
          <w:rFonts w:ascii="Times New Roman" w:eastAsia="Times New Roman" w:hAnsi="Times New Roman" w:cs="Times New Roman"/>
        </w:rPr>
        <w:lastRenderedPageBreak/>
        <w:t xml:space="preserve">would need to include 15 species to reach a median of all 5 micronutrient targets (when molluscs are included), or 22 species when molluscs are excluded. </w:t>
      </w:r>
    </w:p>
    <w:p w14:paraId="4C0FABF8" w14:textId="77777777" w:rsidR="00B663FF" w:rsidRDefault="00B663FF" w:rsidP="00A13211">
      <w:pPr>
        <w:pStyle w:val="normal0"/>
        <w:spacing w:line="480" w:lineRule="auto"/>
      </w:pPr>
    </w:p>
    <w:p w14:paraId="10453059" w14:textId="77777777" w:rsidR="00B663FF" w:rsidRDefault="00A13211" w:rsidP="00A13211">
      <w:pPr>
        <w:pStyle w:val="normal0"/>
        <w:spacing w:line="480" w:lineRule="auto"/>
      </w:pPr>
      <w:r>
        <w:rPr>
          <w:rFonts w:ascii="Times New Roman" w:eastAsia="Times New Roman" w:hAnsi="Times New Roman" w:cs="Times New Roman"/>
        </w:rPr>
        <w:t xml:space="preserve">Within functional groups, some traits such as body size and latitude are strongly associated with nutritional profile.  For all three minerals (calcium, zinc, and iron), concentration in the edible tissue decreases with increasing body size (figure 6, negative slope p &lt; 0.01, R2 = 0.56, 0.37, 0.18 for calcium, zinc and iron respectively). This pattern is opposite for the macronutrients: concentration increases with increasing body size (figure </w:t>
      </w:r>
      <w:commentRangeStart w:id="8"/>
      <w:r>
        <w:rPr>
          <w:rFonts w:ascii="Times New Roman" w:eastAsia="Times New Roman" w:hAnsi="Times New Roman" w:cs="Times New Roman"/>
        </w:rPr>
        <w:t>5</w:t>
      </w:r>
      <w:commentRangeEnd w:id="8"/>
      <w:r>
        <w:commentReference w:id="8"/>
      </w:r>
      <w:r>
        <w:rPr>
          <w:rFonts w:ascii="Times New Roman" w:eastAsia="Times New Roman" w:hAnsi="Times New Roman" w:cs="Times New Roman"/>
        </w:rPr>
        <w:t>, positive slope, p &lt; 0.01), and for the essential fatty acids, there is no association between body size and concentration (figure 5, p &gt; 0.05). For the minerals, there is a negative relationship between latitude and concentration (i.e. higher concentrations at lower latitudes), whereas this pattern is reversed for the fatty acids (i.e. higher concentrations at higher latitudes). Trophic position was not associated with the concentration of the minerals, EPA or fat. Trophic position was, however, strongly associated with the concentration of protein and DHA (figure 5, p &lt; 0.01). The explanatory power of the models including body size, trophic position and latitude was high for minerals (i.e.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0.56, 0.37, 0.19 for calcium, zinc and iron respectively), and relatively low for the macronutrients and fatty acids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0.18, 0.07, 0.06, 0.02 for protein, DHA, EPA and fat respectively).  </w:t>
      </w:r>
    </w:p>
    <w:p w14:paraId="495C8559" w14:textId="77777777" w:rsidR="00B663FF" w:rsidRDefault="00B663FF" w:rsidP="00A13211">
      <w:pPr>
        <w:pStyle w:val="normal0"/>
        <w:spacing w:line="480" w:lineRule="auto"/>
      </w:pPr>
    </w:p>
    <w:p w14:paraId="7D7477F4" w14:textId="77777777" w:rsidR="00B663FF" w:rsidRDefault="00A13211" w:rsidP="00A13211">
      <w:pPr>
        <w:pStyle w:val="normal0"/>
        <w:spacing w:line="480" w:lineRule="auto"/>
      </w:pPr>
      <w:r>
        <w:rPr>
          <w:rFonts w:ascii="Times New Roman" w:eastAsia="Times New Roman" w:hAnsi="Times New Roman" w:cs="Times New Roman"/>
          <w:b/>
        </w:rPr>
        <w:t>Discussion</w:t>
      </w:r>
    </w:p>
    <w:p w14:paraId="782AB68F" w14:textId="77777777" w:rsidR="00B663FF" w:rsidRDefault="00A13211" w:rsidP="00A13211">
      <w:pPr>
        <w:pStyle w:val="normal0"/>
        <w:spacing w:line="480" w:lineRule="auto"/>
      </w:pPr>
      <w:r>
        <w:rPr>
          <w:rFonts w:ascii="Times New Roman" w:eastAsia="Times New Roman" w:hAnsi="Times New Roman" w:cs="Times New Roman"/>
        </w:rPr>
        <w:lastRenderedPageBreak/>
        <w:t xml:space="preserve">More than two billion people worldwide are estimated to be deficient in essential vitamins and minerals (WHO 2013). Aquatic species may contribute to reducing these deficiencies. However, from a nutritional value perspective, not all fish are created equal. Our global analysis of the nutrient content of the edible portion of commonly consumed aquatic taxa revealed a high degree of variability in nutritional profile across taxonomic groups. The degree of variability was particularly high for the micronutrients vs. macronutrients.  </w:t>
      </w:r>
      <w:r>
        <w:t xml:space="preserve">We found that the substantial variation in the nutritional content of an edible portion among seafood species can be explained partly major ecological traits: functional group, latitude, </w:t>
      </w:r>
      <w:proofErr w:type="gramStart"/>
      <w:r>
        <w:t>body</w:t>
      </w:r>
      <w:proofErr w:type="gramEnd"/>
      <w:r>
        <w:t xml:space="preserve"> size and habitat associations. Below we discuss these patterns of variability across functional groups and implications of these findings for our understanding of the connections between ecological structure and benefits to human health.  </w:t>
      </w:r>
    </w:p>
    <w:p w14:paraId="19AA93F2" w14:textId="77777777" w:rsidR="00B663FF" w:rsidRDefault="00B663FF" w:rsidP="00A13211">
      <w:pPr>
        <w:pStyle w:val="normal0"/>
        <w:spacing w:line="480" w:lineRule="auto"/>
      </w:pPr>
    </w:p>
    <w:p w14:paraId="3FFA7877" w14:textId="77777777" w:rsidR="00B663FF" w:rsidRDefault="00A13211" w:rsidP="00A13211">
      <w:pPr>
        <w:pStyle w:val="normal0"/>
        <w:spacing w:line="480" w:lineRule="auto"/>
      </w:pPr>
      <w:r>
        <w:rPr>
          <w:rFonts w:ascii="Times New Roman" w:eastAsia="Times New Roman" w:hAnsi="Times New Roman" w:cs="Times New Roman"/>
          <w:b/>
        </w:rPr>
        <w:t>Variation in nutrient concentrations among aquatic taxa</w:t>
      </w:r>
    </w:p>
    <w:p w14:paraId="06EC4700" w14:textId="77777777" w:rsidR="00B663FF" w:rsidRDefault="00A13211" w:rsidP="00A13211">
      <w:pPr>
        <w:pStyle w:val="normal0"/>
        <w:spacing w:line="480" w:lineRule="auto"/>
      </w:pPr>
      <w:r>
        <w:rPr>
          <w:rFonts w:ascii="Times New Roman" w:eastAsia="Times New Roman" w:hAnsi="Times New Roman" w:cs="Times New Roman"/>
        </w:rPr>
        <w:t xml:space="preserve">In contrast to much of the existing work on stoichiometry in fishes, which addresses patterns of macro-element (i.e. C, N, and P) and macronutrient (i.e. protein and fat), variability in whole body samples, we have shown that micro-elemental composition </w:t>
      </w:r>
      <w:proofErr w:type="gramStart"/>
      <w:r>
        <w:rPr>
          <w:rFonts w:ascii="Times New Roman" w:eastAsia="Times New Roman" w:hAnsi="Times New Roman" w:cs="Times New Roman"/>
        </w:rPr>
        <w:t>in  the</w:t>
      </w:r>
      <w:proofErr w:type="gramEnd"/>
      <w:r>
        <w:rPr>
          <w:rFonts w:ascii="Times New Roman" w:eastAsia="Times New Roman" w:hAnsi="Times New Roman" w:cs="Times New Roman"/>
        </w:rPr>
        <w:t xml:space="preserve"> edible portion of tissues varies substantially as well. We found even greater levels of variability in micronutrient stoichiometry than have been documented in the literature for macro-elements. In general, we found that patterns in nutrient content were less variable for the macronutrients we considered than micronutrients. Minerals varied by over two to three orders of magnitude, </w:t>
      </w:r>
      <w:proofErr w:type="gramStart"/>
      <w:r>
        <w:rPr>
          <w:rFonts w:ascii="Times New Roman" w:eastAsia="Times New Roman" w:hAnsi="Times New Roman" w:cs="Times New Roman"/>
        </w:rPr>
        <w:t>while  macronutrients</w:t>
      </w:r>
      <w:proofErr w:type="gramEnd"/>
      <w:r>
        <w:rPr>
          <w:rFonts w:ascii="Times New Roman" w:eastAsia="Times New Roman" w:hAnsi="Times New Roman" w:cs="Times New Roman"/>
        </w:rPr>
        <w:t xml:space="preserve"> varied over at least one order of </w:t>
      </w:r>
      <w:r>
        <w:rPr>
          <w:rFonts w:ascii="Times New Roman" w:eastAsia="Times New Roman" w:hAnsi="Times New Roman" w:cs="Times New Roman"/>
        </w:rPr>
        <w:lastRenderedPageBreak/>
        <w:t>magnitude. This finding is consistent with expectations based on the functional roles of nutrients in organismal physiology and lower levels of homeostasis associated with microelements (</w:t>
      </w:r>
      <w:proofErr w:type="spellStart"/>
      <w:r>
        <w:rPr>
          <w:rFonts w:ascii="Times New Roman" w:eastAsia="Times New Roman" w:hAnsi="Times New Roman" w:cs="Times New Roman"/>
        </w:rPr>
        <w:t>Karimi</w:t>
      </w:r>
      <w:proofErr w:type="spellEnd"/>
      <w:r>
        <w:rPr>
          <w:rFonts w:ascii="Times New Roman" w:eastAsia="Times New Roman" w:hAnsi="Times New Roman" w:cs="Times New Roman"/>
        </w:rPr>
        <w:t xml:space="preserve"> et al. 2006). </w:t>
      </w:r>
    </w:p>
    <w:p w14:paraId="316C6F57" w14:textId="77777777" w:rsidR="00B663FF" w:rsidRDefault="00B663FF" w:rsidP="00A13211">
      <w:pPr>
        <w:pStyle w:val="normal0"/>
        <w:spacing w:line="480" w:lineRule="auto"/>
      </w:pPr>
    </w:p>
    <w:p w14:paraId="27F83A1E" w14:textId="77777777" w:rsidR="00B663FF" w:rsidRDefault="00A13211" w:rsidP="00A13211">
      <w:pPr>
        <w:pStyle w:val="normal0"/>
        <w:spacing w:line="480" w:lineRule="auto"/>
      </w:pPr>
      <w:r>
        <w:rPr>
          <w:rFonts w:ascii="Times New Roman" w:eastAsia="Times New Roman" w:hAnsi="Times New Roman" w:cs="Times New Roman"/>
          <w:b/>
        </w:rPr>
        <w:t>Human dietary practices influence nutritional profile</w:t>
      </w:r>
    </w:p>
    <w:p w14:paraId="78DA5EBF" w14:textId="77777777" w:rsidR="00B663FF" w:rsidRDefault="00A13211" w:rsidP="00A13211">
      <w:pPr>
        <w:pStyle w:val="normal0"/>
        <w:spacing w:line="480" w:lineRule="auto"/>
      </w:pPr>
      <w:r>
        <w:rPr>
          <w:rFonts w:ascii="Times New Roman" w:eastAsia="Times New Roman" w:hAnsi="Times New Roman" w:cs="Times New Roman"/>
        </w:rPr>
        <w:t xml:space="preserve">The degree of variability we documented in the edible portion is substantially higher than variability documented among whole body measurements of elemental composition of fishes (refs). This could be due to the fact we are sampling across a much broader range of latitudes, habitats and taxonomic groups, or because nutrient deposition is not uniform across body tissues, and our dataset contains data only for the edible portion, which encompasses different body tissues depending on the species. Importantly, implicit in our dataset are human dietary practices, which may influence the relationship between body size, taxonomic identity and nutritional content. Sometimes the edible portion contains organs such as liver and skeleton, sometimes it is just muscle tissue. For example, for some small-bodied indigenous fishes in Cambodia, it is common to consume the entire body, including the bones and head of the fish. In contrast, for larger fishes such as carp (which are comparable in terms of habitat, trophic position and latitude), the edible portion is restricted to muscle tissue, and the concentrations of calcium, iron and zinc are substantially lower. </w:t>
      </w:r>
    </w:p>
    <w:p w14:paraId="6C71BB06" w14:textId="77777777" w:rsidR="00B663FF" w:rsidRDefault="00B663FF" w:rsidP="00A13211">
      <w:pPr>
        <w:pStyle w:val="normal0"/>
        <w:spacing w:line="480" w:lineRule="auto"/>
      </w:pPr>
    </w:p>
    <w:p w14:paraId="6220B5E9" w14:textId="77777777" w:rsidR="00B663FF" w:rsidRDefault="00A13211" w:rsidP="00A13211">
      <w:pPr>
        <w:pStyle w:val="normal0"/>
        <w:spacing w:line="480" w:lineRule="auto"/>
      </w:pPr>
      <w:r>
        <w:rPr>
          <w:rFonts w:ascii="Times New Roman" w:eastAsia="Times New Roman" w:hAnsi="Times New Roman" w:cs="Times New Roman"/>
          <w:b/>
        </w:rPr>
        <w:t>Nutrient variability in the context of dietary reference intakes</w:t>
      </w:r>
    </w:p>
    <w:p w14:paraId="1BEF98AB" w14:textId="77777777" w:rsidR="00B663FF" w:rsidRDefault="00A13211" w:rsidP="00A13211">
      <w:pPr>
        <w:pStyle w:val="normal0"/>
        <w:spacing w:line="480" w:lineRule="auto"/>
      </w:pPr>
      <w:r>
        <w:rPr>
          <w:rFonts w:ascii="Times New Roman" w:eastAsia="Times New Roman" w:hAnsi="Times New Roman" w:cs="Times New Roman"/>
        </w:rPr>
        <w:lastRenderedPageBreak/>
        <w:t xml:space="preserve">In the context of DRI, very few species reach 10% of DRI for more than one micronutrient in a single 100g portion. This finding suggests that human diets must include several distinct seafood species to achieve DRI for multiple nutrients. For example, to reach DRI targets for calcium, iron and zinc, a human diet must contain on average eight distinct species. Further, some groups were more likely than others to reach DRI targets. For example, 80% of the molluscs reached at least one DRI target while only 25% percent of the finfish reached at least one DRI target. Thus, if molluscs are not included in the diet, the number of species required to reach the calcium, iron and zinc DRIs rises to 22 species. </w:t>
      </w:r>
    </w:p>
    <w:p w14:paraId="51C0969C" w14:textId="77777777" w:rsidR="00B663FF" w:rsidRDefault="00B663FF" w:rsidP="00A13211">
      <w:pPr>
        <w:pStyle w:val="normal0"/>
        <w:spacing w:line="480" w:lineRule="auto"/>
      </w:pPr>
    </w:p>
    <w:p w14:paraId="645ECB3E" w14:textId="77777777" w:rsidR="00B663FF" w:rsidRDefault="00A13211" w:rsidP="00A13211">
      <w:pPr>
        <w:pStyle w:val="normal0"/>
        <w:spacing w:line="480" w:lineRule="auto"/>
      </w:pPr>
      <w:r>
        <w:rPr>
          <w:rFonts w:ascii="Times New Roman" w:eastAsia="Times New Roman" w:hAnsi="Times New Roman" w:cs="Times New Roman"/>
        </w:rPr>
        <w:t xml:space="preserve">In contrast to the micronutrients, there is a much higher level of functional redundancy for macronutrients. The DRI for protein was reached in almost all species in our dataset. In contrast, the DRIs for the micronutrients, calcium, iron and zinc were reached by 22%-39% of species.  As a result, the contribution of species diversity to the likelihood of reaching DRIs is greater for micronutrients than macronutrients. Given that the role of fish in combating nutritional deficiencies may be even more important for essential micronutrients than protein (Allison et al. 2007), species diversity in human diets may be particularly important to the health benefits provided by seafood assemblages.  </w:t>
      </w:r>
    </w:p>
    <w:p w14:paraId="23A7EAEF" w14:textId="77777777" w:rsidR="00B663FF" w:rsidRDefault="00B663FF" w:rsidP="00A13211">
      <w:pPr>
        <w:pStyle w:val="normal0"/>
        <w:spacing w:line="480" w:lineRule="auto"/>
      </w:pPr>
    </w:p>
    <w:p w14:paraId="7BEC8B64" w14:textId="77777777" w:rsidR="00B663FF" w:rsidRDefault="00A13211" w:rsidP="00A13211">
      <w:pPr>
        <w:pStyle w:val="normal0"/>
        <w:spacing w:line="480" w:lineRule="auto"/>
      </w:pPr>
      <w:r>
        <w:rPr>
          <w:rFonts w:ascii="Times New Roman" w:eastAsia="Times New Roman" w:hAnsi="Times New Roman" w:cs="Times New Roman"/>
          <w:b/>
        </w:rPr>
        <w:t>Implications of anthropogenic impacts on nutritional benefits from aquatic ecosystems</w:t>
      </w:r>
    </w:p>
    <w:p w14:paraId="3CAC80DA" w14:textId="77777777" w:rsidR="00B663FF" w:rsidRDefault="00A13211" w:rsidP="00A13211">
      <w:pPr>
        <w:pStyle w:val="normal0"/>
        <w:spacing w:line="480" w:lineRule="auto"/>
      </w:pPr>
      <w:bookmarkStart w:id="9" w:name="_v0yilyvhqjo5" w:colFirst="0" w:colLast="0"/>
      <w:bookmarkEnd w:id="9"/>
      <w:r>
        <w:rPr>
          <w:rFonts w:ascii="Times New Roman" w:eastAsia="Times New Roman" w:hAnsi="Times New Roman" w:cs="Times New Roman"/>
        </w:rPr>
        <w:lastRenderedPageBreak/>
        <w:t xml:space="preserve">Identifying the axes that influence nutrient content of aquatic taxa reveals that the supply of some nutrients might be more vulnerable to stressors such as climate change or overfishing. For example, 60% percent of the species in the dataset that reached DRIs for iron and zinc were molluscs or crustaceans. Thus, since molluscs and crustaceans may be, on average, more vulnerable to ocean acidification than finfish, the supply of these minerals may be particularly at risk. In contrast, as body sizes are projected to decrease with warming (Cheung ref), and smaller body sizes are associated with higher nutritional quality, this may increase the nutritional value of the catch. </w:t>
      </w:r>
    </w:p>
    <w:p w14:paraId="40D7F90C" w14:textId="77777777" w:rsidR="00B663FF" w:rsidRDefault="00B663FF" w:rsidP="00A13211">
      <w:pPr>
        <w:pStyle w:val="normal0"/>
        <w:spacing w:line="480" w:lineRule="auto"/>
      </w:pPr>
      <w:bookmarkStart w:id="10" w:name="_yc29hpovv4te" w:colFirst="0" w:colLast="0"/>
      <w:bookmarkEnd w:id="10"/>
    </w:p>
    <w:p w14:paraId="387A10A2" w14:textId="77777777" w:rsidR="00B663FF" w:rsidRDefault="00A13211" w:rsidP="00A13211">
      <w:pPr>
        <w:pStyle w:val="normal0"/>
        <w:spacing w:line="480" w:lineRule="auto"/>
      </w:pPr>
      <w:bookmarkStart w:id="11" w:name="_z6qtx638y4es" w:colFirst="0" w:colLast="0"/>
      <w:bookmarkEnd w:id="11"/>
      <w:r>
        <w:rPr>
          <w:rFonts w:ascii="Times New Roman" w:eastAsia="Times New Roman" w:hAnsi="Times New Roman" w:cs="Times New Roman"/>
          <w:b/>
        </w:rPr>
        <w:t>Future directions</w:t>
      </w:r>
    </w:p>
    <w:p w14:paraId="3DDCF76F" w14:textId="77777777" w:rsidR="00B663FF" w:rsidRDefault="00A13211" w:rsidP="00A13211">
      <w:pPr>
        <w:pStyle w:val="normal0"/>
        <w:spacing w:line="480" w:lineRule="auto"/>
      </w:pPr>
      <w:bookmarkStart w:id="12" w:name="_3xhhoibppa" w:colFirst="0" w:colLast="0"/>
      <w:bookmarkEnd w:id="12"/>
      <w:r>
        <w:rPr>
          <w:rFonts w:ascii="Times New Roman" w:eastAsia="Times New Roman" w:hAnsi="Times New Roman" w:cs="Times New Roman"/>
        </w:rPr>
        <w:t xml:space="preserve">In spite of much progress in </w:t>
      </w:r>
      <w:proofErr w:type="gramStart"/>
      <w:r>
        <w:rPr>
          <w:rFonts w:ascii="Times New Roman" w:eastAsia="Times New Roman" w:hAnsi="Times New Roman" w:cs="Times New Roman"/>
        </w:rPr>
        <w:t xml:space="preserve">the </w:t>
      </w:r>
      <w:proofErr w:type="spellStart"/>
      <w:r>
        <w:rPr>
          <w:rFonts w:ascii="Times New Roman" w:eastAsia="Times New Roman" w:hAnsi="Times New Roman" w:cs="Times New Roman"/>
        </w:rPr>
        <w:t>the</w:t>
      </w:r>
      <w:proofErr w:type="spellEnd"/>
      <w:proofErr w:type="gramEnd"/>
      <w:r>
        <w:rPr>
          <w:rFonts w:ascii="Times New Roman" w:eastAsia="Times New Roman" w:hAnsi="Times New Roman" w:cs="Times New Roman"/>
        </w:rPr>
        <w:t xml:space="preserve"> field of ecological stoichiometry, there are still large gaps in both data and theory of organismal micronutrient content. Microelements comprise on average less than 0.1% of an animal’s biomass, and yet they are functional components of one third of the ~ 4000 enzymes that catalyze biological processes (</w:t>
      </w:r>
      <w:proofErr w:type="spellStart"/>
      <w:r>
        <w:rPr>
          <w:rFonts w:ascii="Times New Roman" w:eastAsia="Times New Roman" w:hAnsi="Times New Roman" w:cs="Times New Roman"/>
        </w:rPr>
        <w:t>Kaspari</w:t>
      </w:r>
      <w:proofErr w:type="spellEnd"/>
      <w:r>
        <w:rPr>
          <w:rFonts w:ascii="Times New Roman" w:eastAsia="Times New Roman" w:hAnsi="Times New Roman" w:cs="Times New Roman"/>
        </w:rPr>
        <w:t xml:space="preserve"> and Powers 2016). Most studies of organismal chemistry focus on carbon, nitrogen and phosphorus, and our understanding of how </w:t>
      </w:r>
      <w:proofErr w:type="spellStart"/>
      <w:r>
        <w:rPr>
          <w:rFonts w:ascii="Times New Roman" w:eastAsia="Times New Roman" w:hAnsi="Times New Roman" w:cs="Times New Roman"/>
        </w:rPr>
        <w:t>microelemental</w:t>
      </w:r>
      <w:proofErr w:type="spellEnd"/>
      <w:r>
        <w:rPr>
          <w:rFonts w:ascii="Times New Roman" w:eastAsia="Times New Roman" w:hAnsi="Times New Roman" w:cs="Times New Roman"/>
        </w:rPr>
        <w:t xml:space="preserve"> co-limitation is manifested in ecological processes is still limited. For the species in our dataset for which we have multiple observations, we find high levels of intraspecific variability. Future studies should address possible sources of this variability, including the effects of season, life stage and disease status on nutrient content. </w:t>
      </w:r>
    </w:p>
    <w:p w14:paraId="610D3C55" w14:textId="77777777" w:rsidR="00B663FF" w:rsidRDefault="00B663FF" w:rsidP="00A13211">
      <w:pPr>
        <w:pStyle w:val="normal0"/>
        <w:spacing w:line="480" w:lineRule="auto"/>
      </w:pPr>
    </w:p>
    <w:p w14:paraId="53D06F01" w14:textId="77777777" w:rsidR="00B663FF" w:rsidRDefault="00A13211" w:rsidP="00A13211">
      <w:pPr>
        <w:pStyle w:val="normal0"/>
        <w:spacing w:line="480" w:lineRule="auto"/>
      </w:pPr>
      <w:r>
        <w:rPr>
          <w:rFonts w:ascii="Times New Roman" w:eastAsia="Times New Roman" w:hAnsi="Times New Roman" w:cs="Times New Roman"/>
        </w:rPr>
        <w:lastRenderedPageBreak/>
        <w:t>In conclusion, this study provides the first global assessment of patterns in micronutrient content of aquatic species. Our results reveal that not all fish species are equally nutritionally valuable to humans and that increasing the number of seafood species in the human diet will increase the likelihood of reaching a broad range of nutritional benefits.</w:t>
      </w:r>
    </w:p>
    <w:p w14:paraId="7E3F694D" w14:textId="77777777" w:rsidR="00B663FF" w:rsidRDefault="00B663FF" w:rsidP="00A13211">
      <w:pPr>
        <w:pStyle w:val="normal0"/>
        <w:spacing w:line="480" w:lineRule="auto"/>
      </w:pPr>
    </w:p>
    <w:p w14:paraId="61B7BD69" w14:textId="77777777" w:rsidR="00B663FF" w:rsidRDefault="00B663FF" w:rsidP="00A13211">
      <w:pPr>
        <w:pStyle w:val="normal0"/>
        <w:spacing w:line="480" w:lineRule="auto"/>
      </w:pPr>
    </w:p>
    <w:sectPr w:rsidR="00B663FF" w:rsidSect="00A13211">
      <w:headerReference w:type="default" r:id="rId8"/>
      <w:footerReference w:type="even" r:id="rId9"/>
      <w:footerReference w:type="default" r:id="rId10"/>
      <w:pgSz w:w="12240" w:h="15840"/>
      <w:pgMar w:top="1440" w:right="1797" w:bottom="1440" w:left="1797" w:header="0" w:footer="720" w:gutter="0"/>
      <w:lnNumType w:countBy="1"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7-02-21T01:28:00Z" w:initials="">
    <w:p w14:paraId="60EA4A85" w14:textId="77777777" w:rsidR="00A13211" w:rsidRDefault="00A13211">
      <w:pPr>
        <w:pStyle w:val="normal0"/>
        <w:widowControl w:val="0"/>
      </w:pPr>
      <w:proofErr w:type="gramStart"/>
      <w:r>
        <w:rPr>
          <w:rFonts w:ascii="Arial" w:eastAsia="Arial" w:hAnsi="Arial" w:cs="Arial"/>
          <w:sz w:val="22"/>
          <w:szCs w:val="22"/>
        </w:rPr>
        <w:t>maybe</w:t>
      </w:r>
      <w:proofErr w:type="gramEnd"/>
      <w:r>
        <w:rPr>
          <w:rFonts w:ascii="Arial" w:eastAsia="Arial" w:hAnsi="Arial" w:cs="Arial"/>
          <w:sz w:val="22"/>
          <w:szCs w:val="22"/>
        </w:rPr>
        <w:t xml:space="preserve"> revise so the final sentence is not about our approach but instead about the main insight or implication?</w:t>
      </w:r>
    </w:p>
  </w:comment>
  <w:comment w:id="2" w:author="Joey Bernhardt" w:date="2017-02-22T01:39:00Z" w:initials="">
    <w:p w14:paraId="1739C74E" w14:textId="77777777" w:rsidR="00A13211" w:rsidRDefault="00A13211">
      <w:pPr>
        <w:pStyle w:val="normal0"/>
        <w:widowControl w:val="0"/>
      </w:pPr>
      <w:proofErr w:type="gramStart"/>
      <w:r>
        <w:rPr>
          <w:rFonts w:ascii="Arial" w:eastAsia="Arial" w:hAnsi="Arial" w:cs="Arial"/>
          <w:sz w:val="22"/>
          <w:szCs w:val="22"/>
        </w:rPr>
        <w:t>this</w:t>
      </w:r>
      <w:proofErr w:type="gramEnd"/>
      <w:r>
        <w:rPr>
          <w:rFonts w:ascii="Arial" w:eastAsia="Arial" w:hAnsi="Arial" w:cs="Arial"/>
          <w:sz w:val="22"/>
          <w:szCs w:val="22"/>
        </w:rPr>
        <w:t xml:space="preserve"> needs to be punchier</w:t>
      </w:r>
    </w:p>
  </w:comment>
  <w:comment w:id="3" w:author="Joey Bernhardt" w:date="2017-02-08T02:46:00Z" w:initials="">
    <w:p w14:paraId="1E9FBFE6" w14:textId="77777777" w:rsidR="00A13211" w:rsidRDefault="00A13211">
      <w:pPr>
        <w:pStyle w:val="normal0"/>
        <w:widowControl w:val="0"/>
      </w:pPr>
      <w:r>
        <w:rPr>
          <w:rFonts w:ascii="Arial" w:eastAsia="Arial" w:hAnsi="Arial" w:cs="Arial"/>
          <w:sz w:val="22"/>
          <w:szCs w:val="22"/>
        </w:rPr>
        <w:t>We documented the variation in nutrient content relative to DRI across commonly consumed aquatic taxa. To understand how nutrient content varies among species, we tested whether ecological traits known to be both biologically important and that exhibit predictable scaling relationships could explain variation in nutrient content. We synthesized spatially explicit and size explicit nutrient data to identify thresholds in geography or body size that correspond to whether or not a species achieves 10% of DRI in a single portion.</w:t>
      </w:r>
    </w:p>
  </w:comment>
  <w:comment w:id="5" w:author="Mary O'Connor" w:date="2017-02-03T08:33:00Z" w:initials="">
    <w:p w14:paraId="719195BF" w14:textId="77777777" w:rsidR="00A13211" w:rsidRDefault="00A13211">
      <w:pPr>
        <w:pStyle w:val="normal0"/>
        <w:widowControl w:val="0"/>
      </w:pPr>
      <w:proofErr w:type="gramStart"/>
      <w:r>
        <w:rPr>
          <w:rFonts w:ascii="Arial" w:eastAsia="Arial" w:hAnsi="Arial" w:cs="Arial"/>
          <w:sz w:val="22"/>
          <w:szCs w:val="22"/>
        </w:rPr>
        <w:t>this</w:t>
      </w:r>
      <w:proofErr w:type="gramEnd"/>
      <w:r>
        <w:rPr>
          <w:rFonts w:ascii="Arial" w:eastAsia="Arial" w:hAnsi="Arial" w:cs="Arial"/>
          <w:sz w:val="22"/>
          <w:szCs w:val="22"/>
        </w:rPr>
        <w:t xml:space="preserve"> should be in the methods</w:t>
      </w:r>
    </w:p>
  </w:comment>
  <w:comment w:id="6" w:author="Joey Bernhardt" w:date="2017-02-03T04:17:00Z" w:initials="">
    <w:p w14:paraId="792AAD41" w14:textId="77777777" w:rsidR="00A13211" w:rsidRDefault="00A13211">
      <w:pPr>
        <w:pStyle w:val="normal0"/>
        <w:widowControl w:val="0"/>
      </w:pPr>
      <w:proofErr w:type="gramStart"/>
      <w:r>
        <w:rPr>
          <w:rFonts w:ascii="Arial" w:eastAsia="Arial" w:hAnsi="Arial" w:cs="Arial"/>
          <w:sz w:val="22"/>
          <w:szCs w:val="22"/>
        </w:rPr>
        <w:t>this</w:t>
      </w:r>
      <w:proofErr w:type="gramEnd"/>
      <w:r>
        <w:rPr>
          <w:rFonts w:ascii="Arial" w:eastAsia="Arial" w:hAnsi="Arial" w:cs="Arial"/>
          <w:sz w:val="22"/>
          <w:szCs w:val="22"/>
        </w:rPr>
        <w:t xml:space="preserve"> is missing from the figure set at the moment</w:t>
      </w:r>
    </w:p>
  </w:comment>
  <w:comment w:id="7" w:author="Mary O'Connor" w:date="2017-02-03T08:40:00Z" w:initials="">
    <w:p w14:paraId="754593F7" w14:textId="77777777" w:rsidR="00A13211" w:rsidRDefault="00A13211">
      <w:pPr>
        <w:pStyle w:val="normal0"/>
        <w:widowControl w:val="0"/>
      </w:pPr>
      <w:proofErr w:type="gramStart"/>
      <w:r>
        <w:rPr>
          <w:rFonts w:ascii="Arial" w:eastAsia="Arial" w:hAnsi="Arial" w:cs="Arial"/>
          <w:sz w:val="22"/>
          <w:szCs w:val="22"/>
        </w:rPr>
        <w:t>this</w:t>
      </w:r>
      <w:proofErr w:type="gramEnd"/>
      <w:r>
        <w:rPr>
          <w:rFonts w:ascii="Arial" w:eastAsia="Arial" w:hAnsi="Arial" w:cs="Arial"/>
          <w:sz w:val="22"/>
          <w:szCs w:val="22"/>
        </w:rPr>
        <w:t xml:space="preserve"> also could be set up better in the intro and methods. </w:t>
      </w:r>
      <w:proofErr w:type="gramStart"/>
      <w:r>
        <w:rPr>
          <w:rFonts w:ascii="Arial" w:eastAsia="Arial" w:hAnsi="Arial" w:cs="Arial"/>
          <w:sz w:val="22"/>
          <w:szCs w:val="22"/>
        </w:rPr>
        <w:t>could</w:t>
      </w:r>
      <w:proofErr w:type="gramEnd"/>
      <w:r>
        <w:rPr>
          <w:rFonts w:ascii="Arial" w:eastAsia="Arial" w:hAnsi="Arial" w:cs="Arial"/>
          <w:sz w:val="22"/>
          <w:szCs w:val="22"/>
        </w:rPr>
        <w:t xml:space="preserve"> this be considered a broad phylogenetic constraint?</w:t>
      </w:r>
    </w:p>
  </w:comment>
  <w:comment w:id="8" w:author="Joey Bernhardt" w:date="2017-02-03T04:19:00Z" w:initials="">
    <w:p w14:paraId="094A6697" w14:textId="77777777" w:rsidR="00A13211" w:rsidRDefault="00A13211">
      <w:pPr>
        <w:pStyle w:val="normal0"/>
        <w:widowControl w:val="0"/>
      </w:pPr>
      <w:proofErr w:type="gramStart"/>
      <w:r>
        <w:rPr>
          <w:rFonts w:ascii="Arial" w:eastAsia="Arial" w:hAnsi="Arial" w:cs="Arial"/>
          <w:sz w:val="22"/>
          <w:szCs w:val="22"/>
        </w:rPr>
        <w:t>need</w:t>
      </w:r>
      <w:proofErr w:type="gramEnd"/>
      <w:r>
        <w:rPr>
          <w:rFonts w:ascii="Arial" w:eastAsia="Arial" w:hAnsi="Arial" w:cs="Arial"/>
          <w:sz w:val="22"/>
          <w:szCs w:val="22"/>
        </w:rPr>
        <w:t xml:space="preserve"> to bring the macronutrients and fatty acids back into these figures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76388" w14:textId="77777777" w:rsidR="00A13211" w:rsidRDefault="00A13211">
      <w:r>
        <w:separator/>
      </w:r>
    </w:p>
  </w:endnote>
  <w:endnote w:type="continuationSeparator" w:id="0">
    <w:p w14:paraId="742C4974" w14:textId="77777777" w:rsidR="00A13211" w:rsidRDefault="00A13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17F09" w14:textId="77777777" w:rsidR="00A13211" w:rsidRDefault="00A13211" w:rsidP="00A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32DCC" w14:textId="77777777" w:rsidR="00A13211" w:rsidRDefault="00A13211" w:rsidP="00A132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F4BAE" w14:textId="77777777" w:rsidR="00A13211" w:rsidRDefault="00A13211" w:rsidP="00A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B273D0F" w14:textId="77777777" w:rsidR="00A13211" w:rsidRDefault="00A13211" w:rsidP="00A13211">
    <w:pPr>
      <w:pStyle w:val="normal0"/>
      <w:tabs>
        <w:tab w:val="center" w:pos="4320"/>
        <w:tab w:val="right" w:pos="8640"/>
      </w:tabs>
      <w:ind w:right="360"/>
      <w:jc w:val="right"/>
    </w:pPr>
  </w:p>
  <w:p w14:paraId="1B5E430A" w14:textId="77777777" w:rsidR="00A13211" w:rsidRDefault="00A13211">
    <w:pPr>
      <w:pStyle w:val="normal0"/>
      <w:tabs>
        <w:tab w:val="center" w:pos="4320"/>
        <w:tab w:val="right" w:pos="8640"/>
      </w:tabs>
      <w:spacing w:after="72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4D7BE" w14:textId="77777777" w:rsidR="00A13211" w:rsidRDefault="00A13211">
      <w:r>
        <w:separator/>
      </w:r>
    </w:p>
  </w:footnote>
  <w:footnote w:type="continuationSeparator" w:id="0">
    <w:p w14:paraId="6757499E" w14:textId="77777777" w:rsidR="00A13211" w:rsidRDefault="00A13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1006" w14:textId="77777777" w:rsidR="00A13211" w:rsidRDefault="00A13211">
    <w:pPr>
      <w:pStyle w:val="normal0"/>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63FF"/>
    <w:rsid w:val="00A13211"/>
    <w:rsid w:val="00B66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C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200" w:line="276" w:lineRule="auto"/>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200"/>
      <w:outlineLvl w:val="2"/>
    </w:pPr>
    <w:rPr>
      <w:rFonts w:ascii="Calibri" w:eastAsia="Calibri" w:hAnsi="Calibri" w:cs="Calibri"/>
      <w:b/>
      <w:color w:val="4F81BD"/>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132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211"/>
    <w:rPr>
      <w:rFonts w:ascii="Lucida Grande" w:hAnsi="Lucida Grande"/>
      <w:sz w:val="18"/>
      <w:szCs w:val="18"/>
    </w:rPr>
  </w:style>
  <w:style w:type="paragraph" w:styleId="Footer">
    <w:name w:val="footer"/>
    <w:basedOn w:val="Normal"/>
    <w:link w:val="FooterChar"/>
    <w:uiPriority w:val="99"/>
    <w:unhideWhenUsed/>
    <w:rsid w:val="00A13211"/>
    <w:pPr>
      <w:tabs>
        <w:tab w:val="center" w:pos="4320"/>
        <w:tab w:val="right" w:pos="8640"/>
      </w:tabs>
    </w:pPr>
  </w:style>
  <w:style w:type="character" w:customStyle="1" w:styleId="FooterChar">
    <w:name w:val="Footer Char"/>
    <w:basedOn w:val="DefaultParagraphFont"/>
    <w:link w:val="Footer"/>
    <w:uiPriority w:val="99"/>
    <w:rsid w:val="00A13211"/>
  </w:style>
  <w:style w:type="character" w:styleId="PageNumber">
    <w:name w:val="page number"/>
    <w:basedOn w:val="DefaultParagraphFont"/>
    <w:uiPriority w:val="99"/>
    <w:semiHidden/>
    <w:unhideWhenUsed/>
    <w:rsid w:val="00A13211"/>
  </w:style>
  <w:style w:type="character" w:styleId="LineNumber">
    <w:name w:val="line number"/>
    <w:basedOn w:val="DefaultParagraphFont"/>
    <w:uiPriority w:val="99"/>
    <w:semiHidden/>
    <w:unhideWhenUsed/>
    <w:rsid w:val="00A132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200" w:line="276" w:lineRule="auto"/>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200"/>
      <w:outlineLvl w:val="2"/>
    </w:pPr>
    <w:rPr>
      <w:rFonts w:ascii="Calibri" w:eastAsia="Calibri" w:hAnsi="Calibri" w:cs="Calibri"/>
      <w:b/>
      <w:color w:val="4F81BD"/>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132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211"/>
    <w:rPr>
      <w:rFonts w:ascii="Lucida Grande" w:hAnsi="Lucida Grande"/>
      <w:sz w:val="18"/>
      <w:szCs w:val="18"/>
    </w:rPr>
  </w:style>
  <w:style w:type="paragraph" w:styleId="Footer">
    <w:name w:val="footer"/>
    <w:basedOn w:val="Normal"/>
    <w:link w:val="FooterChar"/>
    <w:uiPriority w:val="99"/>
    <w:unhideWhenUsed/>
    <w:rsid w:val="00A13211"/>
    <w:pPr>
      <w:tabs>
        <w:tab w:val="center" w:pos="4320"/>
        <w:tab w:val="right" w:pos="8640"/>
      </w:tabs>
    </w:pPr>
  </w:style>
  <w:style w:type="character" w:customStyle="1" w:styleId="FooterChar">
    <w:name w:val="Footer Char"/>
    <w:basedOn w:val="DefaultParagraphFont"/>
    <w:link w:val="Footer"/>
    <w:uiPriority w:val="99"/>
    <w:rsid w:val="00A13211"/>
  </w:style>
  <w:style w:type="character" w:styleId="PageNumber">
    <w:name w:val="page number"/>
    <w:basedOn w:val="DefaultParagraphFont"/>
    <w:uiPriority w:val="99"/>
    <w:semiHidden/>
    <w:unhideWhenUsed/>
    <w:rsid w:val="00A13211"/>
  </w:style>
  <w:style w:type="character" w:styleId="LineNumber">
    <w:name w:val="line number"/>
    <w:basedOn w:val="DefaultParagraphFont"/>
    <w:uiPriority w:val="99"/>
    <w:semiHidden/>
    <w:unhideWhenUsed/>
    <w:rsid w:val="00A1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4934</Words>
  <Characters>28125</Characters>
  <Application>Microsoft Macintosh Word</Application>
  <DocSecurity>0</DocSecurity>
  <Lines>234</Lines>
  <Paragraphs>65</Paragraphs>
  <ScaleCrop>false</ScaleCrop>
  <Company/>
  <LinksUpToDate>false</LinksUpToDate>
  <CharactersWithSpaces>32994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Bernhardt</cp:lastModifiedBy>
  <cp:revision>2</cp:revision>
  <dcterms:created xsi:type="dcterms:W3CDTF">2017-02-23T03:25:00Z</dcterms:created>
  <dcterms:modified xsi:type="dcterms:W3CDTF">2017-02-23T04:03:00Z</dcterms:modified>
</cp:coreProperties>
</file>