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D567" w14:textId="77777777" w:rsidR="004729B6" w:rsidRDefault="00E142DB"/>
    <w:p w14:paraId="12BACB14" w14:textId="77777777" w:rsidR="00DD7AE1" w:rsidRDefault="00DD7AE1"/>
    <w:p w14:paraId="230D7F15"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 Data extraction and statistical analyses to be completed no later than March 1, 2020.</w:t>
      </w:r>
    </w:p>
    <w:p w14:paraId="4C7CA175" w14:textId="77777777" w:rsidR="000C3BCC" w:rsidRDefault="000C3BCC" w:rsidP="000E7E48">
      <w:pPr>
        <w:rPr>
          <w:i w:val="0"/>
          <w:color w:val="000000"/>
          <w:lang w:val="en-US"/>
        </w:rPr>
      </w:pPr>
    </w:p>
    <w:p w14:paraId="57D100AD"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4.1.1. A copy of the data used to inform all analyses including:</w:t>
      </w:r>
    </w:p>
    <w:p w14:paraId="644ADC7E" w14:textId="77777777" w:rsidR="000C3BCC" w:rsidRDefault="000C3BCC" w:rsidP="000E7E48">
      <w:pPr>
        <w:rPr>
          <w:i w:val="0"/>
          <w:color w:val="000000"/>
          <w:lang w:val="en-US"/>
        </w:rPr>
      </w:pPr>
    </w:p>
    <w:p w14:paraId="0813C198" w14:textId="77777777" w:rsidR="000E7E48" w:rsidRDefault="000E7E48" w:rsidP="000E7E48">
      <w:pPr>
        <w:rPr>
          <w:i w:val="0"/>
          <w:color w:val="000000"/>
          <w:lang w:val="en-US"/>
        </w:rPr>
      </w:pPr>
      <w:r w:rsidRPr="000E7E48">
        <w:rPr>
          <w:i w:val="0"/>
          <w:color w:val="000000"/>
          <w:lang w:val="en-US"/>
        </w:rPr>
        <w:t>4.1.1.1. Population change data and /or IUCN vulnerability metrics for each species (by population where relevant).</w:t>
      </w:r>
    </w:p>
    <w:p w14:paraId="0A18C4C7" w14:textId="77777777" w:rsidR="003D5221" w:rsidRDefault="003D5221" w:rsidP="000E7E48">
      <w:pPr>
        <w:rPr>
          <w:i w:val="0"/>
          <w:color w:val="000000"/>
          <w:lang w:val="en-US"/>
        </w:rPr>
      </w:pPr>
    </w:p>
    <w:p w14:paraId="00D57DC7" w14:textId="77777777" w:rsidR="00E142DB" w:rsidRDefault="00E142DB" w:rsidP="000E7E48">
      <w:pPr>
        <w:rPr>
          <w:i w:val="0"/>
          <w:color w:val="000000"/>
          <w:lang w:val="en-US"/>
        </w:rPr>
      </w:pPr>
    </w:p>
    <w:p w14:paraId="1946E88D" w14:textId="505437F9" w:rsidR="00E142DB" w:rsidRDefault="00E142DB" w:rsidP="000E7E48">
      <w:pPr>
        <w:rPr>
          <w:i w:val="0"/>
          <w:color w:val="000000"/>
          <w:lang w:val="en-US"/>
        </w:rPr>
      </w:pPr>
      <w:r>
        <w:rPr>
          <w:i w:val="0"/>
          <w:color w:val="000000"/>
          <w:lang w:val="en-US"/>
        </w:rPr>
        <w:t>Population data from the global population dynamics database:</w:t>
      </w:r>
      <w:bookmarkStart w:id="0" w:name="_GoBack"/>
      <w:bookmarkEnd w:id="0"/>
    </w:p>
    <w:p w14:paraId="0C401047" w14:textId="60D1DA7D" w:rsidR="003D5221" w:rsidRPr="000E7E48" w:rsidRDefault="0074381E" w:rsidP="000E7E48">
      <w:pPr>
        <w:rPr>
          <w:rFonts w:ascii="Times New Roman" w:hAnsi="Times New Roman" w:cs="Times New Roman"/>
          <w:i w:val="0"/>
          <w:sz w:val="24"/>
          <w:szCs w:val="24"/>
          <w:lang w:val="en-US"/>
        </w:rPr>
      </w:pPr>
      <w:r>
        <w:rPr>
          <w:rFonts w:ascii="Times New Roman" w:hAnsi="Times New Roman" w:cs="Times New Roman"/>
          <w:i w:val="0"/>
          <w:noProof/>
          <w:sz w:val="24"/>
          <w:szCs w:val="24"/>
          <w:lang w:val="en-US"/>
        </w:rPr>
        <w:drawing>
          <wp:inline distT="0" distB="0" distL="0" distR="0" wp14:anchorId="693E4B5B" wp14:editId="244E0992">
            <wp:extent cx="5943600" cy="3564890"/>
            <wp:effectExtent l="0" t="0" r="0" b="0"/>
            <wp:docPr id="2" name="Picture 2" descr="../figures/gpdd-tax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gpdd-taxon.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26F9C98F" w14:textId="77777777" w:rsidR="000C3BCC" w:rsidRDefault="000C3BCC" w:rsidP="000E7E48">
      <w:pPr>
        <w:rPr>
          <w:i w:val="0"/>
          <w:color w:val="000000"/>
          <w:lang w:val="en-US"/>
        </w:rPr>
      </w:pPr>
    </w:p>
    <w:p w14:paraId="78F6A866"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4.1.1.2. Exposure metrics.</w:t>
      </w:r>
    </w:p>
    <w:p w14:paraId="57B6291F" w14:textId="77777777" w:rsidR="000C3BCC" w:rsidRDefault="000C3BCC" w:rsidP="000E7E48">
      <w:pPr>
        <w:rPr>
          <w:i w:val="0"/>
          <w:color w:val="000000"/>
          <w:lang w:val="en-US"/>
        </w:rPr>
      </w:pPr>
    </w:p>
    <w:p w14:paraId="0254709E" w14:textId="77777777" w:rsidR="000C3BCC" w:rsidRDefault="000C3BCC" w:rsidP="000E7E48">
      <w:pPr>
        <w:rPr>
          <w:i w:val="0"/>
          <w:color w:val="000000"/>
          <w:lang w:val="en-US"/>
        </w:rPr>
      </w:pPr>
    </w:p>
    <w:p w14:paraId="29A75C7F"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4.1.1.3. R code and outputs, including figures and explanations of outcome of statistical analyses.</w:t>
      </w:r>
    </w:p>
    <w:p w14:paraId="1AB146D8" w14:textId="77777777" w:rsidR="00500BB6" w:rsidRDefault="00500BB6" w:rsidP="000E7E48">
      <w:pPr>
        <w:rPr>
          <w:i w:val="0"/>
          <w:color w:val="000000"/>
          <w:lang w:val="en-US"/>
        </w:rPr>
      </w:pPr>
    </w:p>
    <w:p w14:paraId="1DF79899" w14:textId="77777777" w:rsidR="00500BB6" w:rsidRDefault="00500BB6" w:rsidP="000E7E48">
      <w:pPr>
        <w:rPr>
          <w:i w:val="0"/>
          <w:color w:val="000000"/>
          <w:lang w:val="en-US"/>
        </w:rPr>
      </w:pPr>
    </w:p>
    <w:p w14:paraId="14944F54" w14:textId="77777777" w:rsidR="000E7E48" w:rsidRDefault="000E7E48" w:rsidP="000E7E48">
      <w:pPr>
        <w:rPr>
          <w:i w:val="0"/>
          <w:color w:val="000000"/>
          <w:lang w:val="en-US"/>
        </w:rPr>
      </w:pPr>
      <w:r w:rsidRPr="000E7E48">
        <w:rPr>
          <w:i w:val="0"/>
          <w:color w:val="000000"/>
          <w:lang w:val="en-US"/>
        </w:rPr>
        <w:t>4.1.2. Documentation of the methods for the data extractions and statistical analyses to ensure reproducibility and transparency.</w:t>
      </w:r>
    </w:p>
    <w:p w14:paraId="25781973" w14:textId="77777777" w:rsidR="007C5809" w:rsidRDefault="007C5809" w:rsidP="000E7E48">
      <w:pPr>
        <w:rPr>
          <w:i w:val="0"/>
          <w:color w:val="000000"/>
          <w:lang w:val="en-US"/>
        </w:rPr>
      </w:pPr>
    </w:p>
    <w:p w14:paraId="01CE39BA" w14:textId="77777777" w:rsidR="007C5809" w:rsidRDefault="007C5809" w:rsidP="000E7E48">
      <w:pPr>
        <w:rPr>
          <w:i w:val="0"/>
          <w:color w:val="000000"/>
          <w:lang w:val="en-US"/>
        </w:rPr>
      </w:pPr>
    </w:p>
    <w:p w14:paraId="5F893CE1" w14:textId="5A8CCCA3" w:rsidR="007C5809" w:rsidRPr="007C5809" w:rsidRDefault="007C5809" w:rsidP="000E7E48">
      <w:pPr>
        <w:rPr>
          <w:b/>
          <w:i w:val="0"/>
          <w:color w:val="000000"/>
          <w:lang w:val="en-US"/>
        </w:rPr>
      </w:pPr>
      <w:r w:rsidRPr="007C5809">
        <w:rPr>
          <w:b/>
          <w:i w:val="0"/>
          <w:color w:val="000000"/>
          <w:lang w:val="en-US"/>
        </w:rPr>
        <w:t>Thermal tolerances:</w:t>
      </w:r>
    </w:p>
    <w:p w14:paraId="7583C0EA" w14:textId="77777777" w:rsidR="007C5809" w:rsidRDefault="007C5809" w:rsidP="000E7E48">
      <w:pPr>
        <w:rPr>
          <w:i w:val="0"/>
          <w:color w:val="000000"/>
          <w:lang w:val="en-US"/>
        </w:rPr>
      </w:pPr>
    </w:p>
    <w:p w14:paraId="0B752141" w14:textId="293F3912" w:rsidR="007C5809" w:rsidRDefault="007C5809" w:rsidP="000E7E48">
      <w:pPr>
        <w:rPr>
          <w:i w:val="0"/>
          <w:color w:val="000000"/>
          <w:lang w:val="en-US"/>
        </w:rPr>
      </w:pPr>
      <w:r>
        <w:rPr>
          <w:i w:val="0"/>
          <w:color w:val="000000"/>
          <w:lang w:val="en-US"/>
        </w:rPr>
        <w:t xml:space="preserve">We obtained thermal tolerance data by searching for papers using Google Scholar (over a period between June 2018 and August 2019), with the search terms: </w:t>
      </w:r>
    </w:p>
    <w:p w14:paraId="55588291" w14:textId="77777777" w:rsidR="007C5809" w:rsidRDefault="007C5809" w:rsidP="000E7E48">
      <w:pPr>
        <w:rPr>
          <w:i w:val="0"/>
          <w:color w:val="000000"/>
          <w:lang w:val="en-US"/>
        </w:rPr>
      </w:pPr>
    </w:p>
    <w:p w14:paraId="46136F8B" w14:textId="53EB37F3" w:rsidR="007C5809" w:rsidRDefault="007C5809" w:rsidP="007C5809">
      <w:pPr>
        <w:rPr>
          <w:i w:val="0"/>
          <w:color w:val="000000"/>
          <w:lang w:val="en-US"/>
        </w:rPr>
      </w:pPr>
      <w:r w:rsidRPr="007C5809">
        <w:rPr>
          <w:i w:val="0"/>
          <w:color w:val="000000"/>
          <w:lang w:val="en-US"/>
        </w:rPr>
        <w:lastRenderedPageBreak/>
        <w:t>population, CTmax, acclimation temperatures, thermal limits, heat tolerance,</w:t>
      </w:r>
      <w:r>
        <w:rPr>
          <w:i w:val="0"/>
          <w:color w:val="000000"/>
          <w:lang w:val="en-US"/>
        </w:rPr>
        <w:t xml:space="preserve"> </w:t>
      </w:r>
      <w:r w:rsidRPr="007C5809">
        <w:rPr>
          <w:i w:val="0"/>
          <w:color w:val="000000"/>
          <w:lang w:val="en-US"/>
        </w:rPr>
        <w:t>critical thermal maximum, critical thermal minimum, upper thermal tolerance, lower thermal tolerance, thermal tolerance breadth, heat tolerance, cold tolerance, upper lethal temperature limit, lower lethal temperature limit, thermal tolerance window, species temperature tolerance, thermo-neutral zone</w:t>
      </w:r>
    </w:p>
    <w:p w14:paraId="797D24AD" w14:textId="77777777" w:rsidR="007C5809" w:rsidRDefault="007C5809" w:rsidP="007C5809">
      <w:pPr>
        <w:rPr>
          <w:i w:val="0"/>
          <w:color w:val="000000"/>
          <w:lang w:val="en-US"/>
        </w:rPr>
      </w:pPr>
    </w:p>
    <w:p w14:paraId="50F50971" w14:textId="107D2CB6" w:rsidR="007C5809" w:rsidRPr="00500BB6" w:rsidRDefault="007C5809" w:rsidP="007C5809">
      <w:pPr>
        <w:rPr>
          <w:b/>
          <w:i w:val="0"/>
          <w:color w:val="000000"/>
          <w:lang w:val="en-US"/>
        </w:rPr>
      </w:pPr>
      <w:r w:rsidRPr="00500BB6">
        <w:rPr>
          <w:b/>
          <w:i w:val="0"/>
          <w:color w:val="000000"/>
          <w:lang w:val="en-US"/>
        </w:rPr>
        <w:t>Population abundance data:</w:t>
      </w:r>
    </w:p>
    <w:p w14:paraId="637812FC" w14:textId="77777777" w:rsidR="007C5809" w:rsidRDefault="007C5809" w:rsidP="007C5809">
      <w:pPr>
        <w:rPr>
          <w:i w:val="0"/>
          <w:color w:val="000000"/>
          <w:lang w:val="en-US"/>
        </w:rPr>
      </w:pPr>
    </w:p>
    <w:p w14:paraId="2D28E975" w14:textId="0EBD1D13" w:rsidR="007C5809" w:rsidRDefault="007C5809" w:rsidP="007C5809">
      <w:pPr>
        <w:rPr>
          <w:i w:val="0"/>
          <w:color w:val="000000"/>
          <w:lang w:val="en-US"/>
        </w:rPr>
      </w:pPr>
      <w:r>
        <w:rPr>
          <w:i w:val="0"/>
          <w:color w:val="000000"/>
          <w:lang w:val="en-US"/>
        </w:rPr>
        <w:t xml:space="preserve">We obtained population abundance data using the Global Population Dynamics Database (using the R package </w:t>
      </w:r>
      <w:r w:rsidRPr="007C5809">
        <w:rPr>
          <w:color w:val="000000"/>
          <w:lang w:val="en-US"/>
        </w:rPr>
        <w:t>rgpdd</w:t>
      </w:r>
      <w:r>
        <w:rPr>
          <w:i w:val="0"/>
          <w:color w:val="000000"/>
          <w:lang w:val="en-US"/>
        </w:rPr>
        <w:t xml:space="preserve">), the Living Planet Index (using the R package </w:t>
      </w:r>
      <w:r w:rsidRPr="007C5809">
        <w:rPr>
          <w:color w:val="000000"/>
          <w:lang w:val="en-US"/>
        </w:rPr>
        <w:t>rlpi</w:t>
      </w:r>
      <w:r>
        <w:rPr>
          <w:i w:val="0"/>
          <w:color w:val="000000"/>
          <w:lang w:val="en-US"/>
        </w:rPr>
        <w:t xml:space="preserve">) and the IUCN redlist (data downloaded from </w:t>
      </w:r>
      <w:hyperlink r:id="rId5" w:history="1">
        <w:r w:rsidR="00500BB6" w:rsidRPr="00500BB6">
          <w:rPr>
            <w:rStyle w:val="Hyperlink"/>
            <w:i w:val="0"/>
            <w:lang w:val="en-US"/>
          </w:rPr>
          <w:t>https://www.iucnredlist.org/search</w:t>
        </w:r>
      </w:hyperlink>
      <w:r w:rsidR="00500BB6">
        <w:rPr>
          <w:i w:val="0"/>
          <w:color w:val="000000"/>
          <w:lang w:val="en-US"/>
        </w:rPr>
        <w:t>)</w:t>
      </w:r>
      <w:r>
        <w:rPr>
          <w:i w:val="0"/>
          <w:color w:val="000000"/>
          <w:lang w:val="en-US"/>
        </w:rPr>
        <w:t xml:space="preserve">. </w:t>
      </w:r>
      <w:r w:rsidR="00500BB6">
        <w:rPr>
          <w:i w:val="0"/>
          <w:color w:val="000000"/>
          <w:lang w:val="en-US"/>
        </w:rPr>
        <w:t>We also searched for data in the COMADRE and COMPADRE datasets (</w:t>
      </w:r>
      <w:hyperlink r:id="rId6" w:history="1">
        <w:r w:rsidR="00500BB6" w:rsidRPr="00500BB6">
          <w:rPr>
            <w:rStyle w:val="Hyperlink"/>
            <w:i w:val="0"/>
            <w:lang w:val="en-US"/>
          </w:rPr>
          <w:t>https://compadre-db.org/</w:t>
        </w:r>
      </w:hyperlink>
      <w:r w:rsidR="00500BB6">
        <w:rPr>
          <w:i w:val="0"/>
          <w:color w:val="000000"/>
          <w:lang w:val="en-US"/>
        </w:rPr>
        <w:t xml:space="preserve">, which we accessed using the R package </w:t>
      </w:r>
      <w:r w:rsidR="00500BB6" w:rsidRPr="00500BB6">
        <w:rPr>
          <w:color w:val="000000"/>
          <w:lang w:val="en-US"/>
        </w:rPr>
        <w:t>Rcompadre</w:t>
      </w:r>
      <w:r w:rsidR="00500BB6" w:rsidRPr="00500BB6">
        <w:rPr>
          <w:i w:val="0"/>
          <w:color w:val="000000"/>
          <w:lang w:val="en-US"/>
        </w:rPr>
        <w:t>)</w:t>
      </w:r>
      <w:r w:rsidR="00500BB6">
        <w:rPr>
          <w:i w:val="0"/>
          <w:color w:val="000000"/>
          <w:lang w:val="en-US"/>
        </w:rPr>
        <w:t>.</w:t>
      </w:r>
    </w:p>
    <w:p w14:paraId="08110D4A" w14:textId="77777777" w:rsidR="00500BB6" w:rsidRDefault="00500BB6" w:rsidP="007C5809">
      <w:pPr>
        <w:rPr>
          <w:i w:val="0"/>
          <w:color w:val="000000"/>
          <w:lang w:val="en-US"/>
        </w:rPr>
      </w:pPr>
    </w:p>
    <w:p w14:paraId="113789E1" w14:textId="77777777" w:rsidR="00500BB6" w:rsidRDefault="00500BB6" w:rsidP="007C5809">
      <w:pPr>
        <w:rPr>
          <w:i w:val="0"/>
          <w:color w:val="000000"/>
          <w:lang w:val="en-US"/>
        </w:rPr>
      </w:pPr>
    </w:p>
    <w:p w14:paraId="0A9BF593" w14:textId="77777777" w:rsidR="00500BB6" w:rsidRDefault="00500BB6" w:rsidP="007C5809">
      <w:pPr>
        <w:rPr>
          <w:i w:val="0"/>
          <w:color w:val="000000"/>
          <w:lang w:val="en-US"/>
        </w:rPr>
      </w:pPr>
    </w:p>
    <w:p w14:paraId="1C28ADCB" w14:textId="77777777" w:rsidR="00500BB6" w:rsidRPr="007C5809" w:rsidRDefault="00500BB6" w:rsidP="007C5809">
      <w:pPr>
        <w:rPr>
          <w:i w:val="0"/>
          <w:color w:val="000000"/>
          <w:lang w:val="en-US"/>
        </w:rPr>
      </w:pPr>
    </w:p>
    <w:p w14:paraId="3F95C5F9" w14:textId="77777777" w:rsidR="007C5809" w:rsidRDefault="007C5809" w:rsidP="000E7E48">
      <w:pPr>
        <w:rPr>
          <w:i w:val="0"/>
          <w:color w:val="000000"/>
          <w:lang w:val="en-US"/>
        </w:rPr>
      </w:pPr>
    </w:p>
    <w:p w14:paraId="18B3FF2B" w14:textId="77777777" w:rsidR="000E7E48" w:rsidRDefault="000E7E48" w:rsidP="000E7E48">
      <w:pPr>
        <w:rPr>
          <w:i w:val="0"/>
          <w:color w:val="000000"/>
          <w:lang w:val="en-US"/>
        </w:rPr>
      </w:pPr>
    </w:p>
    <w:p w14:paraId="4C50CA32" w14:textId="77777777" w:rsidR="000E7E48" w:rsidRDefault="000E7E48" w:rsidP="000E7E48">
      <w:pPr>
        <w:rPr>
          <w:i w:val="0"/>
          <w:color w:val="000000"/>
          <w:lang w:val="en-US"/>
        </w:rPr>
      </w:pPr>
    </w:p>
    <w:p w14:paraId="5269B522" w14:textId="77777777" w:rsidR="000E7E48" w:rsidRDefault="000E7E48" w:rsidP="000E7E48">
      <w:pPr>
        <w:rPr>
          <w:i w:val="0"/>
          <w:color w:val="000000"/>
          <w:lang w:val="en-US"/>
        </w:rPr>
      </w:pPr>
    </w:p>
    <w:p w14:paraId="3C56B271" w14:textId="77777777" w:rsidR="000E7E48" w:rsidRPr="000E7E48" w:rsidRDefault="000E7E48" w:rsidP="000E7E48">
      <w:pPr>
        <w:rPr>
          <w:rFonts w:ascii="Times New Roman" w:hAnsi="Times New Roman" w:cs="Times New Roman"/>
          <w:i w:val="0"/>
          <w:sz w:val="24"/>
          <w:szCs w:val="24"/>
          <w:lang w:val="en-US"/>
        </w:rPr>
      </w:pPr>
    </w:p>
    <w:p w14:paraId="650871C4" w14:textId="77777777" w:rsidR="000E7E48" w:rsidRPr="000E7E48" w:rsidRDefault="000E7E48" w:rsidP="000E7E48">
      <w:pPr>
        <w:rPr>
          <w:rFonts w:ascii="Times New Roman" w:eastAsia="Times New Roman" w:hAnsi="Times New Roman" w:cs="Times New Roman"/>
          <w:i w:val="0"/>
          <w:sz w:val="24"/>
          <w:szCs w:val="24"/>
          <w:lang w:val="en-US"/>
        </w:rPr>
      </w:pPr>
    </w:p>
    <w:p w14:paraId="10014871" w14:textId="4ADBD4FF" w:rsidR="00DD7AE1" w:rsidRDefault="00DD7AE1"/>
    <w:p w14:paraId="079FDAF5" w14:textId="77777777" w:rsidR="008057D2" w:rsidRDefault="008057D2"/>
    <w:p w14:paraId="1A9FAA92" w14:textId="1380598A" w:rsidR="008057D2" w:rsidRDefault="008057D2"/>
    <w:p w14:paraId="06F33F9C" w14:textId="77777777" w:rsidR="002F49AF" w:rsidRDefault="002F49AF"/>
    <w:p w14:paraId="3CDBF5E0" w14:textId="77777777" w:rsidR="002F49AF" w:rsidRDefault="002F49AF"/>
    <w:sectPr w:rsidR="002F49AF" w:rsidSect="00542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0131CA"/>
    <w:rsid w:val="000C3BCC"/>
    <w:rsid w:val="000E7E48"/>
    <w:rsid w:val="00164938"/>
    <w:rsid w:val="001A2B09"/>
    <w:rsid w:val="002A683B"/>
    <w:rsid w:val="002F49AF"/>
    <w:rsid w:val="003C3E03"/>
    <w:rsid w:val="003C458B"/>
    <w:rsid w:val="003D5221"/>
    <w:rsid w:val="004514D0"/>
    <w:rsid w:val="00500BB6"/>
    <w:rsid w:val="0051670B"/>
    <w:rsid w:val="005424AB"/>
    <w:rsid w:val="005D3293"/>
    <w:rsid w:val="00604FC8"/>
    <w:rsid w:val="00636F5B"/>
    <w:rsid w:val="00680666"/>
    <w:rsid w:val="0074381E"/>
    <w:rsid w:val="0079420A"/>
    <w:rsid w:val="007A01A8"/>
    <w:rsid w:val="007C5809"/>
    <w:rsid w:val="007C6369"/>
    <w:rsid w:val="008057D2"/>
    <w:rsid w:val="00810446"/>
    <w:rsid w:val="00812B35"/>
    <w:rsid w:val="00877380"/>
    <w:rsid w:val="008A3C3A"/>
    <w:rsid w:val="008F37AD"/>
    <w:rsid w:val="0090566C"/>
    <w:rsid w:val="00AA79F8"/>
    <w:rsid w:val="00B65CA7"/>
    <w:rsid w:val="00CF676A"/>
    <w:rsid w:val="00D671FA"/>
    <w:rsid w:val="00DD7AE1"/>
    <w:rsid w:val="00E142DB"/>
    <w:rsid w:val="00E701A8"/>
    <w:rsid w:val="00F426D5"/>
    <w:rsid w:val="00F6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43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w:eastAsia="Arial" w:hAnsi="Avenir" w:cs="Arial"/>
        <w:i/>
        <w:sz w:val="32"/>
        <w:szCs w:val="3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51670B"/>
    <w:rPr>
      <w:rFonts w:ascii="Times New Roman" w:hAnsi="Times New Roman"/>
      <w:sz w:val="24"/>
    </w:rPr>
  </w:style>
  <w:style w:type="paragraph" w:styleId="NormalWeb">
    <w:name w:val="Normal (Web)"/>
    <w:basedOn w:val="Normal"/>
    <w:uiPriority w:val="99"/>
    <w:semiHidden/>
    <w:unhideWhenUsed/>
    <w:rsid w:val="000E7E48"/>
    <w:pPr>
      <w:spacing w:before="100" w:beforeAutospacing="1" w:after="100" w:afterAutospacing="1"/>
    </w:pPr>
    <w:rPr>
      <w:rFonts w:ascii="Times New Roman" w:hAnsi="Times New Roman" w:cs="Times New Roman"/>
      <w:i w:val="0"/>
      <w:sz w:val="24"/>
      <w:szCs w:val="24"/>
      <w:lang w:val="en-US"/>
    </w:rPr>
  </w:style>
  <w:style w:type="character" w:styleId="Hyperlink">
    <w:name w:val="Hyperlink"/>
    <w:basedOn w:val="DefaultParagraphFont"/>
    <w:uiPriority w:val="99"/>
    <w:unhideWhenUsed/>
    <w:rsid w:val="00500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556">
      <w:bodyDiv w:val="1"/>
      <w:marLeft w:val="0"/>
      <w:marRight w:val="0"/>
      <w:marTop w:val="0"/>
      <w:marBottom w:val="0"/>
      <w:divBdr>
        <w:top w:val="none" w:sz="0" w:space="0" w:color="auto"/>
        <w:left w:val="none" w:sz="0" w:space="0" w:color="auto"/>
        <w:bottom w:val="none" w:sz="0" w:space="0" w:color="auto"/>
        <w:right w:val="none" w:sz="0" w:space="0" w:color="auto"/>
      </w:divBdr>
    </w:div>
    <w:div w:id="299775432">
      <w:bodyDiv w:val="1"/>
      <w:marLeft w:val="0"/>
      <w:marRight w:val="0"/>
      <w:marTop w:val="0"/>
      <w:marBottom w:val="0"/>
      <w:divBdr>
        <w:top w:val="none" w:sz="0" w:space="0" w:color="auto"/>
        <w:left w:val="none" w:sz="0" w:space="0" w:color="auto"/>
        <w:bottom w:val="none" w:sz="0" w:space="0" w:color="auto"/>
        <w:right w:val="none" w:sz="0" w:space="0" w:color="auto"/>
      </w:divBdr>
    </w:div>
    <w:div w:id="827330510">
      <w:bodyDiv w:val="1"/>
      <w:marLeft w:val="0"/>
      <w:marRight w:val="0"/>
      <w:marTop w:val="0"/>
      <w:marBottom w:val="0"/>
      <w:divBdr>
        <w:top w:val="none" w:sz="0" w:space="0" w:color="auto"/>
        <w:left w:val="none" w:sz="0" w:space="0" w:color="auto"/>
        <w:bottom w:val="none" w:sz="0" w:space="0" w:color="auto"/>
        <w:right w:val="none" w:sz="0" w:space="0" w:color="auto"/>
      </w:divBdr>
    </w:div>
    <w:div w:id="1050305826">
      <w:bodyDiv w:val="1"/>
      <w:marLeft w:val="0"/>
      <w:marRight w:val="0"/>
      <w:marTop w:val="0"/>
      <w:marBottom w:val="0"/>
      <w:divBdr>
        <w:top w:val="none" w:sz="0" w:space="0" w:color="auto"/>
        <w:left w:val="none" w:sz="0" w:space="0" w:color="auto"/>
        <w:bottom w:val="none" w:sz="0" w:space="0" w:color="auto"/>
        <w:right w:val="none" w:sz="0" w:space="0" w:color="auto"/>
      </w:divBdr>
    </w:div>
    <w:div w:id="1494377256">
      <w:bodyDiv w:val="1"/>
      <w:marLeft w:val="0"/>
      <w:marRight w:val="0"/>
      <w:marTop w:val="0"/>
      <w:marBottom w:val="0"/>
      <w:divBdr>
        <w:top w:val="none" w:sz="0" w:space="0" w:color="auto"/>
        <w:left w:val="none" w:sz="0" w:space="0" w:color="auto"/>
        <w:bottom w:val="none" w:sz="0" w:space="0" w:color="auto"/>
        <w:right w:val="none" w:sz="0" w:space="0" w:color="auto"/>
      </w:divBdr>
    </w:div>
    <w:div w:id="1610702650">
      <w:bodyDiv w:val="1"/>
      <w:marLeft w:val="0"/>
      <w:marRight w:val="0"/>
      <w:marTop w:val="0"/>
      <w:marBottom w:val="0"/>
      <w:divBdr>
        <w:top w:val="none" w:sz="0" w:space="0" w:color="auto"/>
        <w:left w:val="none" w:sz="0" w:space="0" w:color="auto"/>
        <w:bottom w:val="none" w:sz="0" w:space="0" w:color="auto"/>
        <w:right w:val="none" w:sz="0" w:space="0" w:color="auto"/>
      </w:divBdr>
    </w:div>
    <w:div w:id="1690258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hyperlink" Target="https://www.iucnredlist.org/search" TargetMode="External"/><Relationship Id="rId6" Type="http://schemas.openxmlformats.org/officeDocument/2006/relationships/hyperlink" Target="https://compadre-db.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251</Words>
  <Characters>1431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11</cp:revision>
  <dcterms:created xsi:type="dcterms:W3CDTF">2020-03-31T17:46:00Z</dcterms:created>
  <dcterms:modified xsi:type="dcterms:W3CDTF">2020-03-31T18:47:00Z</dcterms:modified>
</cp:coreProperties>
</file>