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3EA9" w14:textId="6A3DE991" w:rsidR="00E03BED" w:rsidRPr="00A70530" w:rsidRDefault="00A727F6" w:rsidP="00E03BED">
      <w:pPr>
        <w:jc w:val="center"/>
        <w:rPr>
          <w:rFonts w:asciiTheme="minorHAnsi" w:hAnsiTheme="minorHAnsi" w:cstheme="minorHAnsi"/>
          <w:b/>
          <w:sz w:val="32"/>
          <w:szCs w:val="32"/>
        </w:rPr>
      </w:pPr>
      <w:r>
        <w:rPr>
          <w:rFonts w:asciiTheme="minorHAnsi" w:hAnsiTheme="minorHAnsi" w:cstheme="minorHAnsi"/>
          <w:b/>
          <w:sz w:val="32"/>
          <w:szCs w:val="32"/>
          <w:lang w:val="af-ZA"/>
        </w:rPr>
        <w:t xml:space="preserve">PROPOSED </w:t>
      </w:r>
      <w:r>
        <w:rPr>
          <w:rFonts w:asciiTheme="minorHAnsi" w:hAnsiTheme="minorHAnsi" w:cstheme="minorHAnsi"/>
          <w:b/>
          <w:sz w:val="32"/>
          <w:szCs w:val="32"/>
        </w:rPr>
        <w:t>CONTRACTOR’S ALL RISK INSURANCE POLICY</w:t>
      </w:r>
      <w:r w:rsidR="00E03BED" w:rsidRPr="00A70530">
        <w:rPr>
          <w:rFonts w:asciiTheme="minorHAnsi" w:hAnsiTheme="minorHAnsi" w:cstheme="minorHAnsi"/>
          <w:b/>
          <w:sz w:val="32"/>
          <w:szCs w:val="32"/>
        </w:rPr>
        <w:t xml:space="preserve"> </w:t>
      </w:r>
    </w:p>
    <w:p w14:paraId="0F51086F" w14:textId="70399F11" w:rsidR="00E03BED" w:rsidRPr="008E0640" w:rsidRDefault="008E0640" w:rsidP="009A68C1">
      <w:pPr>
        <w:spacing w:before="120" w:after="120"/>
        <w:jc w:val="center"/>
        <w:outlineLvl w:val="0"/>
        <w:rPr>
          <w:rFonts w:asciiTheme="minorHAnsi" w:hAnsiTheme="minorHAnsi" w:cstheme="minorHAnsi"/>
          <w:b/>
          <w:iCs/>
          <w:lang w:val="af-ZA"/>
        </w:rPr>
      </w:pPr>
      <w:r w:rsidRPr="00330E02">
        <w:rPr>
          <w:b/>
          <w:iCs/>
          <w:sz w:val="25"/>
          <w:szCs w:val="25"/>
          <w:lang w:val="af-ZA"/>
        </w:rPr>
        <w:t xml:space="preserve">No.:  </w:t>
      </w:r>
      <w:r w:rsidR="00F973BC">
        <w:rPr>
          <w:b/>
          <w:iCs/>
          <w:sz w:val="25"/>
          <w:szCs w:val="25"/>
          <w:lang w:val="af-ZA"/>
        </w:rPr>
        <w:t>...................................</w:t>
      </w:r>
    </w:p>
    <w:tbl>
      <w:tblPr>
        <w:tblW w:w="9078" w:type="dxa"/>
        <w:tblInd w:w="-252" w:type="dxa"/>
        <w:tblLayout w:type="fixed"/>
        <w:tblLook w:val="01E0" w:firstRow="1" w:lastRow="1" w:firstColumn="1" w:lastColumn="1" w:noHBand="0" w:noVBand="0"/>
      </w:tblPr>
      <w:tblGrid>
        <w:gridCol w:w="90"/>
        <w:gridCol w:w="2628"/>
        <w:gridCol w:w="270"/>
        <w:gridCol w:w="270"/>
        <w:gridCol w:w="5562"/>
        <w:gridCol w:w="258"/>
      </w:tblGrid>
      <w:tr w:rsidR="00E03BED" w:rsidRPr="00A70530" w14:paraId="06EFF7F9" w14:textId="77777777" w:rsidTr="009A68C1">
        <w:trPr>
          <w:trHeight w:val="387"/>
        </w:trPr>
        <w:tc>
          <w:tcPr>
            <w:tcW w:w="2718" w:type="dxa"/>
            <w:gridSpan w:val="2"/>
          </w:tcPr>
          <w:p w14:paraId="229F4023" w14:textId="77777777" w:rsidR="00E03BED" w:rsidRPr="00A70530" w:rsidRDefault="00E03BED" w:rsidP="00B826DC">
            <w:pPr>
              <w:spacing w:before="120"/>
              <w:jc w:val="both"/>
              <w:rPr>
                <w:rFonts w:asciiTheme="minorHAnsi" w:hAnsiTheme="minorHAnsi" w:cstheme="minorHAnsi"/>
                <w:b/>
                <w:lang w:val="af-ZA"/>
              </w:rPr>
            </w:pPr>
            <w:r w:rsidRPr="00A70530">
              <w:rPr>
                <w:rFonts w:asciiTheme="minorHAnsi" w:hAnsiTheme="minorHAnsi" w:cstheme="minorHAnsi"/>
                <w:b/>
                <w:lang w:val="af-ZA"/>
              </w:rPr>
              <w:t>The Insurer</w:t>
            </w:r>
          </w:p>
        </w:tc>
        <w:tc>
          <w:tcPr>
            <w:tcW w:w="270" w:type="dxa"/>
          </w:tcPr>
          <w:p w14:paraId="1CF0A66A"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70FF2309" w14:textId="100EE1C9" w:rsidR="00E03BED" w:rsidRPr="00A70530" w:rsidRDefault="00F973BC" w:rsidP="009A68C1">
            <w:pPr>
              <w:pStyle w:val="Heading7"/>
              <w:tabs>
                <w:tab w:val="left" w:pos="5040"/>
              </w:tabs>
              <w:spacing w:before="120" w:line="240" w:lineRule="auto"/>
              <w:rPr>
                <w:rFonts w:asciiTheme="minorHAnsi" w:hAnsiTheme="minorHAnsi" w:cstheme="minorHAnsi"/>
                <w:sz w:val="24"/>
                <w:szCs w:val="24"/>
                <w:lang w:val="af-ZA"/>
              </w:rPr>
            </w:pPr>
            <w:r>
              <w:rPr>
                <w:rFonts w:asciiTheme="minorHAnsi" w:hAnsiTheme="minorHAnsi" w:cstheme="minorHAnsi"/>
                <w:sz w:val="24"/>
                <w:szCs w:val="24"/>
                <w:lang w:val="af-ZA"/>
              </w:rPr>
              <w:t>................................</w:t>
            </w:r>
          </w:p>
        </w:tc>
      </w:tr>
      <w:tr w:rsidR="00812B2E" w:rsidRPr="00A70530" w14:paraId="0D1F56D3" w14:textId="77777777" w:rsidTr="009A68C1">
        <w:trPr>
          <w:trHeight w:val="387"/>
        </w:trPr>
        <w:tc>
          <w:tcPr>
            <w:tcW w:w="2718" w:type="dxa"/>
            <w:gridSpan w:val="2"/>
          </w:tcPr>
          <w:p w14:paraId="3F08CDEB" w14:textId="77777777" w:rsidR="00812B2E" w:rsidRPr="00A70530" w:rsidRDefault="00812B2E" w:rsidP="00812B2E">
            <w:pPr>
              <w:jc w:val="both"/>
              <w:rPr>
                <w:rFonts w:asciiTheme="minorHAnsi" w:hAnsiTheme="minorHAnsi" w:cstheme="minorHAnsi"/>
                <w:b/>
                <w:lang w:val="af-ZA"/>
              </w:rPr>
            </w:pPr>
            <w:r w:rsidRPr="00A70530">
              <w:rPr>
                <w:rFonts w:asciiTheme="minorHAnsi" w:hAnsiTheme="minorHAnsi" w:cstheme="minorHAnsi"/>
                <w:b/>
                <w:lang w:val="af-ZA"/>
              </w:rPr>
              <w:t>Type of insurance</w:t>
            </w:r>
          </w:p>
        </w:tc>
        <w:tc>
          <w:tcPr>
            <w:tcW w:w="270" w:type="dxa"/>
          </w:tcPr>
          <w:p w14:paraId="4FD08EA1" w14:textId="77777777" w:rsidR="00812B2E" w:rsidRPr="00A70530" w:rsidRDefault="00812B2E"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0EFCA3AA" w14:textId="1DAAB1EB" w:rsidR="00812B2E" w:rsidRPr="00A70530" w:rsidRDefault="003A1A87" w:rsidP="000833B3">
            <w:pPr>
              <w:pStyle w:val="Heading7"/>
              <w:tabs>
                <w:tab w:val="left" w:pos="5040"/>
              </w:tabs>
              <w:spacing w:before="120" w:line="240" w:lineRule="auto"/>
              <w:rPr>
                <w:rFonts w:asciiTheme="minorHAnsi" w:hAnsiTheme="minorHAnsi" w:cstheme="minorHAnsi"/>
                <w:b w:val="0"/>
                <w:sz w:val="24"/>
                <w:szCs w:val="24"/>
                <w:lang w:val="af-ZA"/>
              </w:rPr>
            </w:pPr>
            <w:r w:rsidRPr="00A70530">
              <w:rPr>
                <w:rFonts w:asciiTheme="minorHAnsi" w:hAnsiTheme="minorHAnsi" w:cstheme="minorHAnsi"/>
                <w:b w:val="0"/>
                <w:sz w:val="24"/>
                <w:szCs w:val="24"/>
                <w:lang w:val="af-ZA"/>
              </w:rPr>
              <w:t xml:space="preserve">Compulsory Construction Works Insurance </w:t>
            </w:r>
            <w:r w:rsidR="000833B3">
              <w:rPr>
                <w:rFonts w:asciiTheme="minorHAnsi" w:hAnsiTheme="minorHAnsi" w:cstheme="minorHAnsi"/>
                <w:b w:val="0"/>
                <w:sz w:val="24"/>
                <w:szCs w:val="24"/>
                <w:lang w:val="af-ZA"/>
              </w:rPr>
              <w:t xml:space="preserve">extending to </w:t>
            </w:r>
            <w:r w:rsidR="000833B3" w:rsidRPr="00A70530">
              <w:rPr>
                <w:rFonts w:asciiTheme="minorHAnsi" w:hAnsiTheme="minorHAnsi" w:cstheme="minorHAnsi"/>
                <w:b w:val="0"/>
                <w:sz w:val="24"/>
                <w:szCs w:val="24"/>
                <w:lang w:val="af-ZA"/>
              </w:rPr>
              <w:t xml:space="preserve"> </w:t>
            </w:r>
            <w:r w:rsidRPr="00A70530">
              <w:rPr>
                <w:rFonts w:asciiTheme="minorHAnsi" w:hAnsiTheme="minorHAnsi" w:cstheme="minorHAnsi"/>
                <w:b w:val="0"/>
                <w:sz w:val="24"/>
                <w:szCs w:val="24"/>
                <w:lang w:val="af-ZA"/>
              </w:rPr>
              <w:t>Voluntary Construction All Risks Insurance</w:t>
            </w:r>
          </w:p>
        </w:tc>
      </w:tr>
      <w:tr w:rsidR="00812B2E" w:rsidRPr="00A70530" w14:paraId="1B52B0A2" w14:textId="77777777" w:rsidTr="009A68C1">
        <w:trPr>
          <w:trHeight w:val="387"/>
        </w:trPr>
        <w:tc>
          <w:tcPr>
            <w:tcW w:w="2718" w:type="dxa"/>
            <w:gridSpan w:val="2"/>
          </w:tcPr>
          <w:p w14:paraId="06529A9F" w14:textId="77777777" w:rsidR="00812B2E" w:rsidRPr="00A70530" w:rsidRDefault="00812B2E" w:rsidP="00812B2E">
            <w:pPr>
              <w:jc w:val="both"/>
              <w:rPr>
                <w:rFonts w:asciiTheme="minorHAnsi" w:hAnsiTheme="minorHAnsi" w:cstheme="minorHAnsi"/>
                <w:b/>
                <w:lang w:val="af-ZA"/>
              </w:rPr>
            </w:pPr>
            <w:r w:rsidRPr="00A70530">
              <w:rPr>
                <w:rFonts w:asciiTheme="minorHAnsi" w:hAnsiTheme="minorHAnsi" w:cstheme="minorHAnsi"/>
                <w:b/>
                <w:lang w:val="af-ZA"/>
              </w:rPr>
              <w:t>The Insured Project</w:t>
            </w:r>
          </w:p>
        </w:tc>
        <w:tc>
          <w:tcPr>
            <w:tcW w:w="270" w:type="dxa"/>
          </w:tcPr>
          <w:p w14:paraId="2A02818E" w14:textId="77777777" w:rsidR="00812B2E" w:rsidRPr="00A70530" w:rsidRDefault="00812B2E"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3D30FC7A" w14:textId="386A34A3" w:rsidR="00E804B1" w:rsidRPr="004D645F" w:rsidRDefault="00F973BC" w:rsidP="00062F59">
            <w:pPr>
              <w:pStyle w:val="Heading7"/>
              <w:tabs>
                <w:tab w:val="left" w:pos="5040"/>
              </w:tabs>
              <w:spacing w:before="120" w:line="240" w:lineRule="auto"/>
              <w:rPr>
                <w:rFonts w:asciiTheme="minorHAnsi" w:hAnsiTheme="minorHAnsi" w:cstheme="minorHAnsi"/>
                <w:b w:val="0"/>
                <w:bCs/>
                <w:sz w:val="24"/>
                <w:szCs w:val="24"/>
                <w:lang w:val="af-ZA"/>
              </w:rPr>
            </w:pPr>
            <w:r>
              <w:rPr>
                <w:rFonts w:asciiTheme="minorHAnsi" w:hAnsiTheme="minorHAnsi" w:cstheme="minorHAnsi"/>
                <w:b w:val="0"/>
                <w:bCs/>
                <w:sz w:val="24"/>
                <w:szCs w:val="24"/>
                <w:lang w:val="af-ZA"/>
              </w:rPr>
              <w:t>.......................................</w:t>
            </w:r>
          </w:p>
        </w:tc>
      </w:tr>
      <w:tr w:rsidR="00812B2E" w:rsidRPr="00A70530" w14:paraId="3F42C059" w14:textId="77777777" w:rsidTr="009A68C1">
        <w:trPr>
          <w:trHeight w:val="387"/>
        </w:trPr>
        <w:tc>
          <w:tcPr>
            <w:tcW w:w="2718" w:type="dxa"/>
            <w:gridSpan w:val="2"/>
          </w:tcPr>
          <w:p w14:paraId="4E4F084C" w14:textId="77777777" w:rsidR="00812B2E" w:rsidRPr="00A70530" w:rsidRDefault="00812B2E" w:rsidP="00812B2E">
            <w:pPr>
              <w:jc w:val="both"/>
              <w:rPr>
                <w:rFonts w:asciiTheme="minorHAnsi" w:hAnsiTheme="minorHAnsi" w:cstheme="minorHAnsi"/>
                <w:b/>
                <w:lang w:val="af-ZA"/>
              </w:rPr>
            </w:pPr>
            <w:r w:rsidRPr="00A70530">
              <w:rPr>
                <w:rFonts w:asciiTheme="minorHAnsi" w:hAnsiTheme="minorHAnsi" w:cstheme="minorHAnsi"/>
                <w:b/>
              </w:rPr>
              <w:t>The location of risk</w:t>
            </w:r>
          </w:p>
        </w:tc>
        <w:tc>
          <w:tcPr>
            <w:tcW w:w="270" w:type="dxa"/>
          </w:tcPr>
          <w:p w14:paraId="48FE3675" w14:textId="77777777" w:rsidR="00812B2E" w:rsidRPr="00A70530" w:rsidRDefault="00812B2E"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5B7C0117" w14:textId="7D0BC874" w:rsidR="00812B2E" w:rsidRPr="002D0DEB" w:rsidRDefault="00F973BC" w:rsidP="00CF560C">
            <w:pPr>
              <w:pStyle w:val="Heading7"/>
              <w:tabs>
                <w:tab w:val="left" w:pos="5040"/>
              </w:tabs>
              <w:spacing w:before="120" w:line="240" w:lineRule="auto"/>
              <w:rPr>
                <w:rFonts w:asciiTheme="minorHAnsi" w:hAnsiTheme="minorHAnsi" w:cstheme="minorHAnsi"/>
                <w:b w:val="0"/>
                <w:sz w:val="24"/>
                <w:szCs w:val="24"/>
                <w:lang w:val="af-ZA"/>
              </w:rPr>
            </w:pPr>
            <w:r>
              <w:rPr>
                <w:rFonts w:asciiTheme="minorHAnsi" w:hAnsiTheme="minorHAnsi" w:cstheme="minorHAnsi"/>
                <w:b w:val="0"/>
                <w:sz w:val="24"/>
                <w:szCs w:val="24"/>
                <w:lang w:val="af-ZA"/>
              </w:rPr>
              <w:t>...........................</w:t>
            </w:r>
            <w:r w:rsidR="002D0DEB" w:rsidRPr="002D0DEB">
              <w:rPr>
                <w:rFonts w:asciiTheme="minorHAnsi" w:hAnsiTheme="minorHAnsi" w:cstheme="minorHAnsi"/>
                <w:b w:val="0"/>
                <w:sz w:val="24"/>
                <w:szCs w:val="24"/>
                <w:lang w:val="af-ZA"/>
              </w:rPr>
              <w:t>, Vietnam</w:t>
            </w:r>
          </w:p>
        </w:tc>
      </w:tr>
      <w:tr w:rsidR="00E03BED" w:rsidRPr="00A70530" w14:paraId="28B054BC" w14:textId="77777777" w:rsidTr="00A727F6">
        <w:trPr>
          <w:trHeight w:val="2349"/>
        </w:trPr>
        <w:tc>
          <w:tcPr>
            <w:tcW w:w="2718" w:type="dxa"/>
            <w:gridSpan w:val="2"/>
          </w:tcPr>
          <w:p w14:paraId="7ED9ECDF" w14:textId="77777777" w:rsidR="00E03BED" w:rsidRPr="00A727F6" w:rsidRDefault="00E03BED" w:rsidP="00B826DC">
            <w:pPr>
              <w:spacing w:before="120"/>
              <w:jc w:val="both"/>
              <w:rPr>
                <w:rFonts w:asciiTheme="minorHAnsi" w:hAnsiTheme="minorHAnsi" w:cstheme="minorHAnsi"/>
                <w:b/>
                <w:lang w:val="af-ZA"/>
              </w:rPr>
            </w:pPr>
            <w:r w:rsidRPr="00A727F6">
              <w:rPr>
                <w:rFonts w:asciiTheme="minorHAnsi" w:hAnsiTheme="minorHAnsi" w:cstheme="minorHAnsi"/>
                <w:b/>
                <w:lang w:val="af-ZA"/>
              </w:rPr>
              <w:t>The Insured</w:t>
            </w:r>
          </w:p>
          <w:p w14:paraId="09611F5A" w14:textId="77777777" w:rsidR="00E03BED" w:rsidRPr="00A727F6" w:rsidRDefault="00E03BED" w:rsidP="00B826DC">
            <w:pPr>
              <w:spacing w:before="120"/>
              <w:jc w:val="both"/>
              <w:rPr>
                <w:rFonts w:asciiTheme="minorHAnsi" w:hAnsiTheme="minorHAnsi" w:cstheme="minorHAnsi"/>
                <w:b/>
                <w:lang w:val="af-ZA"/>
              </w:rPr>
            </w:pPr>
          </w:p>
          <w:p w14:paraId="6DFC6861" w14:textId="77777777" w:rsidR="00E03BED" w:rsidRPr="00A727F6" w:rsidRDefault="00E03BED" w:rsidP="00B826DC">
            <w:pPr>
              <w:spacing w:before="120"/>
              <w:jc w:val="both"/>
              <w:rPr>
                <w:rFonts w:asciiTheme="minorHAnsi" w:hAnsiTheme="minorHAnsi" w:cstheme="minorHAnsi"/>
                <w:b/>
                <w:lang w:val="af-ZA"/>
              </w:rPr>
            </w:pPr>
          </w:p>
          <w:p w14:paraId="073D4348" w14:textId="77777777" w:rsidR="00E03BED" w:rsidRPr="00A727F6" w:rsidRDefault="00E03BED" w:rsidP="00B826DC">
            <w:pPr>
              <w:spacing w:before="120"/>
              <w:jc w:val="both"/>
              <w:rPr>
                <w:rFonts w:asciiTheme="minorHAnsi" w:hAnsiTheme="minorHAnsi" w:cstheme="minorHAnsi"/>
                <w:b/>
                <w:lang w:val="af-ZA"/>
              </w:rPr>
            </w:pPr>
          </w:p>
          <w:p w14:paraId="544AE650" w14:textId="6C4B19D1" w:rsidR="00E03BED" w:rsidRPr="00A727F6" w:rsidRDefault="00E03BED" w:rsidP="00B826DC">
            <w:pPr>
              <w:jc w:val="both"/>
              <w:rPr>
                <w:rFonts w:asciiTheme="minorHAnsi" w:hAnsiTheme="minorHAnsi" w:cstheme="minorHAnsi"/>
                <w:b/>
                <w:lang w:val="af-ZA"/>
              </w:rPr>
            </w:pPr>
          </w:p>
          <w:p w14:paraId="182A5692" w14:textId="66C1A282" w:rsidR="004C0F04" w:rsidRPr="00A727F6" w:rsidRDefault="004C0F04" w:rsidP="00B826DC">
            <w:pPr>
              <w:jc w:val="both"/>
              <w:rPr>
                <w:rFonts w:asciiTheme="minorHAnsi" w:hAnsiTheme="minorHAnsi" w:cstheme="minorHAnsi"/>
                <w:b/>
                <w:lang w:val="af-ZA"/>
              </w:rPr>
            </w:pPr>
          </w:p>
          <w:p w14:paraId="2D843A3B" w14:textId="055EF4CF" w:rsidR="004C0F04" w:rsidRPr="00A727F6" w:rsidRDefault="004C0F04" w:rsidP="00B826DC">
            <w:pPr>
              <w:jc w:val="both"/>
              <w:rPr>
                <w:rFonts w:asciiTheme="minorHAnsi" w:hAnsiTheme="minorHAnsi" w:cstheme="minorHAnsi"/>
                <w:b/>
                <w:lang w:val="af-ZA"/>
              </w:rPr>
            </w:pPr>
          </w:p>
          <w:p w14:paraId="58727E00" w14:textId="4C92DE0C" w:rsidR="00E03BED" w:rsidRPr="00A727F6" w:rsidRDefault="00E03BED" w:rsidP="00B826DC">
            <w:pPr>
              <w:jc w:val="both"/>
              <w:rPr>
                <w:rFonts w:asciiTheme="minorHAnsi" w:hAnsiTheme="minorHAnsi" w:cstheme="minorHAnsi"/>
                <w:b/>
                <w:lang w:val="af-ZA"/>
              </w:rPr>
            </w:pPr>
          </w:p>
        </w:tc>
        <w:tc>
          <w:tcPr>
            <w:tcW w:w="270" w:type="dxa"/>
          </w:tcPr>
          <w:p w14:paraId="3B58B844" w14:textId="77777777" w:rsidR="00E03BED" w:rsidRPr="00A727F6" w:rsidRDefault="00E03BED" w:rsidP="00B826DC">
            <w:pPr>
              <w:spacing w:before="120"/>
              <w:jc w:val="both"/>
              <w:rPr>
                <w:rFonts w:asciiTheme="minorHAnsi" w:hAnsiTheme="minorHAnsi" w:cstheme="minorHAnsi"/>
                <w:lang w:val="af-ZA"/>
              </w:rPr>
            </w:pPr>
            <w:r w:rsidRPr="00A727F6">
              <w:rPr>
                <w:rFonts w:asciiTheme="minorHAnsi" w:hAnsiTheme="minorHAnsi" w:cstheme="minorHAnsi"/>
                <w:lang w:val="af-ZA"/>
              </w:rPr>
              <w:t>:</w:t>
            </w:r>
          </w:p>
          <w:p w14:paraId="55A1E29E" w14:textId="77777777" w:rsidR="00E03BED" w:rsidRPr="00A727F6" w:rsidRDefault="00E03BED" w:rsidP="00B826DC">
            <w:pPr>
              <w:spacing w:before="120"/>
              <w:jc w:val="both"/>
              <w:rPr>
                <w:rFonts w:asciiTheme="minorHAnsi" w:hAnsiTheme="minorHAnsi" w:cstheme="minorHAnsi"/>
                <w:lang w:val="af-ZA"/>
              </w:rPr>
            </w:pPr>
          </w:p>
          <w:p w14:paraId="3E7FA00A" w14:textId="77777777" w:rsidR="00E03BED" w:rsidRPr="00A727F6" w:rsidRDefault="00E03BED" w:rsidP="00B826DC">
            <w:pPr>
              <w:spacing w:before="120"/>
              <w:jc w:val="both"/>
              <w:rPr>
                <w:rFonts w:asciiTheme="minorHAnsi" w:hAnsiTheme="minorHAnsi" w:cstheme="minorHAnsi"/>
                <w:lang w:val="af-ZA"/>
              </w:rPr>
            </w:pPr>
          </w:p>
          <w:p w14:paraId="3B309085" w14:textId="5D624B20" w:rsidR="00E03BED" w:rsidRPr="00A727F6" w:rsidRDefault="00E03BED" w:rsidP="00B826DC">
            <w:pPr>
              <w:spacing w:before="120"/>
              <w:jc w:val="both"/>
              <w:rPr>
                <w:rFonts w:asciiTheme="minorHAnsi" w:hAnsiTheme="minorHAnsi" w:cstheme="minorHAnsi"/>
                <w:lang w:val="af-ZA"/>
              </w:rPr>
            </w:pPr>
          </w:p>
          <w:p w14:paraId="5125068C" w14:textId="667A4DC1" w:rsidR="00E03BED" w:rsidRPr="00A727F6" w:rsidRDefault="00E03BED" w:rsidP="00B826DC">
            <w:pPr>
              <w:jc w:val="both"/>
              <w:rPr>
                <w:rFonts w:asciiTheme="minorHAnsi" w:hAnsiTheme="minorHAnsi" w:cstheme="minorHAnsi"/>
                <w:lang w:val="af-ZA"/>
              </w:rPr>
            </w:pPr>
          </w:p>
        </w:tc>
        <w:tc>
          <w:tcPr>
            <w:tcW w:w="6090" w:type="dxa"/>
            <w:gridSpan w:val="3"/>
          </w:tcPr>
          <w:p w14:paraId="2056FADE" w14:textId="4746D0D4" w:rsidR="004C0F04" w:rsidRPr="00A727F6" w:rsidRDefault="00250EBB" w:rsidP="00B826DC">
            <w:pPr>
              <w:spacing w:before="120"/>
              <w:jc w:val="both"/>
              <w:rPr>
                <w:rFonts w:asciiTheme="minorHAnsi" w:hAnsiTheme="minorHAnsi" w:cstheme="minorHAnsi"/>
                <w:lang w:val="af-ZA"/>
              </w:rPr>
            </w:pPr>
            <w:r>
              <w:rPr>
                <w:rFonts w:asciiTheme="minorHAnsi" w:hAnsiTheme="minorHAnsi" w:cstheme="minorHAnsi"/>
                <w:b/>
                <w:lang w:val="af-ZA"/>
              </w:rPr>
              <w:t>Employer</w:t>
            </w:r>
            <w:r w:rsidR="004C0F04" w:rsidRPr="00A727F6">
              <w:rPr>
                <w:rFonts w:asciiTheme="minorHAnsi" w:hAnsiTheme="minorHAnsi" w:cstheme="minorHAnsi"/>
                <w:b/>
                <w:lang w:val="af-ZA"/>
              </w:rPr>
              <w:t>:</w:t>
            </w:r>
            <w:r w:rsidR="00F973BC">
              <w:rPr>
                <w:rFonts w:asciiTheme="minorHAnsi" w:hAnsiTheme="minorHAnsi" w:cstheme="minorHAnsi"/>
                <w:b/>
                <w:lang w:val="af-ZA"/>
              </w:rPr>
              <w:t>..................................</w:t>
            </w:r>
            <w:r w:rsidRPr="00250EBB">
              <w:rPr>
                <w:rFonts w:asciiTheme="minorHAnsi" w:hAnsiTheme="minorHAnsi" w:cstheme="minorHAnsi"/>
              </w:rPr>
              <w:t>;</w:t>
            </w:r>
          </w:p>
          <w:p w14:paraId="4C520F12" w14:textId="3063B4D1" w:rsidR="004C0F04" w:rsidRPr="00A727F6" w:rsidRDefault="004C0F04" w:rsidP="00B826DC">
            <w:pPr>
              <w:spacing w:before="120"/>
              <w:jc w:val="both"/>
              <w:rPr>
                <w:rFonts w:asciiTheme="minorHAnsi" w:hAnsiTheme="minorHAnsi" w:cstheme="minorHAnsi"/>
                <w:lang w:val="af-ZA"/>
              </w:rPr>
            </w:pPr>
            <w:r w:rsidRPr="00A727F6">
              <w:rPr>
                <w:rFonts w:asciiTheme="minorHAnsi" w:hAnsiTheme="minorHAnsi" w:cstheme="minorHAnsi"/>
                <w:b/>
                <w:lang w:val="af-ZA"/>
              </w:rPr>
              <w:t xml:space="preserve">The </w:t>
            </w:r>
            <w:r w:rsidR="00E03BED" w:rsidRPr="00A727F6">
              <w:rPr>
                <w:rFonts w:asciiTheme="minorHAnsi" w:hAnsiTheme="minorHAnsi" w:cstheme="minorHAnsi"/>
                <w:b/>
                <w:lang w:val="af-ZA"/>
              </w:rPr>
              <w:t>Main Contractor</w:t>
            </w:r>
            <w:r w:rsidRPr="00A727F6">
              <w:rPr>
                <w:rFonts w:asciiTheme="minorHAnsi" w:hAnsiTheme="minorHAnsi" w:cstheme="minorHAnsi"/>
                <w:b/>
                <w:lang w:val="af-ZA"/>
              </w:rPr>
              <w:t xml:space="preserve">: </w:t>
            </w:r>
            <w:r w:rsidR="00062F59" w:rsidRPr="00A727F6">
              <w:rPr>
                <w:rFonts w:asciiTheme="minorHAnsi" w:hAnsiTheme="minorHAnsi" w:cstheme="minorHAnsi"/>
                <w:lang w:val="af-ZA"/>
              </w:rPr>
              <w:t xml:space="preserve"> </w:t>
            </w:r>
            <w:r w:rsidR="009A4C78">
              <w:rPr>
                <w:rFonts w:asciiTheme="minorHAnsi" w:hAnsiTheme="minorHAnsi" w:cstheme="minorHAnsi"/>
                <w:bCs/>
              </w:rPr>
              <w:t>;</w:t>
            </w:r>
            <w:r w:rsidR="00A727F6" w:rsidRPr="00A727F6">
              <w:rPr>
                <w:rFonts w:asciiTheme="minorHAnsi" w:hAnsiTheme="minorHAnsi" w:cstheme="minorHAnsi"/>
                <w:lang w:val="af-ZA"/>
              </w:rPr>
              <w:t xml:space="preserve"> </w:t>
            </w:r>
            <w:r w:rsidR="00E03BED" w:rsidRPr="00A727F6">
              <w:rPr>
                <w:rFonts w:asciiTheme="minorHAnsi" w:hAnsiTheme="minorHAnsi" w:cstheme="minorHAnsi"/>
                <w:lang w:val="af-ZA"/>
              </w:rPr>
              <w:t>and/or</w:t>
            </w:r>
            <w:r w:rsidRPr="00A727F6">
              <w:rPr>
                <w:rFonts w:asciiTheme="minorHAnsi" w:hAnsiTheme="minorHAnsi" w:cstheme="minorHAnsi"/>
                <w:lang w:val="af-ZA"/>
              </w:rPr>
              <w:t>,</w:t>
            </w:r>
          </w:p>
          <w:p w14:paraId="01FED7FA" w14:textId="139AE8BC" w:rsidR="00E03BED" w:rsidRPr="00A727F6" w:rsidRDefault="004C0F04" w:rsidP="00A727F6">
            <w:pPr>
              <w:spacing w:before="120"/>
              <w:jc w:val="both"/>
              <w:rPr>
                <w:rFonts w:asciiTheme="minorHAnsi" w:hAnsiTheme="minorHAnsi" w:cstheme="minorHAnsi"/>
                <w:lang w:val="af-ZA"/>
              </w:rPr>
            </w:pPr>
            <w:r w:rsidRPr="00A727F6">
              <w:rPr>
                <w:rFonts w:asciiTheme="minorHAnsi" w:hAnsiTheme="minorHAnsi" w:cstheme="minorHAnsi"/>
                <w:lang w:val="af-ZA"/>
              </w:rPr>
              <w:t xml:space="preserve">All </w:t>
            </w:r>
            <w:r w:rsidR="00E03BED" w:rsidRPr="00A727F6">
              <w:rPr>
                <w:rFonts w:asciiTheme="minorHAnsi" w:hAnsiTheme="minorHAnsi" w:cstheme="minorHAnsi"/>
                <w:lang w:val="af-ZA"/>
              </w:rPr>
              <w:t xml:space="preserve"> Sub-Contractors, and/or Suppliers and/or Project Managers, Quantity Surveyor, Designer, Consultant, Lender, Financial Parties and/or other related parties for their respective rights and interests</w:t>
            </w:r>
            <w:r w:rsidRPr="00A727F6">
              <w:rPr>
                <w:rFonts w:asciiTheme="minorHAnsi" w:hAnsiTheme="minorHAnsi" w:cstheme="minorHAnsi"/>
                <w:lang w:val="af-ZA"/>
              </w:rPr>
              <w:t>.</w:t>
            </w:r>
          </w:p>
        </w:tc>
      </w:tr>
      <w:tr w:rsidR="00E03BED" w:rsidRPr="00A70530" w14:paraId="2107B314" w14:textId="77777777" w:rsidTr="009A68C1">
        <w:tc>
          <w:tcPr>
            <w:tcW w:w="2718" w:type="dxa"/>
            <w:gridSpan w:val="2"/>
          </w:tcPr>
          <w:p w14:paraId="0FAF6BA5" w14:textId="77777777" w:rsidR="00E03BED" w:rsidRPr="00A70530" w:rsidRDefault="00E03BED" w:rsidP="00B826DC">
            <w:pPr>
              <w:spacing w:before="120"/>
              <w:jc w:val="both"/>
              <w:rPr>
                <w:rFonts w:asciiTheme="minorHAnsi" w:hAnsiTheme="minorHAnsi" w:cstheme="minorHAnsi"/>
                <w:b/>
                <w:lang w:val="af-ZA"/>
              </w:rPr>
            </w:pPr>
            <w:r w:rsidRPr="00A70530">
              <w:rPr>
                <w:rFonts w:asciiTheme="minorHAnsi" w:hAnsiTheme="minorHAnsi" w:cstheme="minorHAnsi"/>
                <w:b/>
                <w:lang w:val="af-ZA"/>
              </w:rPr>
              <w:t>Period of insurance</w:t>
            </w:r>
          </w:p>
        </w:tc>
        <w:tc>
          <w:tcPr>
            <w:tcW w:w="270" w:type="dxa"/>
          </w:tcPr>
          <w:p w14:paraId="57C15E06"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3040F827" w14:textId="77777777" w:rsidR="00E03BED" w:rsidRPr="00A70530" w:rsidRDefault="00E03BED" w:rsidP="00B826DC">
            <w:pPr>
              <w:tabs>
                <w:tab w:val="center" w:pos="270"/>
              </w:tabs>
              <w:spacing w:before="120"/>
              <w:ind w:right="-26"/>
              <w:jc w:val="both"/>
              <w:rPr>
                <w:rFonts w:asciiTheme="minorHAnsi" w:hAnsiTheme="minorHAnsi" w:cstheme="minorHAnsi"/>
                <w:b/>
                <w:bCs/>
                <w:spacing w:val="-2"/>
              </w:rPr>
            </w:pPr>
            <w:r w:rsidRPr="00A70530">
              <w:rPr>
                <w:rFonts w:asciiTheme="minorHAnsi" w:hAnsiTheme="minorHAnsi" w:cstheme="minorHAnsi"/>
                <w:b/>
              </w:rPr>
              <w:t>Section I</w:t>
            </w:r>
            <w:r w:rsidRPr="00A70530">
              <w:rPr>
                <w:rFonts w:asciiTheme="minorHAnsi" w:hAnsiTheme="minorHAnsi" w:cstheme="minorHAnsi"/>
              </w:rPr>
              <w:t xml:space="preserve">: </w:t>
            </w:r>
            <w:r w:rsidRPr="00A70530">
              <w:rPr>
                <w:rFonts w:asciiTheme="minorHAnsi" w:hAnsiTheme="minorHAnsi" w:cstheme="minorHAnsi"/>
                <w:b/>
                <w:bCs/>
                <w:spacing w:val="-2"/>
              </w:rPr>
              <w:t>Compulsory insurance</w:t>
            </w:r>
          </w:p>
          <w:p w14:paraId="477CC031" w14:textId="4EA6C20F" w:rsidR="00E03BED" w:rsidRPr="009A68C1" w:rsidRDefault="00450543" w:rsidP="00B826DC">
            <w:pPr>
              <w:spacing w:before="120"/>
              <w:jc w:val="both"/>
              <w:rPr>
                <w:rFonts w:asciiTheme="minorHAnsi" w:hAnsiTheme="minorHAnsi" w:cstheme="minorHAnsi"/>
                <w:bCs/>
              </w:rPr>
            </w:pPr>
            <w:r w:rsidRPr="00A70530">
              <w:rPr>
                <w:rFonts w:asciiTheme="minorHAnsi" w:hAnsiTheme="minorHAnsi" w:cstheme="minorHAnsi"/>
                <w:bCs/>
              </w:rPr>
              <w:t>f</w:t>
            </w:r>
            <w:r w:rsidR="00E03BED" w:rsidRPr="00A70530">
              <w:rPr>
                <w:rFonts w:asciiTheme="minorHAnsi" w:hAnsiTheme="minorHAnsi" w:cstheme="minorHAnsi"/>
                <w:bCs/>
              </w:rPr>
              <w:t xml:space="preserve">rom commencement of </w:t>
            </w:r>
            <w:r w:rsidR="00E03BED" w:rsidRPr="002552C5">
              <w:rPr>
                <w:rFonts w:asciiTheme="minorHAnsi" w:hAnsiTheme="minorHAnsi" w:cstheme="minorHAnsi"/>
                <w:bCs/>
              </w:rPr>
              <w:t xml:space="preserve">work </w:t>
            </w:r>
            <w:r w:rsidR="00046256">
              <w:rPr>
                <w:rFonts w:asciiTheme="minorHAnsi" w:hAnsiTheme="minorHAnsi" w:cstheme="minorHAnsi"/>
                <w:bCs/>
              </w:rPr>
              <w:t>…………………</w:t>
            </w:r>
            <w:proofErr w:type="gramStart"/>
            <w:r w:rsidR="00046256">
              <w:rPr>
                <w:rFonts w:asciiTheme="minorHAnsi" w:hAnsiTheme="minorHAnsi" w:cstheme="minorHAnsi"/>
                <w:bCs/>
              </w:rPr>
              <w:t>…..</w:t>
            </w:r>
            <w:proofErr w:type="gramEnd"/>
            <w:r w:rsidR="00E03BED" w:rsidRPr="002552C5">
              <w:rPr>
                <w:rFonts w:asciiTheme="minorHAnsi" w:hAnsiTheme="minorHAnsi" w:cstheme="minorHAnsi"/>
                <w:bCs/>
              </w:rPr>
              <w:t xml:space="preserve">to the </w:t>
            </w:r>
            <w:r w:rsidR="00062F59" w:rsidRPr="002552C5">
              <w:rPr>
                <w:rFonts w:asciiTheme="minorHAnsi" w:hAnsiTheme="minorHAnsi" w:cstheme="minorHAnsi"/>
                <w:bCs/>
              </w:rPr>
              <w:t xml:space="preserve">completion </w:t>
            </w:r>
            <w:r w:rsidR="00E03BED" w:rsidRPr="002552C5">
              <w:rPr>
                <w:rFonts w:asciiTheme="minorHAnsi" w:hAnsiTheme="minorHAnsi" w:cstheme="minorHAnsi"/>
                <w:bCs/>
              </w:rPr>
              <w:t xml:space="preserve">date which </w:t>
            </w:r>
            <w:r w:rsidR="00D42D3B">
              <w:rPr>
                <w:rFonts w:asciiTheme="minorHAnsi" w:hAnsiTheme="minorHAnsi" w:cstheme="minorHAnsi"/>
                <w:bCs/>
              </w:rPr>
              <w:t>the Taking-over Certificate of the Work</w:t>
            </w:r>
            <w:r w:rsidR="00047640">
              <w:rPr>
                <w:rFonts w:asciiTheme="minorHAnsi" w:hAnsiTheme="minorHAnsi" w:cstheme="minorHAnsi"/>
                <w:bCs/>
              </w:rPr>
              <w:t>s</w:t>
            </w:r>
            <w:r w:rsidR="00D42D3B">
              <w:rPr>
                <w:rFonts w:asciiTheme="minorHAnsi" w:hAnsiTheme="minorHAnsi" w:cstheme="minorHAnsi"/>
                <w:bCs/>
              </w:rPr>
              <w:t xml:space="preserve"> </w:t>
            </w:r>
            <w:r w:rsidR="004B2FC3">
              <w:rPr>
                <w:rFonts w:asciiTheme="minorHAnsi" w:hAnsiTheme="minorHAnsi" w:cstheme="minorHAnsi"/>
                <w:bCs/>
              </w:rPr>
              <w:t>is issued</w:t>
            </w:r>
            <w:r w:rsidR="00E03BED" w:rsidRPr="002552C5">
              <w:rPr>
                <w:rFonts w:asciiTheme="minorHAnsi" w:hAnsiTheme="minorHAnsi" w:cstheme="minorHAnsi"/>
                <w:bCs/>
              </w:rPr>
              <w:t xml:space="preserve">, for which occurs firstly </w:t>
            </w:r>
            <w:r w:rsidR="00585773" w:rsidRPr="002552C5">
              <w:rPr>
                <w:rFonts w:asciiTheme="minorHAnsi" w:hAnsiTheme="minorHAnsi" w:cstheme="minorHAnsi"/>
                <w:bCs/>
              </w:rPr>
              <w:t>but no later</w:t>
            </w:r>
            <w:r w:rsidR="00046256">
              <w:rPr>
                <w:rFonts w:asciiTheme="minorHAnsi" w:hAnsiTheme="minorHAnsi" w:cstheme="minorHAnsi"/>
                <w:bCs/>
              </w:rPr>
              <w:t>…………………</w:t>
            </w:r>
            <w:r w:rsidR="00802C10" w:rsidRPr="00A66900">
              <w:rPr>
                <w:rFonts w:asciiTheme="minorHAnsi" w:hAnsiTheme="minorHAnsi" w:cstheme="minorHAnsi"/>
                <w:bCs/>
                <w:highlight w:val="yellow"/>
              </w:rPr>
              <w:t>.</w:t>
            </w:r>
          </w:p>
          <w:p w14:paraId="17E5F158" w14:textId="77777777" w:rsidR="00E03BED" w:rsidRPr="00A70530" w:rsidRDefault="00E03BED" w:rsidP="00B826DC">
            <w:pPr>
              <w:tabs>
                <w:tab w:val="center" w:pos="270"/>
              </w:tabs>
              <w:spacing w:before="120"/>
              <w:ind w:right="-26"/>
              <w:jc w:val="both"/>
              <w:rPr>
                <w:rFonts w:asciiTheme="minorHAnsi" w:hAnsiTheme="minorHAnsi" w:cstheme="minorHAnsi"/>
                <w:lang w:val="nb-NO"/>
              </w:rPr>
            </w:pPr>
            <w:r w:rsidRPr="00A70530">
              <w:rPr>
                <w:rFonts w:asciiTheme="minorHAnsi" w:hAnsiTheme="minorHAnsi" w:cstheme="minorHAnsi"/>
                <w:b/>
                <w:lang w:val="nb-NO"/>
              </w:rPr>
              <w:t>Section II:</w:t>
            </w:r>
            <w:r w:rsidRPr="00A70530">
              <w:rPr>
                <w:rFonts w:asciiTheme="minorHAnsi" w:hAnsiTheme="minorHAnsi" w:cstheme="minorHAnsi"/>
                <w:lang w:val="nb-NO"/>
              </w:rPr>
              <w:t xml:space="preserve"> </w:t>
            </w:r>
            <w:r w:rsidRPr="00A70530">
              <w:rPr>
                <w:rFonts w:asciiTheme="minorHAnsi" w:hAnsiTheme="minorHAnsi" w:cstheme="minorHAnsi"/>
                <w:b/>
                <w:bCs/>
                <w:spacing w:val="-2"/>
              </w:rPr>
              <w:t>Additional insurance</w:t>
            </w:r>
          </w:p>
          <w:p w14:paraId="6B6872C4" w14:textId="7D54D146" w:rsidR="00E03BED" w:rsidRPr="00A70530" w:rsidRDefault="00BE4ADC" w:rsidP="00925DBF">
            <w:pPr>
              <w:spacing w:before="120"/>
              <w:jc w:val="both"/>
              <w:rPr>
                <w:rFonts w:asciiTheme="minorHAnsi" w:hAnsiTheme="minorHAnsi" w:cstheme="minorHAnsi"/>
                <w:lang w:val="af-ZA"/>
              </w:rPr>
            </w:pPr>
            <w:r>
              <w:rPr>
                <w:rFonts w:asciiTheme="minorHAnsi" w:hAnsiTheme="minorHAnsi" w:cstheme="minorHAnsi"/>
                <w:bCs/>
              </w:rPr>
              <w:t xml:space="preserve">from commencement of work </w:t>
            </w:r>
            <w:r w:rsidR="009040D1">
              <w:rPr>
                <w:rFonts w:asciiTheme="minorHAnsi" w:hAnsiTheme="minorHAnsi" w:cstheme="minorHAnsi"/>
                <w:bCs/>
              </w:rPr>
              <w:t>.......</w:t>
            </w:r>
            <w:r w:rsidR="001D3B82" w:rsidRPr="002552C5">
              <w:rPr>
                <w:rFonts w:asciiTheme="minorHAnsi" w:hAnsiTheme="minorHAnsi" w:cstheme="minorHAnsi"/>
                <w:bCs/>
              </w:rPr>
              <w:t xml:space="preserve"> 202</w:t>
            </w:r>
            <w:r w:rsidR="009040D1">
              <w:rPr>
                <w:rFonts w:asciiTheme="minorHAnsi" w:hAnsiTheme="minorHAnsi" w:cstheme="minorHAnsi"/>
                <w:bCs/>
              </w:rPr>
              <w:t>1</w:t>
            </w:r>
            <w:r w:rsidR="001D3B82" w:rsidRPr="002552C5">
              <w:rPr>
                <w:rFonts w:asciiTheme="minorHAnsi" w:hAnsiTheme="minorHAnsi" w:cstheme="minorHAnsi"/>
                <w:bCs/>
              </w:rPr>
              <w:t xml:space="preserve"> </w:t>
            </w:r>
            <w:r w:rsidR="00EE1B99" w:rsidRPr="00A70530">
              <w:rPr>
                <w:rFonts w:asciiTheme="minorHAnsi" w:hAnsiTheme="minorHAnsi" w:cstheme="minorHAnsi"/>
                <w:bCs/>
              </w:rPr>
              <w:t xml:space="preserve">to the </w:t>
            </w:r>
            <w:r w:rsidR="00062F59">
              <w:rPr>
                <w:rFonts w:asciiTheme="minorHAnsi" w:hAnsiTheme="minorHAnsi" w:cstheme="minorHAnsi"/>
                <w:bCs/>
              </w:rPr>
              <w:t xml:space="preserve">completion </w:t>
            </w:r>
            <w:r w:rsidR="00EE1B99" w:rsidRPr="00A70530">
              <w:rPr>
                <w:rFonts w:asciiTheme="minorHAnsi" w:hAnsiTheme="minorHAnsi" w:cstheme="minorHAnsi"/>
                <w:bCs/>
              </w:rPr>
              <w:t>date which insured contract works</w:t>
            </w:r>
            <w:r w:rsidR="00062F59">
              <w:rPr>
                <w:rFonts w:asciiTheme="minorHAnsi" w:hAnsiTheme="minorHAnsi" w:cstheme="minorHAnsi"/>
                <w:bCs/>
              </w:rPr>
              <w:t xml:space="preserve"> fully</w:t>
            </w:r>
            <w:r w:rsidR="00EE1B99" w:rsidRPr="00A70530">
              <w:rPr>
                <w:rFonts w:asciiTheme="minorHAnsi" w:hAnsiTheme="minorHAnsi" w:cstheme="minorHAnsi"/>
                <w:bCs/>
              </w:rPr>
              <w:t xml:space="preserve"> taken over or put into service, for which </w:t>
            </w:r>
            <w:r>
              <w:rPr>
                <w:rFonts w:asciiTheme="minorHAnsi" w:hAnsiTheme="minorHAnsi" w:cstheme="minorHAnsi"/>
                <w:bCs/>
              </w:rPr>
              <w:t xml:space="preserve">occurs firstly </w:t>
            </w:r>
            <w:r w:rsidR="00925DBF" w:rsidRPr="00925DBF">
              <w:rPr>
                <w:rFonts w:asciiTheme="minorHAnsi" w:hAnsiTheme="minorHAnsi" w:cstheme="minorHAnsi"/>
                <w:bCs/>
              </w:rPr>
              <w:t xml:space="preserve">but no later </w:t>
            </w:r>
            <w:r w:rsidR="003E643C">
              <w:rPr>
                <w:rFonts w:asciiTheme="minorHAnsi" w:hAnsiTheme="minorHAnsi" w:cstheme="minorHAnsi"/>
                <w:bCs/>
              </w:rPr>
              <w:t xml:space="preserve">than </w:t>
            </w:r>
            <w:r w:rsidR="003E643C" w:rsidRPr="00C0698A">
              <w:rPr>
                <w:rFonts w:asciiTheme="minorHAnsi" w:hAnsiTheme="minorHAnsi" w:cstheme="minorHAnsi"/>
                <w:bCs/>
              </w:rPr>
              <w:t xml:space="preserve">the </w:t>
            </w:r>
            <w:r w:rsidR="00243E0D" w:rsidRPr="00C0698A">
              <w:rPr>
                <w:rFonts w:asciiTheme="minorHAnsi" w:hAnsiTheme="minorHAnsi" w:cstheme="minorHAnsi"/>
                <w:bCs/>
              </w:rPr>
              <w:t xml:space="preserve">Taking Over Certificate date for the whole Works (of the Project) or the last phase of the Works (of the Project) </w:t>
            </w:r>
            <w:r w:rsidR="00E03BED" w:rsidRPr="00A66900">
              <w:rPr>
                <w:rFonts w:asciiTheme="minorHAnsi" w:hAnsiTheme="minorHAnsi" w:cstheme="minorHAnsi"/>
                <w:bCs/>
                <w:highlight w:val="yellow"/>
              </w:rPr>
              <w:t xml:space="preserve">plus 24 months maintenance cover months </w:t>
            </w:r>
            <w:r w:rsidR="00062F59" w:rsidRPr="00A66900">
              <w:rPr>
                <w:rFonts w:asciiTheme="minorHAnsi" w:hAnsiTheme="minorHAnsi" w:cstheme="minorHAnsi"/>
                <w:bCs/>
                <w:highlight w:val="yellow"/>
              </w:rPr>
              <w:t xml:space="preserve">thereafter </w:t>
            </w:r>
            <w:r w:rsidR="00E03BED" w:rsidRPr="00A66900">
              <w:rPr>
                <w:rFonts w:asciiTheme="minorHAnsi" w:hAnsiTheme="minorHAnsi" w:cstheme="minorHAnsi"/>
                <w:bCs/>
                <w:highlight w:val="yellow"/>
              </w:rPr>
              <w:t xml:space="preserve">as </w:t>
            </w:r>
            <w:r w:rsidR="007D7FB7" w:rsidRPr="00A66900">
              <w:rPr>
                <w:rFonts w:asciiTheme="minorHAnsi" w:hAnsiTheme="minorHAnsi" w:cstheme="minorHAnsi"/>
                <w:bCs/>
                <w:highlight w:val="yellow"/>
              </w:rPr>
              <w:t>E</w:t>
            </w:r>
            <w:r w:rsidR="00E03BED" w:rsidRPr="00A66900">
              <w:rPr>
                <w:rFonts w:asciiTheme="minorHAnsi" w:hAnsiTheme="minorHAnsi" w:cstheme="minorHAnsi"/>
                <w:bCs/>
                <w:highlight w:val="yellow"/>
              </w:rPr>
              <w:t>ndorsement 004</w:t>
            </w:r>
            <w:r w:rsidR="00330E02">
              <w:rPr>
                <w:rFonts w:asciiTheme="minorHAnsi" w:hAnsiTheme="minorHAnsi" w:cstheme="minorHAnsi"/>
                <w:bCs/>
              </w:rPr>
              <w:t>.</w:t>
            </w:r>
          </w:p>
        </w:tc>
      </w:tr>
      <w:tr w:rsidR="00E03BED" w:rsidRPr="00A70530" w14:paraId="6636030F" w14:textId="77777777" w:rsidTr="009A68C1">
        <w:trPr>
          <w:trHeight w:val="351"/>
        </w:trPr>
        <w:tc>
          <w:tcPr>
            <w:tcW w:w="2718" w:type="dxa"/>
            <w:gridSpan w:val="2"/>
          </w:tcPr>
          <w:p w14:paraId="3F6DD311" w14:textId="5E7A2E07" w:rsidR="00E03BED" w:rsidRPr="00A70530" w:rsidRDefault="00E03BED" w:rsidP="00B826DC">
            <w:pPr>
              <w:tabs>
                <w:tab w:val="center" w:pos="270"/>
              </w:tabs>
              <w:spacing w:before="120"/>
              <w:ind w:right="-26"/>
              <w:rPr>
                <w:rFonts w:asciiTheme="minorHAnsi" w:hAnsiTheme="minorHAnsi" w:cstheme="minorHAnsi"/>
                <w:b/>
                <w:bCs/>
                <w:spacing w:val="-2"/>
              </w:rPr>
            </w:pPr>
            <w:r w:rsidRPr="00A70530">
              <w:rPr>
                <w:rFonts w:asciiTheme="minorHAnsi" w:hAnsiTheme="minorHAnsi" w:cstheme="minorHAnsi"/>
                <w:b/>
                <w:bCs/>
                <w:spacing w:val="-2"/>
              </w:rPr>
              <w:t>Coverage</w:t>
            </w:r>
          </w:p>
        </w:tc>
        <w:tc>
          <w:tcPr>
            <w:tcW w:w="270" w:type="dxa"/>
          </w:tcPr>
          <w:p w14:paraId="734713FB" w14:textId="77777777" w:rsidR="00E03BED" w:rsidRPr="00A70530" w:rsidRDefault="00E03BED" w:rsidP="00B826DC">
            <w:pPr>
              <w:tabs>
                <w:tab w:val="center" w:pos="270"/>
              </w:tabs>
              <w:spacing w:before="120"/>
              <w:ind w:right="-26"/>
              <w:jc w:val="both"/>
              <w:rPr>
                <w:rFonts w:asciiTheme="minorHAnsi" w:hAnsiTheme="minorHAnsi" w:cstheme="minorHAnsi"/>
                <w:bCs/>
                <w:spacing w:val="-2"/>
              </w:rPr>
            </w:pPr>
            <w:r w:rsidRPr="00A70530">
              <w:rPr>
                <w:rFonts w:asciiTheme="minorHAnsi" w:hAnsiTheme="minorHAnsi" w:cstheme="minorHAnsi"/>
                <w:bCs/>
                <w:spacing w:val="-2"/>
              </w:rPr>
              <w:t>:</w:t>
            </w:r>
          </w:p>
        </w:tc>
        <w:tc>
          <w:tcPr>
            <w:tcW w:w="6090" w:type="dxa"/>
            <w:gridSpan w:val="3"/>
          </w:tcPr>
          <w:p w14:paraId="08D6781A" w14:textId="77777777" w:rsidR="00E03BED" w:rsidRPr="00A70530" w:rsidRDefault="00E03BED" w:rsidP="00B826DC">
            <w:pPr>
              <w:tabs>
                <w:tab w:val="center" w:pos="270"/>
              </w:tabs>
              <w:spacing w:before="120"/>
              <w:ind w:right="-26"/>
              <w:jc w:val="both"/>
              <w:rPr>
                <w:rFonts w:asciiTheme="minorHAnsi" w:hAnsiTheme="minorHAnsi" w:cstheme="minorHAnsi"/>
                <w:b/>
                <w:bCs/>
                <w:spacing w:val="-2"/>
              </w:rPr>
            </w:pPr>
            <w:r w:rsidRPr="00A70530">
              <w:rPr>
                <w:rFonts w:asciiTheme="minorHAnsi" w:hAnsiTheme="minorHAnsi" w:cstheme="minorHAnsi"/>
                <w:b/>
                <w:bCs/>
                <w:spacing w:val="-2"/>
              </w:rPr>
              <w:t>Section I: Compulsory insurance</w:t>
            </w:r>
          </w:p>
          <w:p w14:paraId="26CA30EC" w14:textId="77777777" w:rsidR="00E03BED" w:rsidRPr="009A68C1" w:rsidRDefault="00E03BED" w:rsidP="00B826DC">
            <w:pPr>
              <w:widowControl w:val="0"/>
              <w:tabs>
                <w:tab w:val="center" w:pos="270"/>
              </w:tabs>
              <w:autoSpaceDE w:val="0"/>
              <w:autoSpaceDN w:val="0"/>
              <w:adjustRightInd w:val="0"/>
              <w:spacing w:before="120"/>
              <w:ind w:right="-26"/>
              <w:jc w:val="both"/>
              <w:rPr>
                <w:rFonts w:asciiTheme="minorHAnsi" w:hAnsiTheme="minorHAnsi" w:cstheme="minorHAnsi"/>
                <w:b/>
                <w:bCs/>
                <w:spacing w:val="-2"/>
              </w:rPr>
            </w:pPr>
            <w:r w:rsidRPr="00A70530">
              <w:rPr>
                <w:rFonts w:asciiTheme="minorHAnsi" w:hAnsiTheme="minorHAnsi" w:cstheme="minorHAnsi"/>
                <w:bCs/>
                <w:spacing w:val="-2"/>
              </w:rPr>
              <w:t>To indemnify the physical loss destruction or damage to the Constructi</w:t>
            </w:r>
            <w:r w:rsidR="00183489" w:rsidRPr="00A70530">
              <w:rPr>
                <w:rFonts w:asciiTheme="minorHAnsi" w:hAnsiTheme="minorHAnsi" w:cstheme="minorHAnsi"/>
                <w:bCs/>
                <w:spacing w:val="-2"/>
              </w:rPr>
              <w:t xml:space="preserve">on Work following the </w:t>
            </w:r>
            <w:r w:rsidR="00183489" w:rsidRPr="009A68C1">
              <w:rPr>
                <w:rFonts w:asciiTheme="minorHAnsi" w:hAnsiTheme="minorHAnsi" w:cstheme="minorHAnsi"/>
                <w:b/>
                <w:bCs/>
                <w:spacing w:val="-2"/>
              </w:rPr>
              <w:t xml:space="preserve">Circular </w:t>
            </w:r>
            <w:r w:rsidRPr="009A68C1">
              <w:rPr>
                <w:rFonts w:asciiTheme="minorHAnsi" w:hAnsiTheme="minorHAnsi" w:cstheme="minorHAnsi"/>
                <w:b/>
                <w:bCs/>
                <w:spacing w:val="-2"/>
              </w:rPr>
              <w:t>329/2016/TT-BTC dated on 26 December 2016 by Finance Ministry.</w:t>
            </w:r>
          </w:p>
          <w:p w14:paraId="35C39F68" w14:textId="77777777" w:rsidR="00E03BED" w:rsidRPr="00A70530" w:rsidRDefault="00E03BED" w:rsidP="00B826DC">
            <w:pPr>
              <w:tabs>
                <w:tab w:val="left" w:pos="90"/>
                <w:tab w:val="center" w:pos="270"/>
              </w:tabs>
              <w:spacing w:before="120"/>
              <w:ind w:right="-26"/>
              <w:jc w:val="both"/>
              <w:rPr>
                <w:rFonts w:asciiTheme="minorHAnsi" w:hAnsiTheme="minorHAnsi" w:cstheme="minorHAnsi"/>
                <w:b/>
                <w:bCs/>
                <w:spacing w:val="-2"/>
              </w:rPr>
            </w:pPr>
            <w:r w:rsidRPr="00A70530">
              <w:rPr>
                <w:rFonts w:asciiTheme="minorHAnsi" w:hAnsiTheme="minorHAnsi" w:cstheme="minorHAnsi"/>
                <w:b/>
                <w:bCs/>
                <w:spacing w:val="-2"/>
              </w:rPr>
              <w:t>Section II: Additional insurance</w:t>
            </w:r>
          </w:p>
          <w:p w14:paraId="2CC7322C" w14:textId="77777777" w:rsidR="00E03BED" w:rsidRPr="00A70530" w:rsidRDefault="00E03BED" w:rsidP="00B826DC">
            <w:pPr>
              <w:spacing w:before="120"/>
              <w:jc w:val="both"/>
              <w:rPr>
                <w:rFonts w:asciiTheme="minorHAnsi" w:hAnsiTheme="minorHAnsi" w:cstheme="minorHAnsi"/>
                <w:b/>
                <w:i/>
              </w:rPr>
            </w:pPr>
            <w:r w:rsidRPr="00A70530">
              <w:rPr>
                <w:rFonts w:asciiTheme="minorHAnsi" w:hAnsiTheme="minorHAnsi" w:cstheme="minorHAnsi"/>
                <w:b/>
                <w:bCs/>
                <w:i/>
                <w:spacing w:val="-2"/>
              </w:rPr>
              <w:t xml:space="preserve">Item 1: </w:t>
            </w:r>
            <w:r w:rsidRPr="00A70530">
              <w:rPr>
                <w:rFonts w:asciiTheme="minorHAnsi" w:hAnsiTheme="minorHAnsi" w:cstheme="minorHAnsi"/>
                <w:b/>
                <w:i/>
              </w:rPr>
              <w:t>Material Damage</w:t>
            </w:r>
          </w:p>
          <w:p w14:paraId="4D9BFBA7" w14:textId="39ED7426" w:rsidR="00334B7D" w:rsidRPr="00A70530" w:rsidRDefault="003A1A87" w:rsidP="00334B7D">
            <w:pPr>
              <w:tabs>
                <w:tab w:val="left" w:pos="90"/>
                <w:tab w:val="center" w:pos="270"/>
              </w:tabs>
              <w:spacing w:before="120"/>
              <w:ind w:right="-26"/>
              <w:jc w:val="both"/>
              <w:rPr>
                <w:rFonts w:asciiTheme="minorHAnsi" w:hAnsiTheme="minorHAnsi" w:cstheme="minorHAnsi"/>
                <w:bCs/>
                <w:spacing w:val="-2"/>
              </w:rPr>
            </w:pPr>
            <w:r w:rsidRPr="00A70530">
              <w:rPr>
                <w:rFonts w:asciiTheme="minorHAnsi" w:hAnsiTheme="minorHAnsi" w:cstheme="minorHAnsi"/>
                <w:bCs/>
                <w:spacing w:val="-2"/>
              </w:rPr>
              <w:t xml:space="preserve">To indemnify the Insured for all sudden unforeseen and accidental physical loss destruction or damage </w:t>
            </w:r>
            <w:r w:rsidR="00334B7D" w:rsidRPr="00330E02">
              <w:rPr>
                <w:rFonts w:asciiTheme="minorHAnsi" w:hAnsiTheme="minorHAnsi" w:cstheme="minorHAnsi"/>
                <w:bCs/>
                <w:spacing w:val="-2"/>
              </w:rPr>
              <w:t xml:space="preserve">to installation and construction during the period of construction resulting from any risk, other than those specifically excluded in the Construction Risk Insurance Rule issued together with </w:t>
            </w:r>
            <w:r w:rsidR="00334B7D" w:rsidRPr="00330E02">
              <w:rPr>
                <w:rFonts w:asciiTheme="minorHAnsi" w:hAnsiTheme="minorHAnsi" w:cstheme="minorHAnsi"/>
                <w:bCs/>
                <w:spacing w:val="-2"/>
                <w:highlight w:val="yellow"/>
              </w:rPr>
              <w:lastRenderedPageBreak/>
              <w:t>Decision No. 0637 dated 20/03/2014 of the General Director of BIDV Insurance Corporation</w:t>
            </w:r>
          </w:p>
          <w:p w14:paraId="5895335E" w14:textId="77777777" w:rsidR="00E03BED" w:rsidRPr="00A70530" w:rsidRDefault="00E03BED" w:rsidP="00B826DC">
            <w:pPr>
              <w:tabs>
                <w:tab w:val="left" w:pos="90"/>
                <w:tab w:val="center" w:pos="270"/>
              </w:tabs>
              <w:spacing w:before="120"/>
              <w:ind w:right="-26"/>
              <w:jc w:val="both"/>
              <w:rPr>
                <w:rFonts w:asciiTheme="minorHAnsi" w:hAnsiTheme="minorHAnsi" w:cstheme="minorHAnsi"/>
                <w:b/>
                <w:bCs/>
                <w:i/>
                <w:spacing w:val="-2"/>
              </w:rPr>
            </w:pPr>
            <w:r w:rsidRPr="00A70530">
              <w:rPr>
                <w:rFonts w:asciiTheme="minorHAnsi" w:hAnsiTheme="minorHAnsi" w:cstheme="minorHAnsi"/>
                <w:b/>
                <w:bCs/>
                <w:i/>
                <w:spacing w:val="-2"/>
              </w:rPr>
              <w:t xml:space="preserve">Item 2: Third party liability  </w:t>
            </w:r>
          </w:p>
          <w:p w14:paraId="6EE08F90" w14:textId="1E128173" w:rsidR="00E03BED" w:rsidRPr="00A70530" w:rsidRDefault="002A641F" w:rsidP="00B826DC">
            <w:pPr>
              <w:widowControl w:val="0"/>
              <w:tabs>
                <w:tab w:val="center" w:pos="270"/>
              </w:tabs>
              <w:autoSpaceDE w:val="0"/>
              <w:autoSpaceDN w:val="0"/>
              <w:adjustRightInd w:val="0"/>
              <w:spacing w:before="120"/>
              <w:ind w:right="-26"/>
              <w:jc w:val="both"/>
              <w:rPr>
                <w:rFonts w:asciiTheme="minorHAnsi" w:hAnsiTheme="minorHAnsi" w:cstheme="minorHAnsi"/>
                <w:bCs/>
                <w:spacing w:val="-2"/>
              </w:rPr>
            </w:pPr>
            <w:r w:rsidRPr="00A727F6">
              <w:rPr>
                <w:rFonts w:asciiTheme="minorHAnsi" w:hAnsiTheme="minorHAnsi" w:cstheme="minorHAnsi"/>
                <w:bCs/>
                <w:spacing w:val="-2"/>
              </w:rPr>
              <w:t>The Insurer</w:t>
            </w:r>
            <w:r w:rsidR="00E03BED" w:rsidRPr="00A727F6">
              <w:rPr>
                <w:rFonts w:asciiTheme="minorHAnsi" w:hAnsiTheme="minorHAnsi" w:cstheme="minorHAnsi"/>
                <w:bCs/>
                <w:spacing w:val="-2"/>
              </w:rPr>
              <w:t xml:space="preserve"> shall</w:t>
            </w:r>
            <w:r w:rsidR="00A727F6" w:rsidRPr="00A727F6">
              <w:rPr>
                <w:rFonts w:asciiTheme="minorHAnsi" w:hAnsiTheme="minorHAnsi" w:cstheme="minorHAnsi"/>
                <w:bCs/>
                <w:spacing w:val="-2"/>
              </w:rPr>
              <w:t xml:space="preserve"> </w:t>
            </w:r>
            <w:r w:rsidR="00E03BED" w:rsidRPr="00A70530">
              <w:rPr>
                <w:rFonts w:asciiTheme="minorHAnsi" w:hAnsiTheme="minorHAnsi" w:cstheme="minorHAnsi"/>
                <w:bCs/>
                <w:spacing w:val="-2"/>
              </w:rPr>
              <w:t>indemnify the Insured the amount which the Insured shall be come legally liable to pay to any third party due to damages of:</w:t>
            </w:r>
          </w:p>
          <w:p w14:paraId="37F06F2A" w14:textId="77777777" w:rsidR="00E03BED" w:rsidRPr="00A70530" w:rsidRDefault="00E03BED" w:rsidP="00330E02">
            <w:pPr>
              <w:widowControl w:val="0"/>
              <w:numPr>
                <w:ilvl w:val="0"/>
                <w:numId w:val="3"/>
              </w:numPr>
              <w:tabs>
                <w:tab w:val="center" w:pos="684"/>
              </w:tabs>
              <w:autoSpaceDE w:val="0"/>
              <w:autoSpaceDN w:val="0"/>
              <w:adjustRightInd w:val="0"/>
              <w:spacing w:before="120"/>
              <w:ind w:right="-26" w:hanging="720"/>
              <w:jc w:val="both"/>
              <w:rPr>
                <w:rFonts w:asciiTheme="minorHAnsi" w:hAnsiTheme="minorHAnsi" w:cstheme="minorHAnsi"/>
                <w:bCs/>
                <w:spacing w:val="-2"/>
              </w:rPr>
            </w:pPr>
            <w:r w:rsidRPr="00A70530">
              <w:rPr>
                <w:rFonts w:asciiTheme="minorHAnsi" w:hAnsiTheme="minorHAnsi" w:cstheme="minorHAnsi"/>
                <w:bCs/>
                <w:spacing w:val="-2"/>
              </w:rPr>
              <w:t>Bodily injury to or illness of third parties (whether fatal or not).</w:t>
            </w:r>
          </w:p>
          <w:p w14:paraId="1DE56ECF" w14:textId="77777777" w:rsidR="00E03BED" w:rsidRPr="00A70530" w:rsidRDefault="00E03BED" w:rsidP="00330E02">
            <w:pPr>
              <w:widowControl w:val="0"/>
              <w:numPr>
                <w:ilvl w:val="0"/>
                <w:numId w:val="3"/>
              </w:numPr>
              <w:tabs>
                <w:tab w:val="center" w:pos="684"/>
              </w:tabs>
              <w:autoSpaceDE w:val="0"/>
              <w:autoSpaceDN w:val="0"/>
              <w:adjustRightInd w:val="0"/>
              <w:spacing w:before="120"/>
              <w:ind w:right="-26" w:hanging="720"/>
              <w:jc w:val="both"/>
              <w:rPr>
                <w:rFonts w:asciiTheme="minorHAnsi" w:hAnsiTheme="minorHAnsi" w:cstheme="minorHAnsi"/>
                <w:bCs/>
                <w:spacing w:val="-2"/>
              </w:rPr>
            </w:pPr>
            <w:r w:rsidRPr="00A70530">
              <w:rPr>
                <w:rFonts w:asciiTheme="minorHAnsi" w:hAnsiTheme="minorHAnsi" w:cstheme="minorHAnsi"/>
                <w:bCs/>
                <w:spacing w:val="-2"/>
              </w:rPr>
              <w:t>Accidental loss of or damage to property belonging to third parties.</w:t>
            </w:r>
          </w:p>
          <w:p w14:paraId="05D8B8CB" w14:textId="77777777" w:rsidR="00E03BED" w:rsidRPr="00A70530" w:rsidRDefault="00E03BED" w:rsidP="00B826DC">
            <w:pPr>
              <w:widowControl w:val="0"/>
              <w:tabs>
                <w:tab w:val="center" w:pos="270"/>
              </w:tabs>
              <w:autoSpaceDE w:val="0"/>
              <w:autoSpaceDN w:val="0"/>
              <w:adjustRightInd w:val="0"/>
              <w:spacing w:before="120"/>
              <w:ind w:right="-26"/>
              <w:jc w:val="both"/>
              <w:rPr>
                <w:rFonts w:asciiTheme="minorHAnsi" w:hAnsiTheme="minorHAnsi" w:cstheme="minorHAnsi"/>
                <w:bCs/>
                <w:spacing w:val="-2"/>
              </w:rPr>
            </w:pPr>
            <w:r w:rsidRPr="00A70530">
              <w:rPr>
                <w:rFonts w:asciiTheme="minorHAnsi" w:hAnsiTheme="minorHAnsi" w:cstheme="minorHAnsi"/>
                <w:bCs/>
                <w:spacing w:val="-2"/>
              </w:rPr>
              <w:t>occurring in direct connection with construction of the insured items of the project following Section II - Item 1 during the period of insurance.</w:t>
            </w:r>
          </w:p>
        </w:tc>
      </w:tr>
      <w:tr w:rsidR="00E03BED" w:rsidRPr="00A70530" w14:paraId="3BBFFF89" w14:textId="77777777" w:rsidTr="009A68C1">
        <w:trPr>
          <w:trHeight w:val="296"/>
        </w:trPr>
        <w:tc>
          <w:tcPr>
            <w:tcW w:w="2718" w:type="dxa"/>
            <w:gridSpan w:val="2"/>
          </w:tcPr>
          <w:p w14:paraId="412042F2" w14:textId="77777777" w:rsidR="00E03BED" w:rsidRPr="00A70530" w:rsidRDefault="00E03BED" w:rsidP="00B826DC">
            <w:pPr>
              <w:spacing w:before="120"/>
              <w:jc w:val="both"/>
              <w:rPr>
                <w:rFonts w:asciiTheme="minorHAnsi" w:hAnsiTheme="minorHAnsi" w:cstheme="minorHAnsi"/>
                <w:b/>
                <w:lang w:val="af-ZA"/>
              </w:rPr>
            </w:pPr>
            <w:r w:rsidRPr="00A70530">
              <w:rPr>
                <w:rFonts w:asciiTheme="minorHAnsi" w:hAnsiTheme="minorHAnsi" w:cstheme="minorHAnsi"/>
                <w:b/>
                <w:lang w:val="af-ZA"/>
              </w:rPr>
              <w:lastRenderedPageBreak/>
              <w:t>Sum Insured</w:t>
            </w:r>
          </w:p>
        </w:tc>
        <w:tc>
          <w:tcPr>
            <w:tcW w:w="270" w:type="dxa"/>
          </w:tcPr>
          <w:p w14:paraId="0DB5185B"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777417BF" w14:textId="0F3AC43C"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b/>
              </w:rPr>
              <w:t xml:space="preserve">Material </w:t>
            </w:r>
            <w:proofErr w:type="gramStart"/>
            <w:r w:rsidRPr="00A70530">
              <w:rPr>
                <w:rFonts w:asciiTheme="minorHAnsi" w:hAnsiTheme="minorHAnsi" w:cstheme="minorHAnsi"/>
                <w:b/>
              </w:rPr>
              <w:t>Damage</w:t>
            </w:r>
            <w:r w:rsidR="001669B7" w:rsidRPr="00A70530">
              <w:rPr>
                <w:rFonts w:asciiTheme="minorHAnsi" w:hAnsiTheme="minorHAnsi" w:cstheme="minorHAnsi"/>
                <w:b/>
                <w:bCs/>
                <w:lang w:val="af-ZA"/>
              </w:rPr>
              <w:t xml:space="preserve">  (</w:t>
            </w:r>
            <w:proofErr w:type="gramEnd"/>
            <w:r w:rsidR="001669B7" w:rsidRPr="00A70530">
              <w:rPr>
                <w:rFonts w:asciiTheme="minorHAnsi" w:hAnsiTheme="minorHAnsi" w:cstheme="minorHAnsi"/>
                <w:b/>
                <w:bCs/>
                <w:lang w:val="af-ZA"/>
              </w:rPr>
              <w:t>Section I and Item 1</w:t>
            </w:r>
            <w:r w:rsidRPr="00A70530">
              <w:rPr>
                <w:rFonts w:asciiTheme="minorHAnsi" w:hAnsiTheme="minorHAnsi" w:cstheme="minorHAnsi"/>
                <w:b/>
                <w:bCs/>
                <w:lang w:val="af-ZA"/>
              </w:rPr>
              <w:t xml:space="preserve"> – Section II)</w:t>
            </w:r>
            <w:r w:rsidR="007A48E7">
              <w:rPr>
                <w:rFonts w:asciiTheme="minorHAnsi" w:hAnsiTheme="minorHAnsi" w:cstheme="minorHAnsi"/>
                <w:b/>
                <w:bCs/>
                <w:lang w:val="af-ZA"/>
              </w:rPr>
              <w:t>:</w:t>
            </w:r>
          </w:p>
        </w:tc>
      </w:tr>
      <w:tr w:rsidR="00E03BED" w:rsidRPr="00A70530" w14:paraId="25067B89" w14:textId="77777777" w:rsidTr="006E7230">
        <w:trPr>
          <w:trHeight w:val="87"/>
        </w:trPr>
        <w:tc>
          <w:tcPr>
            <w:tcW w:w="2718" w:type="dxa"/>
            <w:gridSpan w:val="2"/>
          </w:tcPr>
          <w:p w14:paraId="4FBAFC11" w14:textId="77777777" w:rsidR="00E03BED" w:rsidRPr="00A70530" w:rsidRDefault="00E03BED" w:rsidP="00B826DC">
            <w:pPr>
              <w:spacing w:before="120"/>
              <w:jc w:val="both"/>
              <w:rPr>
                <w:rFonts w:asciiTheme="minorHAnsi" w:hAnsiTheme="minorHAnsi" w:cstheme="minorHAnsi"/>
                <w:b/>
                <w:lang w:val="af-ZA"/>
              </w:rPr>
            </w:pPr>
          </w:p>
        </w:tc>
        <w:tc>
          <w:tcPr>
            <w:tcW w:w="270" w:type="dxa"/>
            <w:shd w:val="clear" w:color="auto" w:fill="auto"/>
          </w:tcPr>
          <w:p w14:paraId="5364F516" w14:textId="77777777" w:rsidR="00E03BED" w:rsidRPr="006E7230" w:rsidRDefault="00E03BED" w:rsidP="00B826DC">
            <w:pPr>
              <w:spacing w:before="120"/>
              <w:jc w:val="both"/>
              <w:rPr>
                <w:rFonts w:asciiTheme="minorHAnsi" w:hAnsiTheme="minorHAnsi" w:cstheme="minorHAnsi"/>
                <w:lang w:val="af-ZA"/>
              </w:rPr>
            </w:pPr>
          </w:p>
        </w:tc>
        <w:tc>
          <w:tcPr>
            <w:tcW w:w="6090" w:type="dxa"/>
            <w:gridSpan w:val="3"/>
            <w:shd w:val="clear" w:color="auto" w:fill="auto"/>
          </w:tcPr>
          <w:p w14:paraId="631B2FD2" w14:textId="76786EE0" w:rsidR="00E03BED" w:rsidRPr="006E7230" w:rsidRDefault="00BE4ADC" w:rsidP="002A176B">
            <w:pPr>
              <w:spacing w:before="120"/>
              <w:jc w:val="both"/>
              <w:rPr>
                <w:rFonts w:asciiTheme="minorHAnsi" w:hAnsiTheme="minorHAnsi" w:cstheme="minorHAnsi"/>
                <w:lang w:val="af-ZA"/>
              </w:rPr>
            </w:pPr>
            <w:r w:rsidRPr="006E7230">
              <w:rPr>
                <w:rFonts w:asciiTheme="minorHAnsi" w:hAnsiTheme="minorHAnsi" w:cstheme="minorHAnsi"/>
                <w:b/>
                <w:bCs/>
              </w:rPr>
              <w:t>VND</w:t>
            </w:r>
            <w:r w:rsidR="00F637DD">
              <w:rPr>
                <w:rFonts w:asciiTheme="minorHAnsi" w:hAnsiTheme="minorHAnsi" w:cstheme="minorHAnsi"/>
                <w:b/>
                <w:bCs/>
              </w:rPr>
              <w:t>…………………….</w:t>
            </w:r>
            <w:r w:rsidR="007A48E7" w:rsidRPr="006E7230">
              <w:rPr>
                <w:rFonts w:asciiTheme="minorHAnsi" w:hAnsiTheme="minorHAnsi" w:cstheme="minorHAnsi"/>
              </w:rPr>
              <w:t>, which also covers: (</w:t>
            </w:r>
            <w:proofErr w:type="spellStart"/>
            <w:r w:rsidR="007A48E7" w:rsidRPr="006E7230">
              <w:rPr>
                <w:rFonts w:asciiTheme="minorHAnsi" w:hAnsiTheme="minorHAnsi" w:cstheme="minorHAnsi"/>
              </w:rPr>
              <w:t>i</w:t>
            </w:r>
            <w:proofErr w:type="spellEnd"/>
            <w:r w:rsidR="007A48E7" w:rsidRPr="006E7230">
              <w:rPr>
                <w:rFonts w:asciiTheme="minorHAnsi" w:hAnsiTheme="minorHAnsi" w:cstheme="minorHAnsi"/>
              </w:rPr>
              <w:t xml:space="preserve">) </w:t>
            </w:r>
            <w:r w:rsidR="000C6B13" w:rsidRPr="006E7230">
              <w:rPr>
                <w:rFonts w:asciiTheme="minorHAnsi" w:hAnsiTheme="minorHAnsi" w:cstheme="minorHAnsi"/>
              </w:rPr>
              <w:t xml:space="preserve">10% of Total Contract Value to cover Professional Fees; and (ii) </w:t>
            </w:r>
            <w:r w:rsidR="002A176B" w:rsidRPr="006E7230">
              <w:rPr>
                <w:rFonts w:asciiTheme="minorHAnsi" w:hAnsiTheme="minorHAnsi" w:cstheme="minorHAnsi"/>
              </w:rPr>
              <w:t>5% of Total Contract Value to cover Removal of Debris.</w:t>
            </w:r>
          </w:p>
        </w:tc>
      </w:tr>
      <w:tr w:rsidR="00E03BED" w:rsidRPr="00A70530" w14:paraId="0369F596" w14:textId="77777777" w:rsidTr="009A68C1">
        <w:trPr>
          <w:trHeight w:val="278"/>
        </w:trPr>
        <w:tc>
          <w:tcPr>
            <w:tcW w:w="2718" w:type="dxa"/>
            <w:gridSpan w:val="2"/>
          </w:tcPr>
          <w:p w14:paraId="04BDEDFF" w14:textId="77777777" w:rsidR="00E03BED" w:rsidRPr="00A70530" w:rsidRDefault="00E03BED" w:rsidP="00B826DC">
            <w:pPr>
              <w:spacing w:before="120"/>
              <w:jc w:val="both"/>
              <w:rPr>
                <w:rFonts w:asciiTheme="minorHAnsi" w:hAnsiTheme="minorHAnsi" w:cstheme="minorHAnsi"/>
                <w:b/>
                <w:lang w:val="af-ZA"/>
              </w:rPr>
            </w:pPr>
          </w:p>
        </w:tc>
        <w:tc>
          <w:tcPr>
            <w:tcW w:w="270" w:type="dxa"/>
          </w:tcPr>
          <w:p w14:paraId="055FFE19" w14:textId="77777777" w:rsidR="00E03BED" w:rsidRPr="00A70530" w:rsidRDefault="00E03BED" w:rsidP="00B826DC">
            <w:pPr>
              <w:spacing w:before="120"/>
              <w:jc w:val="both"/>
              <w:rPr>
                <w:rFonts w:asciiTheme="minorHAnsi" w:hAnsiTheme="minorHAnsi" w:cstheme="minorHAnsi"/>
                <w:lang w:val="af-ZA"/>
              </w:rPr>
            </w:pPr>
          </w:p>
        </w:tc>
        <w:tc>
          <w:tcPr>
            <w:tcW w:w="6090" w:type="dxa"/>
            <w:gridSpan w:val="3"/>
          </w:tcPr>
          <w:p w14:paraId="77B8B0F7" w14:textId="72FD9D46" w:rsidR="00E03BED" w:rsidRPr="00A727F6" w:rsidRDefault="00E03BED" w:rsidP="00A727F6">
            <w:pPr>
              <w:spacing w:before="120"/>
              <w:jc w:val="both"/>
              <w:rPr>
                <w:rFonts w:asciiTheme="minorHAnsi" w:hAnsiTheme="minorHAnsi" w:cstheme="minorHAnsi"/>
              </w:rPr>
            </w:pPr>
            <w:r w:rsidRPr="00A70530">
              <w:rPr>
                <w:rFonts w:asciiTheme="minorHAnsi" w:hAnsiTheme="minorHAnsi" w:cstheme="minorHAnsi"/>
                <w:b/>
                <w:bCs/>
                <w:lang w:val="af-ZA"/>
              </w:rPr>
              <w:t xml:space="preserve">Third Party Liability (Item 2 – Section II): </w:t>
            </w:r>
            <w:r w:rsidRPr="00A70530">
              <w:rPr>
                <w:rFonts w:asciiTheme="minorHAnsi" w:hAnsiTheme="minorHAnsi" w:cstheme="minorHAnsi"/>
                <w:lang w:val="af-ZA"/>
              </w:rPr>
              <w:t xml:space="preserve">Limit: </w:t>
            </w:r>
            <w:r w:rsidRPr="00A70530">
              <w:rPr>
                <w:rFonts w:asciiTheme="minorHAnsi" w:hAnsiTheme="minorHAnsi" w:cstheme="minorHAnsi"/>
              </w:rPr>
              <w:t>VND</w:t>
            </w:r>
            <w:r w:rsidR="005F03F8">
              <w:rPr>
                <w:rFonts w:asciiTheme="minorHAnsi" w:hAnsiTheme="minorHAnsi" w:cstheme="minorHAnsi"/>
              </w:rPr>
              <w:t xml:space="preserve"> </w:t>
            </w:r>
            <w:r w:rsidR="005347D5">
              <w:rPr>
                <w:rFonts w:asciiTheme="minorHAnsi" w:hAnsiTheme="minorHAnsi" w:cstheme="minorHAnsi"/>
              </w:rPr>
              <w:t>20</w:t>
            </w:r>
            <w:r w:rsidR="00334B7D">
              <w:rPr>
                <w:rFonts w:asciiTheme="minorHAnsi" w:hAnsiTheme="minorHAnsi" w:cstheme="minorHAnsi"/>
              </w:rPr>
              <w:t>,000,000,000</w:t>
            </w:r>
            <w:r w:rsidR="000A5829" w:rsidRPr="000A5829">
              <w:rPr>
                <w:rFonts w:asciiTheme="minorHAnsi" w:hAnsiTheme="minorHAnsi" w:cstheme="minorHAnsi"/>
              </w:rPr>
              <w:t xml:space="preserve"> /</w:t>
            </w:r>
            <w:r w:rsidRPr="00A70530">
              <w:rPr>
                <w:rFonts w:asciiTheme="minorHAnsi" w:hAnsiTheme="minorHAnsi" w:cstheme="minorHAnsi"/>
              </w:rPr>
              <w:t xml:space="preserve"> any</w:t>
            </w:r>
            <w:r w:rsidR="00590BA3">
              <w:rPr>
                <w:rFonts w:asciiTheme="minorHAnsi" w:hAnsiTheme="minorHAnsi" w:cstheme="minorHAnsi"/>
              </w:rPr>
              <w:t xml:space="preserve"> insurance event</w:t>
            </w:r>
            <w:r w:rsidR="005315DE">
              <w:rPr>
                <w:rFonts w:asciiTheme="minorHAnsi" w:hAnsiTheme="minorHAnsi" w:cstheme="minorHAnsi"/>
              </w:rPr>
              <w:t>, of which</w:t>
            </w:r>
            <w:r w:rsidR="005518A3">
              <w:rPr>
                <w:rFonts w:asciiTheme="minorHAnsi" w:hAnsiTheme="minorHAnsi" w:cstheme="minorHAnsi"/>
              </w:rPr>
              <w:t xml:space="preserve"> the insurance for person</w:t>
            </w:r>
            <w:r w:rsidR="00703724">
              <w:rPr>
                <w:rFonts w:asciiTheme="minorHAnsi" w:hAnsiTheme="minorHAnsi" w:cstheme="minorHAnsi"/>
              </w:rPr>
              <w:t xml:space="preserve"> is</w:t>
            </w:r>
            <w:r w:rsidR="0018639F">
              <w:rPr>
                <w:rFonts w:asciiTheme="minorHAnsi" w:hAnsiTheme="minorHAnsi" w:cstheme="minorHAnsi"/>
              </w:rPr>
              <w:t xml:space="preserve"> </w:t>
            </w:r>
            <w:r w:rsidR="006F1A4D">
              <w:rPr>
                <w:rFonts w:asciiTheme="minorHAnsi" w:hAnsiTheme="minorHAnsi" w:cstheme="minorHAnsi"/>
              </w:rPr>
              <w:t>VND 500,000,000</w:t>
            </w:r>
            <w:r w:rsidR="00703724">
              <w:rPr>
                <w:rFonts w:asciiTheme="minorHAnsi" w:hAnsiTheme="minorHAnsi" w:cstheme="minorHAnsi"/>
              </w:rPr>
              <w:t>/ person/</w:t>
            </w:r>
            <w:r w:rsidR="007B4B70">
              <w:rPr>
                <w:rFonts w:asciiTheme="minorHAnsi" w:hAnsiTheme="minorHAnsi" w:cstheme="minorHAnsi"/>
              </w:rPr>
              <w:t xml:space="preserve"> </w:t>
            </w:r>
            <w:r w:rsidR="00B21DD4">
              <w:rPr>
                <w:rFonts w:asciiTheme="minorHAnsi" w:hAnsiTheme="minorHAnsi" w:cstheme="minorHAnsi"/>
              </w:rPr>
              <w:t>loss</w:t>
            </w:r>
            <w:r w:rsidR="00C05320">
              <w:rPr>
                <w:rFonts w:asciiTheme="minorHAnsi" w:hAnsiTheme="minorHAnsi" w:cstheme="minorHAnsi"/>
              </w:rPr>
              <w:t xml:space="preserve">, maximally </w:t>
            </w:r>
            <w:r w:rsidRPr="00A70530">
              <w:rPr>
                <w:rFonts w:asciiTheme="minorHAnsi" w:hAnsiTheme="minorHAnsi" w:cstheme="minorHAnsi"/>
              </w:rPr>
              <w:t xml:space="preserve"> VND</w:t>
            </w:r>
            <w:r w:rsidR="00D32390">
              <w:rPr>
                <w:rFonts w:asciiTheme="minorHAnsi" w:hAnsiTheme="minorHAnsi" w:cstheme="minorHAnsi"/>
              </w:rPr>
              <w:t xml:space="preserve"> </w:t>
            </w:r>
            <w:r w:rsidR="005347D5">
              <w:rPr>
                <w:rFonts w:asciiTheme="minorHAnsi" w:hAnsiTheme="minorHAnsi" w:cstheme="minorHAnsi"/>
              </w:rPr>
              <w:t>20</w:t>
            </w:r>
            <w:r w:rsidR="00062F59">
              <w:rPr>
                <w:rFonts w:asciiTheme="minorHAnsi" w:hAnsiTheme="minorHAnsi" w:cstheme="minorHAnsi"/>
              </w:rPr>
              <w:t>,0</w:t>
            </w:r>
            <w:r w:rsidRPr="00A70530">
              <w:rPr>
                <w:rFonts w:asciiTheme="minorHAnsi" w:hAnsiTheme="minorHAnsi" w:cstheme="minorHAnsi"/>
              </w:rPr>
              <w:t xml:space="preserve">00,000,000 </w:t>
            </w:r>
            <w:r w:rsidR="00D32390">
              <w:rPr>
                <w:rFonts w:asciiTheme="minorHAnsi" w:hAnsiTheme="minorHAnsi" w:cstheme="minorHAnsi"/>
              </w:rPr>
              <w:t>for all and any person</w:t>
            </w:r>
            <w:r w:rsidR="00B21DD4">
              <w:rPr>
                <w:rFonts w:asciiTheme="minorHAnsi" w:hAnsiTheme="minorHAnsi" w:cstheme="minorHAnsi"/>
              </w:rPr>
              <w:t>/ loss</w:t>
            </w:r>
            <w:r w:rsidRPr="00A70530">
              <w:rPr>
                <w:rFonts w:asciiTheme="minorHAnsi" w:hAnsiTheme="minorHAnsi" w:cstheme="minorHAnsi"/>
              </w:rPr>
              <w:t>)</w:t>
            </w:r>
          </w:p>
        </w:tc>
      </w:tr>
      <w:tr w:rsidR="00E03BED" w:rsidRPr="00A70530" w14:paraId="750D13DE" w14:textId="77777777" w:rsidTr="009A68C1">
        <w:tc>
          <w:tcPr>
            <w:tcW w:w="2718" w:type="dxa"/>
            <w:gridSpan w:val="2"/>
          </w:tcPr>
          <w:p w14:paraId="12FF26BB" w14:textId="77777777" w:rsidR="00E03BED" w:rsidRPr="00A70530" w:rsidRDefault="00E03BED" w:rsidP="00B826DC">
            <w:pPr>
              <w:spacing w:before="120"/>
              <w:rPr>
                <w:rFonts w:asciiTheme="minorHAnsi" w:hAnsiTheme="minorHAnsi" w:cstheme="minorHAnsi"/>
                <w:b/>
                <w:lang w:val="af-ZA"/>
              </w:rPr>
            </w:pPr>
            <w:r w:rsidRPr="00A70530">
              <w:rPr>
                <w:rFonts w:asciiTheme="minorHAnsi" w:hAnsiTheme="minorHAnsi" w:cstheme="minorHAnsi"/>
                <w:b/>
                <w:lang w:val="af-ZA"/>
              </w:rPr>
              <w:t>Terms and conditions</w:t>
            </w:r>
          </w:p>
        </w:tc>
        <w:tc>
          <w:tcPr>
            <w:tcW w:w="270" w:type="dxa"/>
          </w:tcPr>
          <w:p w14:paraId="617D7FFD"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26A4059F" w14:textId="77777777" w:rsidR="00E03BED" w:rsidRPr="00A70530" w:rsidRDefault="00E03BED" w:rsidP="00B826DC">
            <w:pPr>
              <w:pStyle w:val="BodyTextIndent"/>
              <w:spacing w:before="120" w:after="0"/>
              <w:ind w:left="0"/>
              <w:jc w:val="both"/>
              <w:rPr>
                <w:rFonts w:asciiTheme="minorHAnsi" w:eastAsia="Batang" w:hAnsiTheme="minorHAnsi" w:cstheme="minorHAnsi"/>
                <w:lang w:eastAsia="ko-KR"/>
              </w:rPr>
            </w:pPr>
            <w:r w:rsidRPr="00A70530">
              <w:rPr>
                <w:rFonts w:asciiTheme="minorHAnsi" w:hAnsiTheme="minorHAnsi" w:cstheme="minorHAnsi"/>
                <w:b/>
                <w:bCs/>
                <w:lang w:val="af-ZA"/>
              </w:rPr>
              <w:t xml:space="preserve">Section I: </w:t>
            </w:r>
            <w:r w:rsidRPr="00A70530">
              <w:rPr>
                <w:rFonts w:asciiTheme="minorHAnsi" w:hAnsiTheme="minorHAnsi" w:cstheme="minorHAnsi"/>
                <w:b/>
                <w:bCs/>
                <w:spacing w:val="-2"/>
              </w:rPr>
              <w:t>Compulsory insurance:</w:t>
            </w:r>
            <w:r w:rsidRPr="00A70530">
              <w:rPr>
                <w:rFonts w:asciiTheme="minorHAnsi" w:hAnsiTheme="minorHAnsi" w:cstheme="minorHAnsi"/>
                <w:b/>
                <w:bCs/>
                <w:lang w:val="af-ZA"/>
              </w:rPr>
              <w:t xml:space="preserve"> </w:t>
            </w:r>
            <w:r w:rsidRPr="00A70530">
              <w:rPr>
                <w:rFonts w:asciiTheme="minorHAnsi" w:hAnsiTheme="minorHAnsi" w:cstheme="minorHAnsi"/>
              </w:rPr>
              <w:t>As per Circular</w:t>
            </w:r>
            <w:r w:rsidRPr="00A70530">
              <w:rPr>
                <w:rFonts w:asciiTheme="minorHAnsi" w:eastAsia="Batang" w:hAnsiTheme="minorHAnsi" w:cstheme="minorHAnsi"/>
                <w:lang w:eastAsia="ko-KR"/>
              </w:rPr>
              <w:t xml:space="preserve">  </w:t>
            </w:r>
            <w:r w:rsidRPr="00A70530">
              <w:rPr>
                <w:rFonts w:asciiTheme="minorHAnsi" w:hAnsiTheme="minorHAnsi" w:cstheme="minorHAnsi"/>
              </w:rPr>
              <w:t xml:space="preserve">No.329/2016/TT-BTC dated December 26, 2016 </w:t>
            </w:r>
            <w:r w:rsidRPr="00A70530">
              <w:rPr>
                <w:rFonts w:asciiTheme="minorHAnsi" w:eastAsia="Batang" w:hAnsiTheme="minorHAnsi" w:cstheme="minorHAnsi"/>
                <w:lang w:eastAsia="ko-KR"/>
              </w:rPr>
              <w:t>of Ministry of Finance.</w:t>
            </w:r>
          </w:p>
          <w:p w14:paraId="7D787023" w14:textId="30B700CA" w:rsidR="00E03BED" w:rsidRPr="00A70530" w:rsidRDefault="00E03BED" w:rsidP="00B826DC">
            <w:pPr>
              <w:spacing w:before="120"/>
              <w:jc w:val="both"/>
              <w:rPr>
                <w:rFonts w:asciiTheme="minorHAnsi" w:hAnsiTheme="minorHAnsi" w:cstheme="minorHAnsi"/>
                <w:bCs/>
                <w:lang w:val="af-ZA"/>
              </w:rPr>
            </w:pPr>
            <w:r w:rsidRPr="00A70530">
              <w:rPr>
                <w:rFonts w:asciiTheme="minorHAnsi" w:hAnsiTheme="minorHAnsi" w:cstheme="minorHAnsi"/>
                <w:b/>
                <w:bCs/>
                <w:lang w:val="af-ZA"/>
              </w:rPr>
              <w:t xml:space="preserve">Section II: </w:t>
            </w:r>
            <w:r w:rsidRPr="00A70530">
              <w:rPr>
                <w:rFonts w:asciiTheme="minorHAnsi" w:hAnsiTheme="minorHAnsi" w:cstheme="minorHAnsi"/>
                <w:b/>
                <w:bCs/>
                <w:spacing w:val="-2"/>
              </w:rPr>
              <w:t>Additional Insurance:</w:t>
            </w:r>
            <w:r w:rsidRPr="00A70530">
              <w:rPr>
                <w:rFonts w:asciiTheme="minorHAnsi" w:hAnsiTheme="minorHAnsi" w:cstheme="minorHAnsi"/>
                <w:bCs/>
                <w:lang w:val="af-ZA"/>
              </w:rPr>
              <w:t xml:space="preserve"> </w:t>
            </w:r>
            <w:r w:rsidR="00A727F6">
              <w:rPr>
                <w:rFonts w:asciiTheme="minorHAnsi" w:eastAsia="Batang" w:hAnsiTheme="minorHAnsi" w:cstheme="minorHAnsi"/>
                <w:lang w:eastAsia="ko-KR"/>
              </w:rPr>
              <w:t xml:space="preserve">As per </w:t>
            </w:r>
            <w:r w:rsidRPr="00A70530">
              <w:rPr>
                <w:rFonts w:asciiTheme="minorHAnsi" w:eastAsia="Batang" w:hAnsiTheme="minorHAnsi" w:cstheme="minorHAnsi"/>
                <w:lang w:eastAsia="ko-KR"/>
              </w:rPr>
              <w:t xml:space="preserve"> Contractor’s All Risks Insurance Wording </w:t>
            </w:r>
            <w:r w:rsidR="006310B3" w:rsidRPr="00954F83">
              <w:rPr>
                <w:rFonts w:asciiTheme="minorHAnsi" w:eastAsia="Batang" w:hAnsiTheme="minorHAnsi" w:cstheme="minorHAnsi"/>
                <w:lang w:eastAsia="ko-KR"/>
              </w:rPr>
              <w:t xml:space="preserve">(Promulgated by </w:t>
            </w:r>
            <w:r w:rsidR="006310B3" w:rsidRPr="007E195D">
              <w:rPr>
                <w:rFonts w:asciiTheme="minorHAnsi" w:eastAsia="Batang" w:hAnsiTheme="minorHAnsi" w:cstheme="minorHAnsi"/>
                <w:highlight w:val="yellow"/>
                <w:lang w:eastAsia="ko-KR"/>
              </w:rPr>
              <w:t xml:space="preserve">Decision No </w:t>
            </w:r>
            <w:r w:rsidR="005F2828" w:rsidRPr="007E195D">
              <w:rPr>
                <w:rFonts w:asciiTheme="minorHAnsi" w:eastAsia="Batang" w:hAnsiTheme="minorHAnsi" w:cstheme="minorHAnsi"/>
                <w:highlight w:val="yellow"/>
                <w:lang w:eastAsia="ko-KR"/>
              </w:rPr>
              <w:t>0637/QD</w:t>
            </w:r>
            <w:r w:rsidR="007C2E43" w:rsidRPr="007E195D">
              <w:rPr>
                <w:rFonts w:asciiTheme="minorHAnsi" w:eastAsia="Batang" w:hAnsiTheme="minorHAnsi" w:cstheme="minorHAnsi"/>
                <w:highlight w:val="yellow"/>
                <w:lang w:eastAsia="ko-KR"/>
              </w:rPr>
              <w:t>-TSKT</w:t>
            </w:r>
            <w:r w:rsidR="006310B3" w:rsidRPr="007E195D">
              <w:rPr>
                <w:rFonts w:asciiTheme="minorHAnsi" w:eastAsia="Batang" w:hAnsiTheme="minorHAnsi" w:cstheme="minorHAnsi"/>
                <w:highlight w:val="yellow"/>
                <w:lang w:eastAsia="ko-KR"/>
              </w:rPr>
              <w:t xml:space="preserve"> dated </w:t>
            </w:r>
            <w:r w:rsidR="007C2E43" w:rsidRPr="007E195D">
              <w:rPr>
                <w:rFonts w:asciiTheme="minorHAnsi" w:eastAsia="Batang" w:hAnsiTheme="minorHAnsi" w:cstheme="minorHAnsi"/>
                <w:highlight w:val="yellow"/>
                <w:lang w:eastAsia="ko-KR"/>
              </w:rPr>
              <w:t>20</w:t>
            </w:r>
            <w:r w:rsidR="007C2E43" w:rsidRPr="007E195D">
              <w:rPr>
                <w:rFonts w:asciiTheme="minorHAnsi" w:eastAsia="Batang" w:hAnsiTheme="minorHAnsi" w:cstheme="minorHAnsi"/>
                <w:highlight w:val="yellow"/>
                <w:vertAlign w:val="superscript"/>
                <w:lang w:eastAsia="ko-KR"/>
              </w:rPr>
              <w:t>th</w:t>
            </w:r>
            <w:r w:rsidR="007C2E43" w:rsidRPr="007E195D">
              <w:rPr>
                <w:rFonts w:asciiTheme="minorHAnsi" w:eastAsia="Batang" w:hAnsiTheme="minorHAnsi" w:cstheme="minorHAnsi"/>
                <w:highlight w:val="yellow"/>
                <w:lang w:eastAsia="ko-KR"/>
              </w:rPr>
              <w:t xml:space="preserve"> March 2014</w:t>
            </w:r>
            <w:r w:rsidR="006310B3" w:rsidRPr="007E195D">
              <w:rPr>
                <w:rFonts w:asciiTheme="minorHAnsi" w:eastAsia="Batang" w:hAnsiTheme="minorHAnsi" w:cstheme="minorHAnsi"/>
                <w:highlight w:val="yellow"/>
                <w:lang w:eastAsia="ko-KR"/>
              </w:rPr>
              <w:t xml:space="preserve"> of </w:t>
            </w:r>
            <w:r w:rsidR="007E195D" w:rsidRPr="007E195D">
              <w:rPr>
                <w:rFonts w:asciiTheme="minorHAnsi" w:eastAsia="Batang" w:hAnsiTheme="minorHAnsi" w:cstheme="minorHAnsi"/>
                <w:highlight w:val="yellow"/>
                <w:lang w:eastAsia="ko-KR"/>
              </w:rPr>
              <w:t>General Director of BIDV Insurance Corporation</w:t>
            </w:r>
            <w:r w:rsidR="006310B3" w:rsidRPr="00954F83">
              <w:rPr>
                <w:rFonts w:asciiTheme="minorHAnsi" w:eastAsia="Batang" w:hAnsiTheme="minorHAnsi" w:cstheme="minorHAnsi"/>
                <w:lang w:eastAsia="ko-KR"/>
              </w:rPr>
              <w:t>)</w:t>
            </w:r>
            <w:r w:rsidR="00954F83">
              <w:rPr>
                <w:rFonts w:asciiTheme="minorHAnsi" w:eastAsia="Batang" w:hAnsiTheme="minorHAnsi" w:cstheme="minorHAnsi"/>
                <w:lang w:eastAsia="ko-KR"/>
              </w:rPr>
              <w:t>.</w:t>
            </w:r>
          </w:p>
          <w:p w14:paraId="1072E495" w14:textId="77777777" w:rsidR="00E03BED" w:rsidRPr="00A70530" w:rsidRDefault="00E03BED" w:rsidP="00B826DC">
            <w:pPr>
              <w:pStyle w:val="BodyTextIndent"/>
              <w:spacing w:before="120" w:after="0"/>
              <w:ind w:left="0"/>
              <w:jc w:val="both"/>
              <w:rPr>
                <w:rFonts w:asciiTheme="minorHAnsi" w:hAnsiTheme="minorHAnsi" w:cstheme="minorHAnsi"/>
                <w:lang w:val="af-ZA"/>
              </w:rPr>
            </w:pPr>
            <w:r w:rsidRPr="00A70530">
              <w:rPr>
                <w:rFonts w:asciiTheme="minorHAnsi" w:hAnsiTheme="minorHAnsi" w:cstheme="minorHAnsi"/>
              </w:rPr>
              <w:t xml:space="preserve">And </w:t>
            </w:r>
            <w:r w:rsidRPr="00A70530">
              <w:rPr>
                <w:rFonts w:asciiTheme="minorHAnsi" w:hAnsiTheme="minorHAnsi" w:cstheme="minorHAnsi"/>
                <w:lang w:val="af-ZA"/>
              </w:rPr>
              <w:t>hereinafter endorsements:</w:t>
            </w:r>
          </w:p>
          <w:p w14:paraId="22B7D0F8" w14:textId="77777777" w:rsidR="00E03BED" w:rsidRPr="00A70530" w:rsidRDefault="00E03BED" w:rsidP="00B826DC">
            <w:pPr>
              <w:widowControl w:val="0"/>
              <w:spacing w:line="276" w:lineRule="auto"/>
              <w:contextualSpacing/>
              <w:jc w:val="both"/>
              <w:rPr>
                <w:rFonts w:asciiTheme="minorHAnsi" w:hAnsiTheme="minorHAnsi" w:cstheme="minorHAnsi"/>
                <w:b/>
              </w:rPr>
            </w:pPr>
            <w:r w:rsidRPr="00A70530">
              <w:rPr>
                <w:rFonts w:asciiTheme="minorHAnsi" w:hAnsiTheme="minorHAnsi" w:cstheme="minorHAnsi"/>
                <w:b/>
              </w:rPr>
              <w:t>APPLICABLE TO ALL SECTIONS</w:t>
            </w:r>
          </w:p>
          <w:p w14:paraId="00D86D59"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72 Hours Clause;</w:t>
            </w:r>
          </w:p>
          <w:p w14:paraId="09E7AC1A" w14:textId="77777777"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 xml:space="preserve">Approved Loss Adjuster Clause (McLaren, VIA, </w:t>
            </w:r>
            <w:proofErr w:type="spellStart"/>
            <w:r w:rsidRPr="00A70530">
              <w:rPr>
                <w:rFonts w:asciiTheme="minorHAnsi" w:hAnsiTheme="minorHAnsi" w:cstheme="minorHAnsi"/>
              </w:rPr>
              <w:t>Raco</w:t>
            </w:r>
            <w:proofErr w:type="spellEnd"/>
            <w:r w:rsidRPr="00A70530">
              <w:rPr>
                <w:rFonts w:asciiTheme="minorHAnsi" w:hAnsiTheme="minorHAnsi" w:cstheme="minorHAnsi"/>
              </w:rPr>
              <w:t xml:space="preserve">, </w:t>
            </w:r>
            <w:proofErr w:type="spellStart"/>
            <w:r w:rsidRPr="00A70530">
              <w:rPr>
                <w:rFonts w:asciiTheme="minorHAnsi" w:hAnsiTheme="minorHAnsi" w:cstheme="minorHAnsi"/>
              </w:rPr>
              <w:t>Vietadjuster</w:t>
            </w:r>
            <w:proofErr w:type="spellEnd"/>
            <w:r w:rsidRPr="00A70530">
              <w:rPr>
                <w:rFonts w:asciiTheme="minorHAnsi" w:hAnsiTheme="minorHAnsi" w:cstheme="minorHAnsi"/>
              </w:rPr>
              <w:t xml:space="preserve"> and others to be agreed</w:t>
            </w:r>
            <w:proofErr w:type="gramStart"/>
            <w:r w:rsidRPr="00A70530">
              <w:rPr>
                <w:rFonts w:asciiTheme="minorHAnsi" w:hAnsiTheme="minorHAnsi" w:cstheme="minorHAnsi"/>
              </w:rPr>
              <w:t>);</w:t>
            </w:r>
            <w:proofErr w:type="gramEnd"/>
          </w:p>
          <w:p w14:paraId="17C220D7" w14:textId="068776FA"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 xml:space="preserve">Automatic extension of period clause with </w:t>
            </w:r>
            <w:r w:rsidR="000833B3">
              <w:rPr>
                <w:rFonts w:asciiTheme="minorHAnsi" w:hAnsiTheme="minorHAnsi" w:cstheme="minorHAnsi"/>
              </w:rPr>
              <w:t xml:space="preserve">no </w:t>
            </w:r>
            <w:r w:rsidRPr="00A70530">
              <w:rPr>
                <w:rFonts w:asciiTheme="minorHAnsi" w:hAnsiTheme="minorHAnsi" w:cstheme="minorHAnsi"/>
              </w:rPr>
              <w:t>additional premium (</w:t>
            </w:r>
            <w:r w:rsidR="000833B3">
              <w:rPr>
                <w:rFonts w:asciiTheme="minorHAnsi" w:hAnsiTheme="minorHAnsi" w:cstheme="minorHAnsi"/>
              </w:rPr>
              <w:t xml:space="preserve">up to </w:t>
            </w:r>
            <w:r w:rsidR="005347D5">
              <w:rPr>
                <w:rFonts w:asciiTheme="minorHAnsi" w:hAnsiTheme="minorHAnsi" w:cstheme="minorHAnsi"/>
              </w:rPr>
              <w:t>9</w:t>
            </w:r>
            <w:r w:rsidR="000833B3" w:rsidRPr="00A70530">
              <w:rPr>
                <w:rFonts w:asciiTheme="minorHAnsi" w:hAnsiTheme="minorHAnsi" w:cstheme="minorHAnsi"/>
              </w:rPr>
              <w:t xml:space="preserve">0 </w:t>
            </w:r>
            <w:r w:rsidRPr="00A70530">
              <w:rPr>
                <w:rFonts w:asciiTheme="minorHAnsi" w:hAnsiTheme="minorHAnsi" w:cstheme="minorHAnsi"/>
              </w:rPr>
              <w:t>days</w:t>
            </w:r>
            <w:proofErr w:type="gramStart"/>
            <w:r w:rsidRPr="00A70530">
              <w:rPr>
                <w:rFonts w:asciiTheme="minorHAnsi" w:hAnsiTheme="minorHAnsi" w:cstheme="minorHAnsi"/>
              </w:rPr>
              <w:t>);</w:t>
            </w:r>
            <w:proofErr w:type="gramEnd"/>
          </w:p>
          <w:p w14:paraId="0D728A59"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Claim Preparation Costs (Limit: VND4,000,000,000 any one occurrence);</w:t>
            </w:r>
          </w:p>
          <w:p w14:paraId="7E3236EE"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Currency Clause;</w:t>
            </w:r>
          </w:p>
          <w:p w14:paraId="677252AA" w14:textId="29AA138B"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Loss Notification (</w:t>
            </w:r>
            <w:r w:rsidR="000833B3">
              <w:rPr>
                <w:rFonts w:asciiTheme="minorHAnsi" w:hAnsiTheme="minorHAnsi" w:cstheme="minorHAnsi"/>
                <w:lang w:val="nl-NL"/>
              </w:rPr>
              <w:t>6</w:t>
            </w:r>
            <w:r w:rsidRPr="00A70530">
              <w:rPr>
                <w:rFonts w:asciiTheme="minorHAnsi" w:hAnsiTheme="minorHAnsi" w:cstheme="minorHAnsi"/>
                <w:lang w:val="nl-NL"/>
              </w:rPr>
              <w:t>0 days);</w:t>
            </w:r>
          </w:p>
          <w:p w14:paraId="27DA3247"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rPr>
              <w:lastRenderedPageBreak/>
              <w:t>Payments on Account (50% of adjusted claim amount</w:t>
            </w:r>
            <w:proofErr w:type="gramStart"/>
            <w:r w:rsidRPr="00A70530">
              <w:rPr>
                <w:rFonts w:asciiTheme="minorHAnsi" w:hAnsiTheme="minorHAnsi" w:cstheme="minorHAnsi"/>
              </w:rPr>
              <w:t>);</w:t>
            </w:r>
            <w:proofErr w:type="gramEnd"/>
          </w:p>
          <w:p w14:paraId="78C7A48F"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rPr>
              <w:t>Premium Warranty Clause (30 days</w:t>
            </w:r>
            <w:proofErr w:type="gramStart"/>
            <w:r w:rsidRPr="00A70530">
              <w:rPr>
                <w:rFonts w:asciiTheme="minorHAnsi" w:hAnsiTheme="minorHAnsi" w:cstheme="minorHAnsi"/>
              </w:rPr>
              <w:t>);</w:t>
            </w:r>
            <w:proofErr w:type="gramEnd"/>
          </w:p>
          <w:p w14:paraId="1E00E8D4"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Premium Adjustment;</w:t>
            </w:r>
          </w:p>
          <w:p w14:paraId="73225057" w14:textId="77777777" w:rsidR="005347D5"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 xml:space="preserve">War and civil war exclusion </w:t>
            </w:r>
            <w:proofErr w:type="gramStart"/>
            <w:r w:rsidRPr="00A70530">
              <w:rPr>
                <w:rFonts w:asciiTheme="minorHAnsi" w:hAnsiTheme="minorHAnsi" w:cstheme="minorHAnsi"/>
              </w:rPr>
              <w:t>clause;</w:t>
            </w:r>
            <w:proofErr w:type="gramEnd"/>
            <w:r w:rsidRPr="00A70530">
              <w:rPr>
                <w:rFonts w:asciiTheme="minorHAnsi" w:hAnsiTheme="minorHAnsi" w:cstheme="minorHAnsi"/>
              </w:rPr>
              <w:t xml:space="preserve"> </w:t>
            </w:r>
          </w:p>
          <w:p w14:paraId="23F0CFA1" w14:textId="2C81302F"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 xml:space="preserve">Terrorism </w:t>
            </w:r>
            <w:proofErr w:type="gramStart"/>
            <w:r w:rsidRPr="00A70530">
              <w:rPr>
                <w:rFonts w:asciiTheme="minorHAnsi" w:hAnsiTheme="minorHAnsi" w:cstheme="minorHAnsi"/>
              </w:rPr>
              <w:t>Exclusion;</w:t>
            </w:r>
            <w:proofErr w:type="gramEnd"/>
          </w:p>
          <w:p w14:paraId="685A1952" w14:textId="77777777"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 xml:space="preserve">Errors and </w:t>
            </w:r>
            <w:proofErr w:type="gramStart"/>
            <w:r w:rsidRPr="00A70530">
              <w:rPr>
                <w:rFonts w:asciiTheme="minorHAnsi" w:hAnsiTheme="minorHAnsi" w:cstheme="minorHAnsi"/>
              </w:rPr>
              <w:t>Omissions;</w:t>
            </w:r>
            <w:proofErr w:type="gramEnd"/>
          </w:p>
          <w:p w14:paraId="638A43B7" w14:textId="77777777"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 xml:space="preserve">Cancellation </w:t>
            </w:r>
            <w:proofErr w:type="gramStart"/>
            <w:r w:rsidRPr="00A70530">
              <w:rPr>
                <w:rFonts w:asciiTheme="minorHAnsi" w:hAnsiTheme="minorHAnsi" w:cstheme="minorHAnsi"/>
              </w:rPr>
              <w:t>notice</w:t>
            </w:r>
            <w:proofErr w:type="gramEnd"/>
            <w:r w:rsidRPr="00A70530">
              <w:rPr>
                <w:rFonts w:asciiTheme="minorHAnsi" w:hAnsiTheme="minorHAnsi" w:cstheme="minorHAnsi"/>
              </w:rPr>
              <w:t xml:space="preserve"> 60 days;</w:t>
            </w:r>
          </w:p>
          <w:p w14:paraId="4A54B705" w14:textId="1BD0C685" w:rsidR="00E03BED"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Asbestos Exclusion;</w:t>
            </w:r>
          </w:p>
          <w:p w14:paraId="335C9EC7" w14:textId="398722ED" w:rsidR="005347D5" w:rsidRPr="007A0C65" w:rsidRDefault="005347D5" w:rsidP="00E03BED">
            <w:pPr>
              <w:numPr>
                <w:ilvl w:val="0"/>
                <w:numId w:val="4"/>
              </w:numPr>
              <w:spacing w:line="276" w:lineRule="auto"/>
              <w:contextualSpacing/>
              <w:jc w:val="both"/>
              <w:rPr>
                <w:rFonts w:asciiTheme="minorHAnsi" w:hAnsiTheme="minorHAnsi" w:cstheme="minorHAnsi"/>
                <w:iCs/>
                <w:lang w:val="nl-NL"/>
              </w:rPr>
            </w:pPr>
            <w:r w:rsidRPr="007A0C65">
              <w:rPr>
                <w:iCs/>
                <w:sz w:val="25"/>
                <w:szCs w:val="25"/>
              </w:rPr>
              <w:t xml:space="preserve">International trade sanction </w:t>
            </w:r>
            <w:proofErr w:type="gramStart"/>
            <w:r w:rsidRPr="007A0C65">
              <w:rPr>
                <w:iCs/>
                <w:sz w:val="25"/>
                <w:szCs w:val="25"/>
              </w:rPr>
              <w:t>clause;</w:t>
            </w:r>
            <w:proofErr w:type="gramEnd"/>
          </w:p>
          <w:p w14:paraId="2D442A1C" w14:textId="0F542251" w:rsidR="00C92DE3" w:rsidRPr="00F64D4C" w:rsidRDefault="005347D5" w:rsidP="002D2EAF">
            <w:pPr>
              <w:numPr>
                <w:ilvl w:val="0"/>
                <w:numId w:val="4"/>
              </w:numPr>
              <w:spacing w:line="276" w:lineRule="auto"/>
              <w:contextualSpacing/>
              <w:jc w:val="both"/>
              <w:rPr>
                <w:rFonts w:asciiTheme="minorHAnsi" w:hAnsiTheme="minorHAnsi" w:cstheme="minorHAnsi"/>
                <w:lang w:val="nl-NL"/>
              </w:rPr>
            </w:pPr>
            <w:r w:rsidRPr="00F64D4C">
              <w:rPr>
                <w:rFonts w:asciiTheme="minorHAnsi" w:hAnsiTheme="minorHAnsi" w:cstheme="minorHAnsi"/>
                <w:lang w:val="nl-NL"/>
              </w:rPr>
              <w:t>The first loss payee:</w:t>
            </w:r>
            <w:r w:rsidR="007A0C65" w:rsidRPr="00544FE9">
              <w:rPr>
                <w:rFonts w:asciiTheme="minorHAnsi" w:hAnsiTheme="minorHAnsi" w:cstheme="minorHAnsi"/>
                <w:b/>
                <w:bCs/>
                <w:lang w:val="nl-NL"/>
              </w:rPr>
              <w:t xml:space="preserve"> </w:t>
            </w:r>
            <w:r w:rsidR="00F64D4C" w:rsidRPr="002B587A">
              <w:rPr>
                <w:rFonts w:asciiTheme="minorHAnsi" w:hAnsiTheme="minorHAnsi" w:cstheme="minorHAnsi"/>
                <w:b/>
                <w:bCs/>
                <w:highlight w:val="yellow"/>
                <w:lang w:val="nl-NL"/>
              </w:rPr>
              <w:t>Vietnam Joint Stock Commercial Bank for Industry and Trade Tien Son Industrial Zone branch, No. 18, TS 11 Road, Tien Son Industrial Park, Tien Du District, Bac Ninh.</w:t>
            </w:r>
          </w:p>
          <w:p w14:paraId="2EFE181A" w14:textId="7BEDA965" w:rsidR="006F5E94" w:rsidRPr="009A68C1" w:rsidRDefault="006F5E94" w:rsidP="00A727F6">
            <w:pPr>
              <w:spacing w:line="276" w:lineRule="auto"/>
              <w:ind w:left="720"/>
              <w:contextualSpacing/>
              <w:jc w:val="both"/>
              <w:rPr>
                <w:rFonts w:asciiTheme="minorHAnsi" w:hAnsiTheme="minorHAnsi" w:cstheme="minorHAnsi"/>
                <w:highlight w:val="yellow"/>
                <w:lang w:val="nl-NL"/>
              </w:rPr>
            </w:pPr>
          </w:p>
          <w:p w14:paraId="64EF7CC1" w14:textId="77777777" w:rsidR="00E03BED" w:rsidRPr="00A70530" w:rsidRDefault="00E03BED" w:rsidP="00EE1B99">
            <w:pPr>
              <w:spacing w:after="120"/>
              <w:ind w:left="357"/>
              <w:contextualSpacing/>
              <w:jc w:val="both"/>
              <w:rPr>
                <w:rFonts w:asciiTheme="minorHAnsi" w:hAnsiTheme="minorHAnsi" w:cstheme="minorHAnsi"/>
                <w:b/>
                <w:bCs/>
              </w:rPr>
            </w:pPr>
            <w:r w:rsidRPr="00A70530">
              <w:rPr>
                <w:rFonts w:asciiTheme="minorHAnsi" w:hAnsiTheme="minorHAnsi" w:cstheme="minorHAnsi"/>
                <w:b/>
                <w:bCs/>
              </w:rPr>
              <w:t>MATERIAL DAMAGE</w:t>
            </w:r>
          </w:p>
          <w:p w14:paraId="5291D3C0" w14:textId="77777777" w:rsidR="00E03BED" w:rsidRPr="00A70530" w:rsidRDefault="00E03BED" w:rsidP="00EE1B99">
            <w:pPr>
              <w:numPr>
                <w:ilvl w:val="0"/>
                <w:numId w:val="4"/>
              </w:numPr>
              <w:spacing w:before="120" w:line="276" w:lineRule="auto"/>
              <w:contextualSpacing/>
              <w:jc w:val="both"/>
              <w:rPr>
                <w:rFonts w:asciiTheme="minorHAnsi" w:hAnsiTheme="minorHAnsi" w:cstheme="minorHAnsi"/>
                <w:lang w:val="nl-NL"/>
              </w:rPr>
            </w:pPr>
            <w:r w:rsidRPr="00A70530">
              <w:rPr>
                <w:rFonts w:asciiTheme="minorHAnsi" w:hAnsiTheme="minorHAnsi" w:cstheme="minorHAnsi"/>
                <w:lang w:val="nl-NL"/>
              </w:rPr>
              <w:t>50/50 clause;</w:t>
            </w:r>
          </w:p>
          <w:p w14:paraId="3F754C36"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Automatic Reinstatement of Sum Insured (subject to pro- rata Additional Premium);</w:t>
            </w:r>
          </w:p>
          <w:p w14:paraId="11F976D5" w14:textId="7CBC95C8"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Airfreight (Limit: VND</w:t>
            </w:r>
            <w:r w:rsidR="00062F59">
              <w:rPr>
                <w:rFonts w:asciiTheme="minorHAnsi" w:hAnsiTheme="minorHAnsi" w:cstheme="minorHAnsi"/>
                <w:lang w:val="nl-NL"/>
              </w:rPr>
              <w:t>10</w:t>
            </w:r>
            <w:r w:rsidRPr="00A70530">
              <w:rPr>
                <w:rFonts w:asciiTheme="minorHAnsi" w:hAnsiTheme="minorHAnsi" w:cstheme="minorHAnsi"/>
                <w:lang w:val="nl-NL"/>
              </w:rPr>
              <w:t>,000,000,000 any one occurrence) (MR007);</w:t>
            </w:r>
          </w:p>
          <w:p w14:paraId="2A507A3C"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Unexploded Bombs (Limit: 1</w:t>
            </w:r>
            <w:r w:rsidR="00062F59">
              <w:rPr>
                <w:rFonts w:asciiTheme="minorHAnsi" w:hAnsiTheme="minorHAnsi" w:cstheme="minorHAnsi"/>
                <w:lang w:val="nl-NL"/>
              </w:rPr>
              <w:t>0</w:t>
            </w:r>
            <w:r w:rsidRPr="00A70530">
              <w:rPr>
                <w:rFonts w:asciiTheme="minorHAnsi" w:hAnsiTheme="minorHAnsi" w:cstheme="minorHAnsi"/>
                <w:lang w:val="nl-NL"/>
              </w:rPr>
              <w:t>,000,000,000 VND</w:t>
            </w:r>
            <w:r w:rsidR="00062F59">
              <w:rPr>
                <w:rFonts w:asciiTheme="minorHAnsi" w:hAnsiTheme="minorHAnsi" w:cstheme="minorHAnsi"/>
                <w:lang w:val="nl-NL"/>
              </w:rPr>
              <w:t xml:space="preserve"> </w:t>
            </w:r>
            <w:r w:rsidR="00062F59" w:rsidRPr="00A70530">
              <w:rPr>
                <w:rFonts w:asciiTheme="minorHAnsi" w:hAnsiTheme="minorHAnsi" w:cstheme="minorHAnsi"/>
                <w:lang w:val="nl-NL"/>
              </w:rPr>
              <w:t>any one occurrence</w:t>
            </w:r>
            <w:r w:rsidRPr="00A70530">
              <w:rPr>
                <w:rFonts w:asciiTheme="minorHAnsi" w:hAnsiTheme="minorHAnsi" w:cstheme="minorHAnsi"/>
                <w:lang w:val="nl-NL"/>
              </w:rPr>
              <w:t>);</w:t>
            </w:r>
          </w:p>
          <w:p w14:paraId="6C6E13C1" w14:textId="69CB1523"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Camp &amp; Store Clause (Limit: VND</w:t>
            </w:r>
            <w:r w:rsidR="00062F59">
              <w:rPr>
                <w:rFonts w:asciiTheme="minorHAnsi" w:hAnsiTheme="minorHAnsi" w:cstheme="minorHAnsi"/>
                <w:lang w:val="nl-NL"/>
              </w:rPr>
              <w:t>10</w:t>
            </w:r>
            <w:r w:rsidRPr="00A70530">
              <w:rPr>
                <w:rFonts w:asciiTheme="minorHAnsi" w:hAnsiTheme="minorHAnsi" w:cstheme="minorHAnsi"/>
                <w:lang w:val="nl-NL"/>
              </w:rPr>
              <w:t>,000,000,000 any one occurrence) (MR107);</w:t>
            </w:r>
          </w:p>
          <w:p w14:paraId="55F8C9A6" w14:textId="6AD5CF8D"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Cessation of works (</w:t>
            </w:r>
            <w:r w:rsidR="00925DBF">
              <w:rPr>
                <w:rFonts w:asciiTheme="minorHAnsi" w:hAnsiTheme="minorHAnsi" w:cstheme="minorHAnsi"/>
                <w:lang w:val="nl-NL"/>
              </w:rPr>
              <w:t>3</w:t>
            </w:r>
            <w:r w:rsidR="00062F59">
              <w:rPr>
                <w:rFonts w:asciiTheme="minorHAnsi" w:hAnsiTheme="minorHAnsi" w:cstheme="minorHAnsi"/>
                <w:lang w:val="nl-NL"/>
              </w:rPr>
              <w:t>0</w:t>
            </w:r>
            <w:r w:rsidRPr="00A70530">
              <w:rPr>
                <w:rFonts w:asciiTheme="minorHAnsi" w:hAnsiTheme="minorHAnsi" w:cstheme="minorHAnsi"/>
                <w:lang w:val="nl-NL"/>
              </w:rPr>
              <w:t>days);</w:t>
            </w:r>
          </w:p>
          <w:p w14:paraId="445CCCEE"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Contract Works Taken Over or Put in to Service (MR116);</w:t>
            </w:r>
          </w:p>
          <w:p w14:paraId="372EA851"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Designer Risk Clause (indirect’s loss) (MR115);</w:t>
            </w:r>
          </w:p>
          <w:p w14:paraId="13FC0DCF" w14:textId="4C33377F"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 xml:space="preserve">Escalation – </w:t>
            </w:r>
            <w:r w:rsidR="00062F59">
              <w:rPr>
                <w:rFonts w:asciiTheme="minorHAnsi" w:hAnsiTheme="minorHAnsi" w:cstheme="minorHAnsi"/>
                <w:lang w:val="nl-NL"/>
              </w:rPr>
              <w:t>2</w:t>
            </w:r>
            <w:r w:rsidRPr="00A70530">
              <w:rPr>
                <w:rFonts w:asciiTheme="minorHAnsi" w:hAnsiTheme="minorHAnsi" w:cstheme="minorHAnsi"/>
                <w:lang w:val="nl-NL"/>
              </w:rPr>
              <w:t>0% with Pro-rata premium</w:t>
            </w:r>
            <w:r w:rsidRPr="00A15FF6">
              <w:rPr>
                <w:rFonts w:asciiTheme="minorHAnsi" w:hAnsiTheme="minorHAnsi" w:cstheme="minorHAnsi"/>
                <w:highlight w:val="yellow"/>
                <w:lang w:val="nl-NL"/>
              </w:rPr>
              <w:t>)</w:t>
            </w:r>
          </w:p>
          <w:p w14:paraId="47AA84A2"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Extended maintenance cover – 24 months (MR004</w:t>
            </w:r>
            <w:r w:rsidR="00062F59">
              <w:rPr>
                <w:rFonts w:asciiTheme="minorHAnsi" w:hAnsiTheme="minorHAnsi" w:cstheme="minorHAnsi"/>
                <w:lang w:val="nl-NL"/>
              </w:rPr>
              <w:t>-Applicable to the construction contractor’s fault only</w:t>
            </w:r>
            <w:r w:rsidRPr="00A70530">
              <w:rPr>
                <w:rFonts w:asciiTheme="minorHAnsi" w:hAnsiTheme="minorHAnsi" w:cstheme="minorHAnsi"/>
                <w:lang w:val="nl-NL"/>
              </w:rPr>
              <w:t>);</w:t>
            </w:r>
          </w:p>
          <w:p w14:paraId="73AF0ACC"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Special Conditions Concerning Fire Fighting Facilities (MR112);</w:t>
            </w:r>
          </w:p>
          <w:p w14:paraId="1D3E2D0C" w14:textId="52EF9ADF"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Free Issue Materials Clause (provided that value has been declared in the Sum Insured)</w:t>
            </w:r>
            <w:r w:rsidR="00063052">
              <w:rPr>
                <w:rFonts w:asciiTheme="minorHAnsi" w:hAnsiTheme="minorHAnsi" w:cstheme="minorHAnsi"/>
                <w:lang w:val="nl-NL"/>
              </w:rPr>
              <w:t>;</w:t>
            </w:r>
          </w:p>
          <w:p w14:paraId="7552DF6D" w14:textId="63E4E01F"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Inland Transit MR113 (VND</w:t>
            </w:r>
            <w:r w:rsidR="00062F59">
              <w:rPr>
                <w:rFonts w:asciiTheme="minorHAnsi" w:hAnsiTheme="minorHAnsi" w:cstheme="minorHAnsi"/>
                <w:lang w:val="nl-NL"/>
              </w:rPr>
              <w:t>10</w:t>
            </w:r>
            <w:r w:rsidRPr="00A70530">
              <w:rPr>
                <w:rFonts w:asciiTheme="minorHAnsi" w:hAnsiTheme="minorHAnsi" w:cstheme="minorHAnsi"/>
                <w:lang w:val="nl-NL"/>
              </w:rPr>
              <w:t>,000,000,000 per conveyance);</w:t>
            </w:r>
          </w:p>
          <w:p w14:paraId="0752500A"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lastRenderedPageBreak/>
              <w:t>Offsite Storage/ Fabrication (Limit: VND1</w:t>
            </w:r>
            <w:r w:rsidR="00062F59">
              <w:rPr>
                <w:rFonts w:asciiTheme="minorHAnsi" w:hAnsiTheme="minorHAnsi" w:cstheme="minorHAnsi"/>
                <w:lang w:val="nl-NL"/>
              </w:rPr>
              <w:t>0</w:t>
            </w:r>
            <w:r w:rsidRPr="00A70530">
              <w:rPr>
                <w:rFonts w:asciiTheme="minorHAnsi" w:hAnsiTheme="minorHAnsi" w:cstheme="minorHAnsi"/>
                <w:lang w:val="nl-NL"/>
              </w:rPr>
              <w:t>,000,000,000 any one storage/ fabrication location each and every Occurrence) (MR013);</w:t>
            </w:r>
          </w:p>
          <w:p w14:paraId="7BD5316C" w14:textId="5E76EF0F"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Overtime, night work, public holidays and express freight (Limit: VND</w:t>
            </w:r>
            <w:r w:rsidR="00062F59">
              <w:rPr>
                <w:rFonts w:asciiTheme="minorHAnsi" w:hAnsiTheme="minorHAnsi" w:cstheme="minorHAnsi"/>
                <w:lang w:val="nl-NL"/>
              </w:rPr>
              <w:t>10</w:t>
            </w:r>
            <w:r w:rsidRPr="00A70530">
              <w:rPr>
                <w:rFonts w:asciiTheme="minorHAnsi" w:hAnsiTheme="minorHAnsi" w:cstheme="minorHAnsi"/>
                <w:lang w:val="nl-NL"/>
              </w:rPr>
              <w:t>,000,000,000 any one occurrence) – MR006;</w:t>
            </w:r>
          </w:p>
          <w:p w14:paraId="3CD5F95D" w14:textId="15E70446" w:rsidR="00E03BED" w:rsidRPr="00A70530" w:rsidRDefault="00E03BED" w:rsidP="00925DBF">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Plans and Drawings (Limit: VND</w:t>
            </w:r>
            <w:r w:rsidR="000833B3">
              <w:rPr>
                <w:rFonts w:asciiTheme="minorHAnsi" w:hAnsiTheme="minorHAnsi" w:cstheme="minorHAnsi"/>
                <w:lang w:val="nl-NL"/>
              </w:rPr>
              <w:t>5</w:t>
            </w:r>
            <w:r w:rsidRPr="00A70530">
              <w:rPr>
                <w:rFonts w:asciiTheme="minorHAnsi" w:hAnsiTheme="minorHAnsi" w:cstheme="minorHAnsi"/>
                <w:lang w:val="nl-NL"/>
              </w:rPr>
              <w:t>,000,000,000 any one occurrence);</w:t>
            </w:r>
          </w:p>
          <w:p w14:paraId="77CC4BCF" w14:textId="27884285" w:rsidR="00E03BED" w:rsidRPr="00A70530" w:rsidRDefault="00E03BED" w:rsidP="00034BFE">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Principal Existing Property Clause - MR119 (Limit: VND</w:t>
            </w:r>
            <w:r w:rsidR="00062F59">
              <w:rPr>
                <w:rFonts w:asciiTheme="minorHAnsi" w:hAnsiTheme="minorHAnsi" w:cstheme="minorHAnsi"/>
                <w:lang w:val="nl-NL"/>
              </w:rPr>
              <w:t>10</w:t>
            </w:r>
            <w:r w:rsidRPr="00A70530">
              <w:rPr>
                <w:rFonts w:asciiTheme="minorHAnsi" w:hAnsiTheme="minorHAnsi" w:cstheme="minorHAnsi"/>
                <w:lang w:val="nl-NL"/>
              </w:rPr>
              <w:t>,000,000,000 any one occurrence, deductible: 10% of loss minimum VND100,000,000 each loss)</w:t>
            </w:r>
            <w:r w:rsidR="00034BFE">
              <w:t xml:space="preserve"> </w:t>
            </w:r>
            <w:r w:rsidR="00034BFE" w:rsidRPr="00034BFE">
              <w:rPr>
                <w:rFonts w:asciiTheme="minorHAnsi" w:hAnsiTheme="minorHAnsi" w:cstheme="minorHAnsi"/>
                <w:lang w:val="nl-NL"/>
              </w:rPr>
              <w:t>- list of existing properties to be provided</w:t>
            </w:r>
            <w:r w:rsidR="00034BFE">
              <w:rPr>
                <w:rFonts w:asciiTheme="minorHAnsi" w:hAnsiTheme="minorHAnsi" w:cstheme="minorHAnsi"/>
                <w:lang w:val="nl-NL"/>
              </w:rPr>
              <w:t>;</w:t>
            </w:r>
          </w:p>
          <w:p w14:paraId="73853B08" w14:textId="12C6C62C"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Professional Fees (Limit: VND</w:t>
            </w:r>
            <w:r w:rsidR="00E0410B">
              <w:rPr>
                <w:rFonts w:asciiTheme="minorHAnsi" w:hAnsiTheme="minorHAnsi" w:cstheme="minorHAnsi"/>
                <w:lang w:val="nl-NL"/>
              </w:rPr>
              <w:t xml:space="preserve"> 18,788,600</w:t>
            </w:r>
            <w:r w:rsidRPr="00A70530">
              <w:rPr>
                <w:rFonts w:asciiTheme="minorHAnsi" w:hAnsiTheme="minorHAnsi" w:cstheme="minorHAnsi"/>
                <w:lang w:val="nl-NL"/>
              </w:rPr>
              <w:t xml:space="preserve">,000 </w:t>
            </w:r>
            <w:r w:rsidR="002A641F">
              <w:rPr>
                <w:rFonts w:asciiTheme="minorHAnsi" w:hAnsiTheme="minorHAnsi" w:cstheme="minorHAnsi"/>
                <w:highlight w:val="yellow"/>
                <w:lang w:val="nl-NL"/>
              </w:rPr>
              <w:t>any one loss</w:t>
            </w:r>
            <w:r w:rsidRPr="00A15FF6">
              <w:rPr>
                <w:rFonts w:asciiTheme="minorHAnsi" w:hAnsiTheme="minorHAnsi" w:cstheme="minorHAnsi"/>
                <w:highlight w:val="yellow"/>
                <w:lang w:val="nl-NL"/>
              </w:rPr>
              <w:t>);</w:t>
            </w:r>
          </w:p>
          <w:p w14:paraId="5936A567" w14:textId="0593A04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Removal of Debris (Limit: VND</w:t>
            </w:r>
            <w:r w:rsidR="00E0410B">
              <w:rPr>
                <w:rFonts w:asciiTheme="minorHAnsi" w:hAnsiTheme="minorHAnsi" w:cstheme="minorHAnsi"/>
                <w:lang w:val="nl-NL"/>
              </w:rPr>
              <w:t xml:space="preserve"> 9,394,300</w:t>
            </w:r>
            <w:r w:rsidRPr="00A70530">
              <w:rPr>
                <w:rFonts w:asciiTheme="minorHAnsi" w:hAnsiTheme="minorHAnsi" w:cstheme="minorHAnsi"/>
                <w:lang w:val="nl-NL"/>
              </w:rPr>
              <w:t>,000 any one occurrence);</w:t>
            </w:r>
          </w:p>
          <w:p w14:paraId="2074583B"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rPr>
              <w:t xml:space="preserve">Special Conditions Concerning Safety Measures against Flood and Inundation Clause – </w:t>
            </w:r>
            <w:proofErr w:type="gramStart"/>
            <w:r w:rsidRPr="00A70530">
              <w:rPr>
                <w:rFonts w:asciiTheme="minorHAnsi" w:hAnsiTheme="minorHAnsi" w:cstheme="minorHAnsi"/>
              </w:rPr>
              <w:t>MR110;</w:t>
            </w:r>
            <w:proofErr w:type="gramEnd"/>
          </w:p>
          <w:p w14:paraId="2A6993EB" w14:textId="77777777"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Special Conditions concerning Piling Foundation and Retaining Wall Works Clause – MR121</w:t>
            </w:r>
          </w:p>
          <w:p w14:paraId="2F5C78F6" w14:textId="18042305"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Strike, Riot and Civil Commotion (MR001) (Limit: VND</w:t>
            </w:r>
            <w:r w:rsidR="00062F59">
              <w:rPr>
                <w:rFonts w:asciiTheme="minorHAnsi" w:hAnsiTheme="minorHAnsi" w:cstheme="minorHAnsi"/>
              </w:rPr>
              <w:t>2</w:t>
            </w:r>
            <w:r w:rsidRPr="00A70530">
              <w:rPr>
                <w:rFonts w:asciiTheme="minorHAnsi" w:hAnsiTheme="minorHAnsi" w:cstheme="minorHAnsi"/>
              </w:rPr>
              <w:t>0,000,000,000 any one occurrence</w:t>
            </w:r>
            <w:proofErr w:type="gramStart"/>
            <w:r w:rsidRPr="00A70530">
              <w:rPr>
                <w:rFonts w:asciiTheme="minorHAnsi" w:hAnsiTheme="minorHAnsi" w:cstheme="minorHAnsi"/>
              </w:rPr>
              <w:t>);</w:t>
            </w:r>
            <w:proofErr w:type="gramEnd"/>
          </w:p>
          <w:p w14:paraId="09994000" w14:textId="71C03C92"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Temporary Repairs (Limit: VND</w:t>
            </w:r>
            <w:r w:rsidR="00062F59">
              <w:rPr>
                <w:rFonts w:asciiTheme="minorHAnsi" w:hAnsiTheme="minorHAnsi" w:cstheme="minorHAnsi"/>
              </w:rPr>
              <w:t>10</w:t>
            </w:r>
            <w:r w:rsidRPr="00A70530">
              <w:rPr>
                <w:rFonts w:asciiTheme="minorHAnsi" w:hAnsiTheme="minorHAnsi" w:cstheme="minorHAnsi"/>
              </w:rPr>
              <w:t>,000,000,000 any one occurrence)</w:t>
            </w:r>
          </w:p>
          <w:p w14:paraId="5738F02E" w14:textId="76E0B15C" w:rsidR="00E03BED" w:rsidRPr="00A70530" w:rsidRDefault="00E03BED" w:rsidP="00E03BED">
            <w:pPr>
              <w:numPr>
                <w:ilvl w:val="0"/>
                <w:numId w:val="4"/>
              </w:numPr>
              <w:spacing w:line="276" w:lineRule="auto"/>
              <w:contextualSpacing/>
              <w:jc w:val="both"/>
              <w:rPr>
                <w:rFonts w:asciiTheme="minorHAnsi" w:hAnsiTheme="minorHAnsi" w:cstheme="minorHAnsi"/>
              </w:rPr>
            </w:pPr>
            <w:r w:rsidRPr="00A70530">
              <w:rPr>
                <w:rFonts w:asciiTheme="minorHAnsi" w:hAnsiTheme="minorHAnsi" w:cstheme="minorHAnsi"/>
              </w:rPr>
              <w:t xml:space="preserve">Sue &amp; </w:t>
            </w:r>
            <w:proofErr w:type="spellStart"/>
            <w:r w:rsidRPr="00A70530">
              <w:rPr>
                <w:rFonts w:asciiTheme="minorHAnsi" w:hAnsiTheme="minorHAnsi" w:cstheme="minorHAnsi"/>
              </w:rPr>
              <w:t>Labour</w:t>
            </w:r>
            <w:proofErr w:type="spellEnd"/>
            <w:r w:rsidRPr="00A70530">
              <w:rPr>
                <w:rFonts w:asciiTheme="minorHAnsi" w:hAnsiTheme="minorHAnsi" w:cstheme="minorHAnsi"/>
              </w:rPr>
              <w:t xml:space="preserve"> (Limit: </w:t>
            </w:r>
            <w:r w:rsidR="00062F59" w:rsidRPr="00A70530">
              <w:rPr>
                <w:rFonts w:asciiTheme="minorHAnsi" w:hAnsiTheme="minorHAnsi" w:cstheme="minorHAnsi"/>
              </w:rPr>
              <w:t>VND</w:t>
            </w:r>
            <w:r w:rsidR="00062F59">
              <w:rPr>
                <w:rFonts w:asciiTheme="minorHAnsi" w:hAnsiTheme="minorHAnsi" w:cstheme="minorHAnsi"/>
              </w:rPr>
              <w:t>10</w:t>
            </w:r>
            <w:r w:rsidRPr="00A70530">
              <w:rPr>
                <w:rFonts w:asciiTheme="minorHAnsi" w:hAnsiTheme="minorHAnsi" w:cstheme="minorHAnsi"/>
              </w:rPr>
              <w:t>,000,000,000 any one occurrence)</w:t>
            </w:r>
          </w:p>
          <w:p w14:paraId="3E62E6AF" w14:textId="77777777" w:rsidR="00E03BED" w:rsidRPr="00A70530" w:rsidRDefault="00E03BED" w:rsidP="004F73BC">
            <w:pPr>
              <w:tabs>
                <w:tab w:val="left" w:pos="-720"/>
              </w:tabs>
              <w:ind w:left="357"/>
              <w:contextualSpacing/>
              <w:jc w:val="both"/>
              <w:outlineLvl w:val="0"/>
              <w:rPr>
                <w:rFonts w:asciiTheme="minorHAnsi" w:hAnsiTheme="minorHAnsi" w:cstheme="minorHAnsi"/>
                <w:b/>
              </w:rPr>
            </w:pPr>
            <w:r w:rsidRPr="00A70530">
              <w:rPr>
                <w:rFonts w:asciiTheme="minorHAnsi" w:hAnsiTheme="minorHAnsi" w:cstheme="minorHAnsi"/>
                <w:b/>
              </w:rPr>
              <w:t>SECTION II – THIRD PARTY LIABILITY</w:t>
            </w:r>
          </w:p>
          <w:p w14:paraId="73389679"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Cross Liability (applicable to all joint Insureds)- MR002</w:t>
            </w:r>
          </w:p>
          <w:p w14:paraId="5CF1840F" w14:textId="25010E3C"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Liability during Maintenance/Defective Liability Period Clause (Limit: VND</w:t>
            </w:r>
            <w:r w:rsidR="000833B3">
              <w:rPr>
                <w:rFonts w:asciiTheme="minorHAnsi" w:hAnsiTheme="minorHAnsi" w:cstheme="minorHAnsi"/>
                <w:lang w:val="nl-NL"/>
              </w:rPr>
              <w:t>5</w:t>
            </w:r>
            <w:r w:rsidRPr="00A70530">
              <w:rPr>
                <w:rFonts w:asciiTheme="minorHAnsi" w:hAnsiTheme="minorHAnsi" w:cstheme="minorHAnsi"/>
                <w:lang w:val="nl-NL"/>
              </w:rPr>
              <w:t>,000,000,000 any one occurrence)</w:t>
            </w:r>
          </w:p>
          <w:p w14:paraId="38642710" w14:textId="229C5AAB"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Owned, Hired or Non-Owned Vehicle Usage Liability Clause (Limit: VND</w:t>
            </w:r>
            <w:r w:rsidR="000833B3">
              <w:rPr>
                <w:rFonts w:asciiTheme="minorHAnsi" w:hAnsiTheme="minorHAnsi" w:cstheme="minorHAnsi"/>
                <w:lang w:val="nl-NL"/>
              </w:rPr>
              <w:t>5</w:t>
            </w:r>
            <w:r w:rsidRPr="00A70530">
              <w:rPr>
                <w:rFonts w:asciiTheme="minorHAnsi" w:hAnsiTheme="minorHAnsi" w:cstheme="minorHAnsi"/>
                <w:lang w:val="nl-NL"/>
              </w:rPr>
              <w:t>,000,000,000 any one occurrence)</w:t>
            </w:r>
            <w:r w:rsidR="00EC4F8F">
              <w:rPr>
                <w:rFonts w:asciiTheme="minorHAnsi" w:hAnsiTheme="minorHAnsi" w:cstheme="minorHAnsi"/>
                <w:lang w:val="nl-NL"/>
              </w:rPr>
              <w:t xml:space="preserve"> within the Site.</w:t>
            </w:r>
          </w:p>
          <w:p w14:paraId="753B7510" w14:textId="73F7FC9D"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Vibration Removal or Weakening of Support Clause (Limit: VND</w:t>
            </w:r>
            <w:r w:rsidR="000833B3">
              <w:rPr>
                <w:rFonts w:asciiTheme="minorHAnsi" w:hAnsiTheme="minorHAnsi" w:cstheme="minorHAnsi"/>
                <w:lang w:val="nl-NL"/>
              </w:rPr>
              <w:t>10</w:t>
            </w:r>
            <w:r w:rsidRPr="00A70530">
              <w:rPr>
                <w:rFonts w:asciiTheme="minorHAnsi" w:hAnsiTheme="minorHAnsi" w:cstheme="minorHAnsi"/>
                <w:lang w:val="nl-NL"/>
              </w:rPr>
              <w:t>,000,000,000 any one occurrence, Deductible 10% of loss, Min VND100,000,000 any one occurrence) - MR120;</w:t>
            </w:r>
          </w:p>
          <w:p w14:paraId="0506E85E" w14:textId="77777777" w:rsidR="00E03BED" w:rsidRPr="00A70530" w:rsidRDefault="00E03BED" w:rsidP="00E03BED">
            <w:pPr>
              <w:numPr>
                <w:ilvl w:val="0"/>
                <w:numId w:val="4"/>
              </w:numPr>
              <w:spacing w:line="276" w:lineRule="auto"/>
              <w:contextualSpacing/>
              <w:jc w:val="both"/>
              <w:rPr>
                <w:rFonts w:asciiTheme="minorHAnsi" w:hAnsiTheme="minorHAnsi" w:cstheme="minorHAnsi"/>
                <w:lang w:val="nl-NL"/>
              </w:rPr>
            </w:pPr>
            <w:r w:rsidRPr="00A70530">
              <w:rPr>
                <w:rFonts w:asciiTheme="minorHAnsi" w:hAnsiTheme="minorHAnsi" w:cstheme="minorHAnsi"/>
                <w:lang w:val="nl-NL"/>
              </w:rPr>
              <w:t xml:space="preserve">Subrogation waiver (against </w:t>
            </w:r>
            <w:r w:rsidR="000833B3">
              <w:rPr>
                <w:rFonts w:asciiTheme="minorHAnsi" w:hAnsiTheme="minorHAnsi" w:cstheme="minorHAnsi"/>
                <w:lang w:val="nl-NL"/>
              </w:rPr>
              <w:t xml:space="preserve">the </w:t>
            </w:r>
            <w:r w:rsidRPr="00A70530">
              <w:rPr>
                <w:rFonts w:asciiTheme="minorHAnsi" w:hAnsiTheme="minorHAnsi" w:cstheme="minorHAnsi"/>
                <w:lang w:val="nl-NL"/>
              </w:rPr>
              <w:t>own</w:t>
            </w:r>
            <w:r w:rsidR="000833B3">
              <w:rPr>
                <w:rFonts w:asciiTheme="minorHAnsi" w:hAnsiTheme="minorHAnsi" w:cstheme="minorHAnsi"/>
                <w:lang w:val="nl-NL"/>
              </w:rPr>
              <w:t>ed</w:t>
            </w:r>
            <w:r w:rsidRPr="00A70530">
              <w:rPr>
                <w:rFonts w:asciiTheme="minorHAnsi" w:hAnsiTheme="minorHAnsi" w:cstheme="minorHAnsi"/>
                <w:lang w:val="nl-NL"/>
              </w:rPr>
              <w:t xml:space="preserve"> companies only).</w:t>
            </w:r>
          </w:p>
        </w:tc>
      </w:tr>
      <w:tr w:rsidR="00E03BED" w:rsidRPr="00A70530" w14:paraId="3849433A" w14:textId="77777777" w:rsidTr="009A68C1">
        <w:tc>
          <w:tcPr>
            <w:tcW w:w="2718" w:type="dxa"/>
            <w:gridSpan w:val="2"/>
          </w:tcPr>
          <w:p w14:paraId="11C034EC" w14:textId="77777777" w:rsidR="00E03BED" w:rsidRPr="00A70530" w:rsidRDefault="00E03BED" w:rsidP="00B826DC">
            <w:pPr>
              <w:spacing w:before="120"/>
              <w:rPr>
                <w:rFonts w:asciiTheme="minorHAnsi" w:hAnsiTheme="minorHAnsi" w:cstheme="minorHAnsi"/>
                <w:b/>
                <w:lang w:val="af-ZA"/>
              </w:rPr>
            </w:pPr>
            <w:r w:rsidRPr="00A70530">
              <w:rPr>
                <w:rFonts w:asciiTheme="minorHAnsi" w:hAnsiTheme="minorHAnsi" w:cstheme="minorHAnsi"/>
                <w:b/>
                <w:lang w:val="af-ZA"/>
              </w:rPr>
              <w:lastRenderedPageBreak/>
              <w:t>Deductible</w:t>
            </w:r>
          </w:p>
        </w:tc>
        <w:tc>
          <w:tcPr>
            <w:tcW w:w="270" w:type="dxa"/>
          </w:tcPr>
          <w:p w14:paraId="15BAEC39"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270" w:type="dxa"/>
          </w:tcPr>
          <w:p w14:paraId="3F04F9CF" w14:textId="77777777" w:rsidR="00E03BED" w:rsidRPr="00A70530" w:rsidRDefault="00E03BED" w:rsidP="00B826DC">
            <w:pPr>
              <w:spacing w:before="120"/>
              <w:jc w:val="both"/>
              <w:rPr>
                <w:rFonts w:asciiTheme="minorHAnsi" w:hAnsiTheme="minorHAnsi" w:cstheme="minorHAnsi"/>
                <w:lang w:val="af-ZA"/>
              </w:rPr>
            </w:pPr>
          </w:p>
        </w:tc>
        <w:tc>
          <w:tcPr>
            <w:tcW w:w="5820" w:type="dxa"/>
            <w:gridSpan w:val="2"/>
            <w:shd w:val="clear" w:color="auto" w:fill="auto"/>
          </w:tcPr>
          <w:p w14:paraId="4CFA4581" w14:textId="26FA69F3" w:rsidR="00E03BED" w:rsidRPr="00A727F6" w:rsidRDefault="00E03BED" w:rsidP="00A727F6">
            <w:pPr>
              <w:jc w:val="both"/>
              <w:rPr>
                <w:rFonts w:asciiTheme="minorHAnsi" w:hAnsiTheme="minorHAnsi" w:cstheme="minorHAnsi"/>
                <w:b/>
                <w:noProof/>
                <w:lang w:val="af-ZA"/>
              </w:rPr>
            </w:pPr>
            <w:r w:rsidRPr="00A70530">
              <w:rPr>
                <w:rFonts w:asciiTheme="minorHAnsi" w:hAnsiTheme="minorHAnsi" w:cstheme="minorHAnsi"/>
                <w:b/>
                <w:noProof/>
                <w:lang w:val="af-ZA"/>
              </w:rPr>
              <w:t xml:space="preserve">Physical Damage (Section I and Item 1- Section II): </w:t>
            </w:r>
            <w:r w:rsidR="00EC4F8F">
              <w:rPr>
                <w:rFonts w:asciiTheme="minorHAnsi" w:hAnsiTheme="minorHAnsi" w:cstheme="minorHAnsi"/>
                <w:b/>
                <w:noProof/>
                <w:lang w:val="af-ZA"/>
              </w:rPr>
              <w:t xml:space="preserve">Acts of God: </w:t>
            </w:r>
            <w:r w:rsidR="00EC4F8F">
              <w:rPr>
                <w:rFonts w:asciiTheme="minorHAnsi" w:hAnsiTheme="minorHAnsi" w:cstheme="minorHAnsi"/>
                <w:noProof/>
                <w:lang w:val="af-ZA"/>
              </w:rPr>
              <w:t>5</w:t>
            </w:r>
            <w:r w:rsidR="00A727F6">
              <w:rPr>
                <w:rFonts w:asciiTheme="minorHAnsi" w:hAnsiTheme="minorHAnsi" w:cstheme="minorHAnsi"/>
                <w:noProof/>
                <w:lang w:val="af-ZA"/>
              </w:rPr>
              <w:t xml:space="preserve">% of loss, min VND </w:t>
            </w:r>
            <w:r w:rsidR="00EC4F8F">
              <w:rPr>
                <w:rFonts w:asciiTheme="minorHAnsi" w:hAnsiTheme="minorHAnsi" w:cstheme="minorHAnsi"/>
                <w:noProof/>
                <w:lang w:val="af-ZA"/>
              </w:rPr>
              <w:t>3</w:t>
            </w:r>
            <w:r w:rsidR="00EC4F8F" w:rsidRPr="00EC4F8F">
              <w:rPr>
                <w:rFonts w:asciiTheme="minorHAnsi" w:hAnsiTheme="minorHAnsi" w:cstheme="minorHAnsi"/>
                <w:noProof/>
                <w:lang w:val="af-ZA"/>
              </w:rPr>
              <w:t>00,000,000 /any one loss</w:t>
            </w:r>
            <w:r w:rsidR="00EC4F8F">
              <w:rPr>
                <w:rFonts w:asciiTheme="minorHAnsi" w:hAnsiTheme="minorHAnsi" w:cstheme="minorHAnsi"/>
                <w:noProof/>
                <w:lang w:val="af-ZA"/>
              </w:rPr>
              <w:t>; other risks: 5% of loss, min VND 8</w:t>
            </w:r>
            <w:r w:rsidR="00EC4F8F" w:rsidRPr="00EC4F8F">
              <w:rPr>
                <w:rFonts w:asciiTheme="minorHAnsi" w:hAnsiTheme="minorHAnsi" w:cstheme="minorHAnsi"/>
                <w:noProof/>
                <w:lang w:val="af-ZA"/>
              </w:rPr>
              <w:t>0,000,000 /any one loss</w:t>
            </w:r>
            <w:r w:rsidR="00EC4F8F">
              <w:rPr>
                <w:rFonts w:asciiTheme="minorHAnsi" w:hAnsiTheme="minorHAnsi" w:cstheme="minorHAnsi"/>
                <w:noProof/>
                <w:lang w:val="af-ZA"/>
              </w:rPr>
              <w:t>.</w:t>
            </w:r>
          </w:p>
        </w:tc>
      </w:tr>
      <w:tr w:rsidR="00E03BED" w:rsidRPr="00A70530" w14:paraId="500FC828" w14:textId="77777777" w:rsidTr="009A68C1">
        <w:trPr>
          <w:trHeight w:val="585"/>
        </w:trPr>
        <w:tc>
          <w:tcPr>
            <w:tcW w:w="2718" w:type="dxa"/>
            <w:gridSpan w:val="2"/>
          </w:tcPr>
          <w:p w14:paraId="6DA4C7FB" w14:textId="77777777" w:rsidR="00E03BED" w:rsidRPr="00A70530" w:rsidRDefault="00E03BED" w:rsidP="00B826DC">
            <w:pPr>
              <w:spacing w:before="120"/>
              <w:rPr>
                <w:rFonts w:asciiTheme="minorHAnsi" w:hAnsiTheme="minorHAnsi" w:cstheme="minorHAnsi"/>
                <w:b/>
                <w:lang w:val="af-ZA"/>
              </w:rPr>
            </w:pPr>
          </w:p>
        </w:tc>
        <w:tc>
          <w:tcPr>
            <w:tcW w:w="270" w:type="dxa"/>
          </w:tcPr>
          <w:p w14:paraId="6598E610" w14:textId="77777777" w:rsidR="00E03BED" w:rsidRPr="00A70530" w:rsidRDefault="00E03BED" w:rsidP="00B826DC">
            <w:pPr>
              <w:spacing w:before="120"/>
              <w:jc w:val="both"/>
              <w:rPr>
                <w:rFonts w:asciiTheme="minorHAnsi" w:hAnsiTheme="minorHAnsi" w:cstheme="minorHAnsi"/>
                <w:lang w:val="af-ZA"/>
              </w:rPr>
            </w:pPr>
          </w:p>
        </w:tc>
        <w:tc>
          <w:tcPr>
            <w:tcW w:w="270" w:type="dxa"/>
          </w:tcPr>
          <w:p w14:paraId="35BED3A6" w14:textId="77777777" w:rsidR="00E03BED" w:rsidRPr="00A70530" w:rsidRDefault="00E03BED" w:rsidP="00B826DC">
            <w:pPr>
              <w:spacing w:before="120"/>
              <w:ind w:right="285"/>
              <w:jc w:val="both"/>
              <w:rPr>
                <w:rFonts w:asciiTheme="minorHAnsi" w:hAnsiTheme="minorHAnsi" w:cstheme="minorHAnsi"/>
                <w:lang w:val="af-ZA"/>
              </w:rPr>
            </w:pPr>
          </w:p>
        </w:tc>
        <w:tc>
          <w:tcPr>
            <w:tcW w:w="5820" w:type="dxa"/>
            <w:gridSpan w:val="2"/>
          </w:tcPr>
          <w:p w14:paraId="74CA46FE" w14:textId="77777777" w:rsidR="00E03BED" w:rsidRPr="00A70530" w:rsidRDefault="00E03BED" w:rsidP="00B826DC">
            <w:pPr>
              <w:spacing w:before="120"/>
              <w:jc w:val="both"/>
              <w:rPr>
                <w:rFonts w:asciiTheme="minorHAnsi" w:hAnsiTheme="minorHAnsi" w:cstheme="minorHAnsi"/>
                <w:b/>
                <w:noProof/>
                <w:lang w:val="af-ZA"/>
              </w:rPr>
            </w:pPr>
            <w:r w:rsidRPr="00A70530">
              <w:rPr>
                <w:rFonts w:asciiTheme="minorHAnsi" w:hAnsiTheme="minorHAnsi" w:cstheme="minorHAnsi"/>
                <w:b/>
                <w:noProof/>
                <w:lang w:val="af-ZA"/>
              </w:rPr>
              <w:t>Third Party Liability (Item 2- Section II)</w:t>
            </w:r>
          </w:p>
          <w:p w14:paraId="0F126740" w14:textId="6FBF484C" w:rsidR="00E03BED" w:rsidRPr="00A70530" w:rsidRDefault="00E03BED" w:rsidP="00B826DC">
            <w:pPr>
              <w:spacing w:before="120"/>
              <w:jc w:val="both"/>
              <w:rPr>
                <w:rFonts w:asciiTheme="minorHAnsi" w:hAnsiTheme="minorHAnsi" w:cstheme="minorHAnsi"/>
                <w:noProof/>
                <w:lang w:val="af-ZA"/>
              </w:rPr>
            </w:pPr>
            <w:r w:rsidRPr="00A70530">
              <w:rPr>
                <w:rFonts w:asciiTheme="minorHAnsi" w:hAnsiTheme="minorHAnsi" w:cstheme="minorHAnsi"/>
                <w:spacing w:val="-2"/>
                <w:lang w:val="de-DE"/>
              </w:rPr>
              <w:t>Applied only for property damage:</w:t>
            </w:r>
            <w:r w:rsidRPr="00A70530">
              <w:rPr>
                <w:rFonts w:asciiTheme="minorHAnsi" w:hAnsiTheme="minorHAnsi" w:cstheme="minorHAnsi"/>
                <w:noProof/>
                <w:lang w:val="af-ZA"/>
              </w:rPr>
              <w:t xml:space="preserve"> VND</w:t>
            </w:r>
            <w:r w:rsidR="00EC4F8F">
              <w:rPr>
                <w:rFonts w:asciiTheme="minorHAnsi" w:hAnsiTheme="minorHAnsi" w:cstheme="minorHAnsi"/>
                <w:noProof/>
                <w:lang w:val="af-ZA"/>
              </w:rPr>
              <w:t>10</w:t>
            </w:r>
            <w:r w:rsidRPr="00A70530">
              <w:rPr>
                <w:rFonts w:asciiTheme="minorHAnsi" w:hAnsiTheme="minorHAnsi" w:cstheme="minorHAnsi"/>
                <w:noProof/>
                <w:lang w:val="af-ZA"/>
              </w:rPr>
              <w:t>,000,000/any one loss</w:t>
            </w:r>
          </w:p>
        </w:tc>
      </w:tr>
      <w:tr w:rsidR="00E03BED" w:rsidRPr="00A70530" w14:paraId="05226131" w14:textId="77777777" w:rsidTr="009A68C1">
        <w:trPr>
          <w:trHeight w:val="359"/>
        </w:trPr>
        <w:tc>
          <w:tcPr>
            <w:tcW w:w="2718" w:type="dxa"/>
            <w:gridSpan w:val="2"/>
          </w:tcPr>
          <w:p w14:paraId="087E926F" w14:textId="77777777" w:rsidR="00E03BED" w:rsidRPr="00A70530" w:rsidRDefault="00E03BED" w:rsidP="00B826DC">
            <w:pPr>
              <w:spacing w:before="120"/>
              <w:jc w:val="both"/>
              <w:rPr>
                <w:rFonts w:asciiTheme="minorHAnsi" w:hAnsiTheme="minorHAnsi" w:cstheme="minorHAnsi"/>
                <w:b/>
                <w:lang w:val="af-ZA"/>
              </w:rPr>
            </w:pPr>
            <w:r w:rsidRPr="00A70530">
              <w:rPr>
                <w:rFonts w:asciiTheme="minorHAnsi" w:hAnsiTheme="minorHAnsi" w:cstheme="minorHAnsi"/>
                <w:b/>
                <w:lang w:val="af-ZA"/>
              </w:rPr>
              <w:t>Premium rate</w:t>
            </w:r>
          </w:p>
        </w:tc>
        <w:tc>
          <w:tcPr>
            <w:tcW w:w="270" w:type="dxa"/>
          </w:tcPr>
          <w:p w14:paraId="7AC44F03"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shd w:val="clear" w:color="auto" w:fill="auto"/>
          </w:tcPr>
          <w:p w14:paraId="58182A1D" w14:textId="18456E38" w:rsidR="00A727F6" w:rsidRPr="00A70530" w:rsidRDefault="00A727F6" w:rsidP="00A727F6">
            <w:pPr>
              <w:spacing w:before="60" w:line="264" w:lineRule="auto"/>
              <w:jc w:val="both"/>
              <w:rPr>
                <w:rFonts w:asciiTheme="minorHAnsi" w:hAnsiTheme="minorHAnsi" w:cstheme="minorHAnsi"/>
                <w:spacing w:val="-2"/>
                <w:lang w:val="fi-FI"/>
              </w:rPr>
            </w:pPr>
          </w:p>
          <w:p w14:paraId="5611D4ED" w14:textId="7EEE6B12" w:rsidR="00E03BED" w:rsidRPr="00A70530" w:rsidRDefault="00E03BED" w:rsidP="00A727F6">
            <w:pPr>
              <w:spacing w:before="60" w:line="264" w:lineRule="auto"/>
              <w:jc w:val="both"/>
              <w:rPr>
                <w:rFonts w:asciiTheme="minorHAnsi" w:hAnsiTheme="minorHAnsi" w:cstheme="minorHAnsi"/>
                <w:spacing w:val="-2"/>
                <w:lang w:val="fi-FI"/>
              </w:rPr>
            </w:pPr>
          </w:p>
        </w:tc>
      </w:tr>
      <w:tr w:rsidR="00E03BED" w:rsidRPr="00A70530" w14:paraId="1A8569F3" w14:textId="77777777" w:rsidTr="009A68C1">
        <w:trPr>
          <w:trHeight w:val="450"/>
        </w:trPr>
        <w:tc>
          <w:tcPr>
            <w:tcW w:w="2718" w:type="dxa"/>
            <w:gridSpan w:val="2"/>
          </w:tcPr>
          <w:p w14:paraId="12F74728" w14:textId="77777777" w:rsidR="00E03BED" w:rsidRPr="00A70530" w:rsidRDefault="00E03BED" w:rsidP="00B826DC">
            <w:pPr>
              <w:spacing w:before="120"/>
              <w:rPr>
                <w:rFonts w:asciiTheme="minorHAnsi" w:hAnsiTheme="minorHAnsi" w:cstheme="minorHAnsi"/>
                <w:b/>
                <w:lang w:val="af-ZA"/>
              </w:rPr>
            </w:pPr>
            <w:r w:rsidRPr="00A70530">
              <w:rPr>
                <w:rFonts w:asciiTheme="minorHAnsi" w:hAnsiTheme="minorHAnsi" w:cstheme="minorHAnsi"/>
                <w:b/>
                <w:lang w:val="af-ZA"/>
              </w:rPr>
              <w:t>Premium</w:t>
            </w:r>
          </w:p>
        </w:tc>
        <w:tc>
          <w:tcPr>
            <w:tcW w:w="270" w:type="dxa"/>
          </w:tcPr>
          <w:p w14:paraId="33717F68"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24318343" w14:textId="37E6550C" w:rsidR="00E03BED" w:rsidRPr="00A70530" w:rsidRDefault="00E03BED" w:rsidP="00E27EC1">
            <w:pPr>
              <w:spacing w:before="120"/>
              <w:jc w:val="both"/>
              <w:rPr>
                <w:rFonts w:asciiTheme="minorHAnsi" w:hAnsiTheme="minorHAnsi" w:cstheme="minorHAnsi"/>
                <w:lang w:val="af-ZA"/>
              </w:rPr>
            </w:pPr>
          </w:p>
        </w:tc>
      </w:tr>
      <w:tr w:rsidR="00E03BED" w:rsidRPr="00A70530" w14:paraId="541BE288" w14:textId="77777777" w:rsidTr="009A68C1">
        <w:trPr>
          <w:trHeight w:val="450"/>
        </w:trPr>
        <w:tc>
          <w:tcPr>
            <w:tcW w:w="2718" w:type="dxa"/>
            <w:gridSpan w:val="2"/>
          </w:tcPr>
          <w:p w14:paraId="0B3E4322" w14:textId="77777777" w:rsidR="00E03BED" w:rsidRPr="00A70530" w:rsidRDefault="00E03BED" w:rsidP="00B826DC">
            <w:pPr>
              <w:spacing w:before="120"/>
              <w:rPr>
                <w:rFonts w:asciiTheme="minorHAnsi" w:hAnsiTheme="minorHAnsi" w:cstheme="minorHAnsi"/>
                <w:b/>
                <w:lang w:val="af-ZA"/>
              </w:rPr>
            </w:pPr>
            <w:r w:rsidRPr="00A70530">
              <w:rPr>
                <w:rFonts w:asciiTheme="minorHAnsi" w:hAnsiTheme="minorHAnsi" w:cstheme="minorHAnsi"/>
                <w:b/>
                <w:lang w:val="af-ZA"/>
              </w:rPr>
              <w:t>VAT</w:t>
            </w:r>
          </w:p>
        </w:tc>
        <w:tc>
          <w:tcPr>
            <w:tcW w:w="270" w:type="dxa"/>
          </w:tcPr>
          <w:p w14:paraId="6EA21723"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5B5E84DC" w14:textId="754E9C19" w:rsidR="00E03BED" w:rsidRPr="00A70530" w:rsidRDefault="00E03BED" w:rsidP="00E27EC1">
            <w:pPr>
              <w:spacing w:before="120"/>
              <w:jc w:val="both"/>
              <w:rPr>
                <w:rFonts w:asciiTheme="minorHAnsi" w:hAnsiTheme="minorHAnsi" w:cstheme="minorHAnsi"/>
                <w:lang w:val="af-ZA"/>
              </w:rPr>
            </w:pPr>
          </w:p>
        </w:tc>
      </w:tr>
      <w:tr w:rsidR="00E03BED" w:rsidRPr="00A70530" w14:paraId="4AB54597" w14:textId="77777777" w:rsidTr="009A68C1">
        <w:trPr>
          <w:trHeight w:val="450"/>
        </w:trPr>
        <w:tc>
          <w:tcPr>
            <w:tcW w:w="2718" w:type="dxa"/>
            <w:gridSpan w:val="2"/>
          </w:tcPr>
          <w:p w14:paraId="4CCE69DA" w14:textId="77777777" w:rsidR="00E03BED" w:rsidRPr="00A70530" w:rsidRDefault="00E03BED" w:rsidP="00B826DC">
            <w:pPr>
              <w:spacing w:before="120"/>
              <w:rPr>
                <w:rFonts w:asciiTheme="minorHAnsi" w:hAnsiTheme="minorHAnsi" w:cstheme="minorHAnsi"/>
                <w:b/>
                <w:lang w:val="af-ZA"/>
              </w:rPr>
            </w:pPr>
            <w:r w:rsidRPr="00A70530">
              <w:rPr>
                <w:rFonts w:asciiTheme="minorHAnsi" w:hAnsiTheme="minorHAnsi" w:cstheme="minorHAnsi"/>
                <w:b/>
                <w:lang w:val="af-ZA"/>
              </w:rPr>
              <w:t>Total</w:t>
            </w:r>
          </w:p>
        </w:tc>
        <w:tc>
          <w:tcPr>
            <w:tcW w:w="270" w:type="dxa"/>
          </w:tcPr>
          <w:p w14:paraId="25BF9FFF" w14:textId="77777777"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4369BE45" w14:textId="7461A091" w:rsidR="00E03BED" w:rsidRPr="00A70530" w:rsidRDefault="00E03BED" w:rsidP="00E27EC1">
            <w:pPr>
              <w:spacing w:before="120"/>
              <w:jc w:val="both"/>
              <w:rPr>
                <w:rFonts w:asciiTheme="minorHAnsi" w:hAnsiTheme="minorHAnsi" w:cstheme="minorHAnsi"/>
                <w:b/>
                <w:lang w:val="af-ZA"/>
              </w:rPr>
            </w:pPr>
          </w:p>
        </w:tc>
      </w:tr>
      <w:tr w:rsidR="00E03BED" w:rsidRPr="00A70530" w14:paraId="79280D10" w14:textId="77777777" w:rsidTr="00595B37">
        <w:trPr>
          <w:trHeight w:val="972"/>
        </w:trPr>
        <w:tc>
          <w:tcPr>
            <w:tcW w:w="2718" w:type="dxa"/>
            <w:gridSpan w:val="2"/>
          </w:tcPr>
          <w:p w14:paraId="34A7039A" w14:textId="5A090E67" w:rsidR="00E03BED" w:rsidRPr="00A70530" w:rsidRDefault="00E03BED" w:rsidP="00B826DC">
            <w:pPr>
              <w:spacing w:before="120"/>
              <w:rPr>
                <w:rFonts w:asciiTheme="minorHAnsi" w:hAnsiTheme="minorHAnsi" w:cstheme="minorHAnsi"/>
                <w:b/>
                <w:lang w:val="af-ZA"/>
              </w:rPr>
            </w:pPr>
            <w:r w:rsidRPr="00A70530">
              <w:rPr>
                <w:rFonts w:asciiTheme="minorHAnsi" w:hAnsiTheme="minorHAnsi" w:cstheme="minorHAnsi"/>
                <w:b/>
                <w:lang w:val="af-ZA"/>
              </w:rPr>
              <w:t xml:space="preserve">Term of payment </w:t>
            </w:r>
          </w:p>
          <w:p w14:paraId="0641F5E1" w14:textId="2ADC1E1A" w:rsidR="00595B37" w:rsidRPr="00A70530" w:rsidRDefault="00E03BED" w:rsidP="00B826DC">
            <w:pPr>
              <w:spacing w:before="120"/>
              <w:rPr>
                <w:rFonts w:asciiTheme="minorHAnsi" w:hAnsiTheme="minorHAnsi" w:cstheme="minorHAnsi"/>
                <w:b/>
                <w:lang w:val="af-ZA"/>
              </w:rPr>
            </w:pPr>
            <w:r w:rsidRPr="00A70530">
              <w:rPr>
                <w:rFonts w:asciiTheme="minorHAnsi" w:hAnsiTheme="minorHAnsi" w:cstheme="minorHAnsi"/>
                <w:b/>
                <w:lang w:val="af-ZA"/>
              </w:rPr>
              <w:t>Law &amp; Jurisdiction</w:t>
            </w:r>
          </w:p>
        </w:tc>
        <w:tc>
          <w:tcPr>
            <w:tcW w:w="270" w:type="dxa"/>
          </w:tcPr>
          <w:p w14:paraId="436D6373" w14:textId="287A6ADF" w:rsidR="00E03BED"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p w14:paraId="568D032D" w14:textId="50645DC5" w:rsidR="00595B37" w:rsidRPr="00A70530" w:rsidRDefault="00E03BED" w:rsidP="00B826DC">
            <w:pPr>
              <w:spacing w:before="120"/>
              <w:jc w:val="both"/>
              <w:rPr>
                <w:rFonts w:asciiTheme="minorHAnsi" w:hAnsiTheme="minorHAnsi" w:cstheme="minorHAnsi"/>
                <w:lang w:val="af-ZA"/>
              </w:rPr>
            </w:pPr>
            <w:r w:rsidRPr="00A70530">
              <w:rPr>
                <w:rFonts w:asciiTheme="minorHAnsi" w:hAnsiTheme="minorHAnsi" w:cstheme="minorHAnsi"/>
                <w:lang w:val="af-ZA"/>
              </w:rPr>
              <w:t>:</w:t>
            </w:r>
          </w:p>
        </w:tc>
        <w:tc>
          <w:tcPr>
            <w:tcW w:w="6090" w:type="dxa"/>
            <w:gridSpan w:val="3"/>
          </w:tcPr>
          <w:p w14:paraId="7ABFAB5D" w14:textId="55973751" w:rsidR="00E03BED" w:rsidRPr="009A68C1" w:rsidRDefault="005C61B9" w:rsidP="009A68C1">
            <w:pPr>
              <w:spacing w:before="120"/>
              <w:jc w:val="both"/>
              <w:rPr>
                <w:rFonts w:asciiTheme="minorHAnsi" w:hAnsiTheme="minorHAnsi" w:cstheme="minorHAnsi"/>
                <w:lang w:val="af-ZA"/>
              </w:rPr>
            </w:pPr>
            <w:r w:rsidRPr="009A68C1">
              <w:rPr>
                <w:rFonts w:asciiTheme="minorHAnsi" w:hAnsiTheme="minorHAnsi" w:cstheme="minorHAnsi"/>
                <w:highlight w:val="yellow"/>
                <w:lang w:val="af-ZA"/>
              </w:rPr>
              <w:t>30</w:t>
            </w:r>
            <w:r w:rsidR="000833B3" w:rsidRPr="009A68C1">
              <w:rPr>
                <w:rFonts w:asciiTheme="minorHAnsi" w:hAnsiTheme="minorHAnsi" w:cstheme="minorHAnsi"/>
                <w:lang w:val="af-ZA"/>
              </w:rPr>
              <w:t xml:space="preserve"> </w:t>
            </w:r>
            <w:r w:rsidR="00E03BED" w:rsidRPr="009A68C1">
              <w:rPr>
                <w:rFonts w:asciiTheme="minorHAnsi" w:hAnsiTheme="minorHAnsi" w:cstheme="minorHAnsi"/>
                <w:lang w:val="af-ZA"/>
              </w:rPr>
              <w:t>days</w:t>
            </w:r>
            <w:r w:rsidR="000833B3" w:rsidRPr="009A68C1">
              <w:rPr>
                <w:rFonts w:asciiTheme="minorHAnsi" w:hAnsiTheme="minorHAnsi" w:cstheme="minorHAnsi"/>
                <w:lang w:val="af-ZA"/>
              </w:rPr>
              <w:t xml:space="preserve"> from </w:t>
            </w:r>
            <w:r w:rsidR="000833B3" w:rsidRPr="009A68C1">
              <w:rPr>
                <w:rFonts w:asciiTheme="minorHAnsi" w:hAnsiTheme="minorHAnsi" w:cstheme="minorHAnsi"/>
                <w:highlight w:val="yellow"/>
                <w:lang w:val="af-ZA"/>
              </w:rPr>
              <w:t>policy issuance date</w:t>
            </w:r>
            <w:r w:rsidR="000833B3" w:rsidRPr="009A68C1">
              <w:rPr>
                <w:rFonts w:asciiTheme="minorHAnsi" w:hAnsiTheme="minorHAnsi" w:cstheme="minorHAnsi"/>
                <w:lang w:val="af-ZA"/>
              </w:rPr>
              <w:t>.</w:t>
            </w:r>
            <w:r w:rsidR="00E03BED" w:rsidRPr="009A68C1">
              <w:rPr>
                <w:rFonts w:asciiTheme="minorHAnsi" w:hAnsiTheme="minorHAnsi" w:cstheme="minorHAnsi"/>
                <w:lang w:val="af-ZA"/>
              </w:rPr>
              <w:t xml:space="preserve"> </w:t>
            </w:r>
          </w:p>
          <w:p w14:paraId="67747136" w14:textId="343FA186" w:rsidR="00595B37" w:rsidRPr="00A70530" w:rsidRDefault="00AE53B2" w:rsidP="009A68C1">
            <w:pPr>
              <w:spacing w:before="120"/>
              <w:jc w:val="both"/>
              <w:rPr>
                <w:rFonts w:asciiTheme="minorHAnsi" w:hAnsiTheme="minorHAnsi" w:cstheme="minorHAnsi"/>
              </w:rPr>
            </w:pPr>
            <w:r>
              <w:rPr>
                <w:rFonts w:asciiTheme="minorHAnsi" w:hAnsiTheme="minorHAnsi" w:cstheme="minorHAnsi"/>
              </w:rPr>
              <w:t xml:space="preserve">The governing laws are </w:t>
            </w:r>
            <w:r w:rsidR="00642759">
              <w:rPr>
                <w:rFonts w:asciiTheme="minorHAnsi" w:hAnsiTheme="minorHAnsi" w:cstheme="minorHAnsi"/>
              </w:rPr>
              <w:t xml:space="preserve">laws of </w:t>
            </w:r>
            <w:r w:rsidR="00E03BED" w:rsidRPr="00A70530">
              <w:rPr>
                <w:rFonts w:asciiTheme="minorHAnsi" w:hAnsiTheme="minorHAnsi" w:cstheme="minorHAnsi"/>
              </w:rPr>
              <w:t>Vie</w:t>
            </w:r>
            <w:r w:rsidR="00595B37">
              <w:rPr>
                <w:rFonts w:asciiTheme="minorHAnsi" w:hAnsiTheme="minorHAnsi" w:cstheme="minorHAnsi"/>
              </w:rPr>
              <w:t>t</w:t>
            </w:r>
            <w:r w:rsidR="00E03BED" w:rsidRPr="00A70530">
              <w:rPr>
                <w:rFonts w:asciiTheme="minorHAnsi" w:hAnsiTheme="minorHAnsi" w:cstheme="minorHAnsi"/>
              </w:rPr>
              <w:t>nam</w:t>
            </w:r>
            <w:r w:rsidR="00642759">
              <w:rPr>
                <w:rFonts w:asciiTheme="minorHAnsi" w:hAnsiTheme="minorHAnsi" w:cstheme="minorHAnsi"/>
              </w:rPr>
              <w:t>.</w:t>
            </w:r>
            <w:r>
              <w:rPr>
                <w:rFonts w:asciiTheme="minorHAnsi" w:hAnsiTheme="minorHAnsi" w:cstheme="minorHAnsi"/>
              </w:rPr>
              <w:t xml:space="preserve"> </w:t>
            </w:r>
            <w:proofErr w:type="gramStart"/>
            <w:r w:rsidRPr="00642759">
              <w:rPr>
                <w:rFonts w:asciiTheme="minorHAnsi" w:hAnsiTheme="minorHAnsi" w:cstheme="minorHAnsi"/>
                <w:iCs/>
                <w:sz w:val="26"/>
                <w:szCs w:val="26"/>
              </w:rPr>
              <w:t>In the course of</w:t>
            </w:r>
            <w:proofErr w:type="gramEnd"/>
            <w:r w:rsidRPr="00642759">
              <w:rPr>
                <w:rFonts w:asciiTheme="minorHAnsi" w:hAnsiTheme="minorHAnsi" w:cstheme="minorHAnsi"/>
                <w:iCs/>
                <w:sz w:val="26"/>
                <w:szCs w:val="26"/>
              </w:rPr>
              <w:t xml:space="preserve"> performance of the policy, if any problems arise or disputes arise, the two parties shall discuss and settle them in the spirit of cooperation and negotiation. All dispute from or regarding this Insurance Policy, if possible, shall be resolved through amicable negotiation. If such dispute is not settled down by such amicable negotiation, the dispute shall be finally resolved by arbitration at the Vietnam International Arbitration Centre (VIAC) next to the Vietnam Chamber of Commerce and Industry in accordance with its Rules of Arbitration, the quantity of arbitrator is 03 (three), the arbitration location is Ho Chi Minh city </w:t>
            </w:r>
            <w:proofErr w:type="gramStart"/>
            <w:r w:rsidRPr="00642759">
              <w:rPr>
                <w:rFonts w:asciiTheme="minorHAnsi" w:hAnsiTheme="minorHAnsi" w:cstheme="minorHAnsi"/>
                <w:iCs/>
                <w:sz w:val="26"/>
                <w:szCs w:val="26"/>
              </w:rPr>
              <w:t>Vietnam;  the</w:t>
            </w:r>
            <w:proofErr w:type="gramEnd"/>
            <w:r w:rsidRPr="00642759">
              <w:rPr>
                <w:rFonts w:asciiTheme="minorHAnsi" w:hAnsiTheme="minorHAnsi" w:cstheme="minorHAnsi"/>
                <w:iCs/>
                <w:sz w:val="26"/>
                <w:szCs w:val="26"/>
              </w:rPr>
              <w:t xml:space="preserve"> language of arbitration is Vietnamese</w:t>
            </w:r>
            <w:r w:rsidRPr="00A15BF2">
              <w:rPr>
                <w:rFonts w:asciiTheme="minorHAnsi" w:hAnsiTheme="minorHAnsi" w:cstheme="minorHAnsi"/>
                <w:i/>
                <w:sz w:val="26"/>
                <w:szCs w:val="26"/>
              </w:rPr>
              <w:t>.</w:t>
            </w:r>
          </w:p>
        </w:tc>
      </w:tr>
      <w:tr w:rsidR="00595B37" w:rsidRPr="00A70530" w14:paraId="72115A78" w14:textId="77777777" w:rsidTr="009A68C1">
        <w:trPr>
          <w:trHeight w:val="450"/>
        </w:trPr>
        <w:tc>
          <w:tcPr>
            <w:tcW w:w="2718" w:type="dxa"/>
            <w:gridSpan w:val="2"/>
          </w:tcPr>
          <w:p w14:paraId="6C9EDD85" w14:textId="1397FEAB" w:rsidR="00595B37" w:rsidRPr="004165E6" w:rsidRDefault="00595B37" w:rsidP="00B826DC">
            <w:pPr>
              <w:spacing w:before="120"/>
              <w:rPr>
                <w:rFonts w:asciiTheme="minorHAnsi" w:hAnsiTheme="minorHAnsi" w:cstheme="minorHAnsi"/>
                <w:b/>
                <w:color w:val="FF0000"/>
                <w:lang w:val="af-ZA"/>
              </w:rPr>
            </w:pPr>
            <w:r w:rsidRPr="004165E6">
              <w:rPr>
                <w:rFonts w:asciiTheme="minorHAnsi" w:hAnsiTheme="minorHAnsi" w:cstheme="minorHAnsi"/>
                <w:b/>
                <w:color w:val="FF0000"/>
                <w:lang w:val="af-ZA"/>
              </w:rPr>
              <w:t>Miscellaneous</w:t>
            </w:r>
          </w:p>
        </w:tc>
        <w:tc>
          <w:tcPr>
            <w:tcW w:w="270" w:type="dxa"/>
          </w:tcPr>
          <w:p w14:paraId="25A52371" w14:textId="3A77D98B" w:rsidR="00595B37" w:rsidRPr="004165E6" w:rsidRDefault="00595B37" w:rsidP="00B826DC">
            <w:pPr>
              <w:spacing w:before="120"/>
              <w:jc w:val="both"/>
              <w:rPr>
                <w:rFonts w:asciiTheme="minorHAnsi" w:hAnsiTheme="minorHAnsi" w:cstheme="minorHAnsi"/>
                <w:color w:val="FF0000"/>
                <w:lang w:val="af-ZA"/>
              </w:rPr>
            </w:pPr>
            <w:r w:rsidRPr="004165E6">
              <w:rPr>
                <w:rFonts w:asciiTheme="minorHAnsi" w:hAnsiTheme="minorHAnsi" w:cstheme="minorHAnsi"/>
                <w:color w:val="FF0000"/>
                <w:lang w:val="af-ZA"/>
              </w:rPr>
              <w:t>:</w:t>
            </w:r>
          </w:p>
        </w:tc>
        <w:tc>
          <w:tcPr>
            <w:tcW w:w="6090" w:type="dxa"/>
            <w:gridSpan w:val="3"/>
          </w:tcPr>
          <w:p w14:paraId="4B4D5DB9" w14:textId="0C900580" w:rsidR="00595B37" w:rsidRPr="004165E6" w:rsidRDefault="00595B37" w:rsidP="00A15FF6">
            <w:pPr>
              <w:jc w:val="both"/>
              <w:rPr>
                <w:rFonts w:asciiTheme="minorHAnsi" w:hAnsiTheme="minorHAnsi" w:cstheme="minorHAnsi"/>
                <w:iCs/>
                <w:color w:val="FF0000"/>
                <w:highlight w:val="yellow"/>
                <w:lang w:val="af-ZA"/>
              </w:rPr>
            </w:pPr>
            <w:r w:rsidRPr="004165E6">
              <w:rPr>
                <w:rFonts w:asciiTheme="minorHAnsi" w:hAnsiTheme="minorHAnsi" w:cstheme="minorHAnsi"/>
                <w:iCs/>
                <w:color w:val="FF0000"/>
                <w:lang w:val="af-ZA"/>
              </w:rPr>
              <w:t>This i</w:t>
            </w:r>
            <w:r w:rsidR="004165E6">
              <w:rPr>
                <w:rFonts w:asciiTheme="minorHAnsi" w:hAnsiTheme="minorHAnsi" w:cstheme="minorHAnsi"/>
                <w:iCs/>
                <w:color w:val="FF0000"/>
                <w:lang w:val="af-ZA"/>
              </w:rPr>
              <w:t>nsurance contract is made into 05</w:t>
            </w:r>
            <w:r w:rsidRPr="004165E6">
              <w:rPr>
                <w:rFonts w:asciiTheme="minorHAnsi" w:hAnsiTheme="minorHAnsi" w:cstheme="minorHAnsi"/>
                <w:iCs/>
                <w:color w:val="FF0000"/>
                <w:lang w:val="af-ZA"/>
              </w:rPr>
              <w:t xml:space="preserve"> (</w:t>
            </w:r>
            <w:r w:rsidR="004165E6">
              <w:rPr>
                <w:rFonts w:asciiTheme="minorHAnsi" w:hAnsiTheme="minorHAnsi" w:cstheme="minorHAnsi"/>
                <w:iCs/>
                <w:color w:val="FF0000"/>
                <w:lang w:val="af-ZA"/>
              </w:rPr>
              <w:t>five</w:t>
            </w:r>
            <w:r w:rsidRPr="004165E6">
              <w:rPr>
                <w:rFonts w:asciiTheme="minorHAnsi" w:hAnsiTheme="minorHAnsi" w:cstheme="minorHAnsi"/>
                <w:iCs/>
                <w:color w:val="FF0000"/>
                <w:lang w:val="af-ZA"/>
              </w:rPr>
              <w:t>)</w:t>
            </w:r>
            <w:r w:rsidR="004C0F04">
              <w:rPr>
                <w:rFonts w:asciiTheme="minorHAnsi" w:hAnsiTheme="minorHAnsi" w:cstheme="minorHAnsi"/>
                <w:iCs/>
                <w:color w:val="FF0000"/>
                <w:lang w:val="af-ZA"/>
              </w:rPr>
              <w:t xml:space="preserve"> copies in</w:t>
            </w:r>
            <w:r w:rsidR="004165E6">
              <w:rPr>
                <w:rFonts w:asciiTheme="minorHAnsi" w:hAnsiTheme="minorHAnsi" w:cstheme="minorHAnsi"/>
                <w:iCs/>
                <w:color w:val="FF0000"/>
                <w:lang w:val="af-ZA"/>
              </w:rPr>
              <w:t xml:space="preserve"> Vietnamese and English version each</w:t>
            </w:r>
            <w:r w:rsidRPr="004165E6">
              <w:rPr>
                <w:rFonts w:asciiTheme="minorHAnsi" w:hAnsiTheme="minorHAnsi" w:cstheme="minorHAnsi"/>
                <w:iCs/>
                <w:color w:val="FF0000"/>
                <w:lang w:val="af-ZA"/>
              </w:rPr>
              <w:t xml:space="preserve">, the Vietnamese version is for reference only. In any case, the insurance contract in English shall be the </w:t>
            </w:r>
            <w:r w:rsidR="004C0F04">
              <w:rPr>
                <w:rFonts w:asciiTheme="minorHAnsi" w:hAnsiTheme="minorHAnsi" w:cstheme="minorHAnsi"/>
                <w:iCs/>
                <w:color w:val="FF0000"/>
                <w:lang w:val="af-ZA"/>
              </w:rPr>
              <w:t xml:space="preserve">primary </w:t>
            </w:r>
            <w:r w:rsidRPr="004165E6">
              <w:rPr>
                <w:rFonts w:asciiTheme="minorHAnsi" w:hAnsiTheme="minorHAnsi" w:cstheme="minorHAnsi"/>
                <w:iCs/>
                <w:color w:val="FF0000"/>
                <w:lang w:val="af-ZA"/>
              </w:rPr>
              <w:t xml:space="preserve">basis to settle </w:t>
            </w:r>
            <w:r w:rsidR="004C0F04">
              <w:rPr>
                <w:rFonts w:asciiTheme="minorHAnsi" w:hAnsiTheme="minorHAnsi" w:cstheme="minorHAnsi"/>
                <w:iCs/>
                <w:color w:val="FF0000"/>
                <w:lang w:val="af-ZA"/>
              </w:rPr>
              <w:t xml:space="preserve">any claim and/or </w:t>
            </w:r>
            <w:r w:rsidRPr="004165E6">
              <w:rPr>
                <w:rFonts w:asciiTheme="minorHAnsi" w:hAnsiTheme="minorHAnsi" w:cstheme="minorHAnsi"/>
                <w:iCs/>
                <w:color w:val="FF0000"/>
                <w:lang w:val="af-ZA"/>
              </w:rPr>
              <w:t>indemnification.</w:t>
            </w:r>
          </w:p>
        </w:tc>
      </w:tr>
      <w:tr w:rsidR="00934283" w:rsidRPr="00A12F12" w14:paraId="5F7B25D3" w14:textId="77777777" w:rsidTr="009A68C1">
        <w:trPr>
          <w:gridBefore w:val="1"/>
          <w:gridAfter w:val="1"/>
          <w:wBefore w:w="90" w:type="dxa"/>
          <w:wAfter w:w="258" w:type="dxa"/>
        </w:trPr>
        <w:tc>
          <w:tcPr>
            <w:tcW w:w="8730" w:type="dxa"/>
            <w:gridSpan w:val="4"/>
          </w:tcPr>
          <w:p w14:paraId="108A26F6" w14:textId="77777777" w:rsidR="00934283" w:rsidRPr="00A12F12" w:rsidRDefault="00934283" w:rsidP="00F16CD9">
            <w:pPr>
              <w:rPr>
                <w:rFonts w:asciiTheme="minorHAnsi" w:hAnsiTheme="minorHAnsi" w:cstheme="minorHAnsi"/>
                <w:b/>
                <w:lang w:val="af-ZA"/>
              </w:rPr>
            </w:pPr>
          </w:p>
          <w:p w14:paraId="1F05607E" w14:textId="49310142" w:rsidR="00934283" w:rsidRPr="00A12F12" w:rsidRDefault="00934283" w:rsidP="00F16CD9">
            <w:pPr>
              <w:rPr>
                <w:rFonts w:asciiTheme="minorHAnsi" w:hAnsiTheme="minorHAnsi" w:cstheme="minorHAnsi"/>
              </w:rPr>
            </w:pPr>
            <w:r w:rsidRPr="00A12F12">
              <w:rPr>
                <w:rFonts w:asciiTheme="minorHAnsi" w:hAnsiTheme="minorHAnsi" w:cstheme="minorHAnsi"/>
                <w:b/>
                <w:lang w:val="af-ZA"/>
              </w:rPr>
              <w:t xml:space="preserve"> </w:t>
            </w:r>
            <w:r w:rsidRPr="00A12F12">
              <w:rPr>
                <w:rFonts w:asciiTheme="minorHAnsi" w:hAnsiTheme="minorHAnsi" w:cstheme="minorHAnsi"/>
              </w:rPr>
              <w:t xml:space="preserve">Date: </w:t>
            </w:r>
            <w:r w:rsidR="00A727F6">
              <w:rPr>
                <w:rFonts w:asciiTheme="minorHAnsi" w:hAnsiTheme="minorHAnsi" w:cstheme="minorHAnsi"/>
                <w:bCs/>
              </w:rPr>
              <w:t>…………….</w:t>
            </w:r>
            <w:r w:rsidRPr="00A12F12">
              <w:rPr>
                <w:rFonts w:asciiTheme="minorHAnsi" w:hAnsiTheme="minorHAnsi" w:cstheme="minorHAnsi"/>
                <w:b/>
              </w:rPr>
              <w:tab/>
              <w:t xml:space="preserve"> </w:t>
            </w:r>
            <w:r w:rsidRPr="00A12F12">
              <w:rPr>
                <w:rFonts w:asciiTheme="minorHAnsi" w:hAnsiTheme="minorHAnsi" w:cstheme="minorHAnsi"/>
                <w:b/>
              </w:rPr>
              <w:tab/>
            </w:r>
            <w:r w:rsidRPr="00A12F12">
              <w:rPr>
                <w:rFonts w:asciiTheme="minorHAnsi" w:hAnsiTheme="minorHAnsi" w:cstheme="minorHAnsi"/>
                <w:b/>
              </w:rPr>
              <w:tab/>
            </w:r>
            <w:r w:rsidRPr="00A12F12">
              <w:rPr>
                <w:rFonts w:asciiTheme="minorHAnsi" w:hAnsiTheme="minorHAnsi" w:cstheme="minorHAnsi"/>
                <w:b/>
              </w:rPr>
              <w:tab/>
              <w:t xml:space="preserve"> </w:t>
            </w:r>
          </w:p>
          <w:p w14:paraId="2C53934C" w14:textId="28064DA2" w:rsidR="00934283" w:rsidRPr="00A12F12" w:rsidRDefault="00934283" w:rsidP="00F16CD9">
            <w:pPr>
              <w:rPr>
                <w:rFonts w:asciiTheme="minorHAnsi" w:hAnsiTheme="minorHAnsi" w:cstheme="minorHAnsi"/>
                <w:b/>
              </w:rPr>
            </w:pPr>
            <w:r w:rsidRPr="00A12F12">
              <w:rPr>
                <w:rFonts w:asciiTheme="minorHAnsi" w:hAnsiTheme="minorHAnsi" w:cstheme="minorHAnsi"/>
                <w:b/>
              </w:rPr>
              <w:t>For and on behalf of Insurers</w:t>
            </w:r>
            <w:r w:rsidRPr="00A12F12">
              <w:rPr>
                <w:rFonts w:asciiTheme="minorHAnsi" w:hAnsiTheme="minorHAnsi" w:cstheme="minorHAnsi"/>
                <w:b/>
              </w:rPr>
              <w:tab/>
            </w:r>
            <w:r w:rsidRPr="00A12F12">
              <w:rPr>
                <w:rFonts w:asciiTheme="minorHAnsi" w:hAnsiTheme="minorHAnsi" w:cstheme="minorHAnsi"/>
                <w:b/>
              </w:rPr>
              <w:tab/>
            </w:r>
            <w:proofErr w:type="gramStart"/>
            <w:r w:rsidRPr="00A12F12">
              <w:rPr>
                <w:rFonts w:asciiTheme="minorHAnsi" w:hAnsiTheme="minorHAnsi" w:cstheme="minorHAnsi"/>
                <w:b/>
              </w:rPr>
              <w:tab/>
              <w:t xml:space="preserve">  For</w:t>
            </w:r>
            <w:proofErr w:type="gramEnd"/>
            <w:r w:rsidRPr="00A12F12">
              <w:rPr>
                <w:rFonts w:asciiTheme="minorHAnsi" w:hAnsiTheme="minorHAnsi" w:cstheme="minorHAnsi"/>
                <w:b/>
              </w:rPr>
              <w:t xml:space="preserve"> and on behalf of the </w:t>
            </w:r>
            <w:r w:rsidR="00B06C13">
              <w:rPr>
                <w:rFonts w:asciiTheme="minorHAnsi" w:hAnsiTheme="minorHAnsi" w:cstheme="minorHAnsi"/>
                <w:b/>
              </w:rPr>
              <w:t>I</w:t>
            </w:r>
            <w:r w:rsidRPr="00A12F12">
              <w:rPr>
                <w:rFonts w:asciiTheme="minorHAnsi" w:hAnsiTheme="minorHAnsi" w:cstheme="minorHAnsi"/>
                <w:b/>
              </w:rPr>
              <w:t>nsured</w:t>
            </w:r>
          </w:p>
          <w:p w14:paraId="1D469611" w14:textId="77777777" w:rsidR="00934283" w:rsidRPr="00A12F12" w:rsidRDefault="00934283" w:rsidP="00F16CD9">
            <w:pPr>
              <w:rPr>
                <w:rFonts w:asciiTheme="minorHAnsi" w:hAnsiTheme="minorHAnsi" w:cstheme="minorHAnsi"/>
                <w:b/>
              </w:rPr>
            </w:pPr>
          </w:p>
          <w:p w14:paraId="37F7BA48" w14:textId="77777777" w:rsidR="00934283" w:rsidRPr="00A12F12" w:rsidRDefault="00934283" w:rsidP="00F16CD9">
            <w:pPr>
              <w:rPr>
                <w:rFonts w:asciiTheme="minorHAnsi" w:hAnsiTheme="minorHAnsi" w:cstheme="minorHAnsi"/>
                <w:b/>
              </w:rPr>
            </w:pPr>
          </w:p>
          <w:p w14:paraId="6639769A" w14:textId="77777777" w:rsidR="00934283" w:rsidRPr="00A12F12" w:rsidRDefault="00934283" w:rsidP="00F16CD9">
            <w:pPr>
              <w:spacing w:before="120"/>
              <w:rPr>
                <w:rFonts w:asciiTheme="minorHAnsi" w:hAnsiTheme="minorHAnsi" w:cstheme="minorHAnsi"/>
                <w:b/>
                <w:lang w:val="af-ZA"/>
              </w:rPr>
            </w:pPr>
          </w:p>
          <w:p w14:paraId="4587DF91" w14:textId="77777777" w:rsidR="00934283" w:rsidRPr="00A12F12" w:rsidRDefault="00934283" w:rsidP="00F16CD9">
            <w:pPr>
              <w:spacing w:before="120"/>
              <w:jc w:val="center"/>
              <w:rPr>
                <w:rFonts w:asciiTheme="minorHAnsi" w:hAnsiTheme="minorHAnsi" w:cstheme="minorHAnsi"/>
                <w:i/>
                <w:lang w:val="af-ZA"/>
              </w:rPr>
            </w:pPr>
          </w:p>
          <w:p w14:paraId="08988D8E" w14:textId="77777777" w:rsidR="00934283" w:rsidRPr="00A12F12" w:rsidRDefault="00934283" w:rsidP="00F16CD9">
            <w:pPr>
              <w:spacing w:before="120"/>
              <w:jc w:val="center"/>
              <w:rPr>
                <w:rFonts w:asciiTheme="minorHAnsi" w:hAnsiTheme="minorHAnsi" w:cstheme="minorHAnsi"/>
                <w:b/>
                <w:lang w:val="af-ZA"/>
              </w:rPr>
            </w:pPr>
            <w:r w:rsidRPr="00A12F12">
              <w:rPr>
                <w:rFonts w:asciiTheme="minorHAnsi" w:hAnsiTheme="minorHAnsi" w:cstheme="minorHAnsi"/>
                <w:lang w:val="af-ZA"/>
              </w:rPr>
              <w:t xml:space="preserve">                  </w:t>
            </w:r>
          </w:p>
        </w:tc>
      </w:tr>
      <w:tr w:rsidR="00E03BED" w:rsidRPr="00A12F12" w14:paraId="12ADA637" w14:textId="77777777" w:rsidTr="009A68C1">
        <w:trPr>
          <w:gridBefore w:val="1"/>
          <w:gridAfter w:val="1"/>
          <w:wBefore w:w="90" w:type="dxa"/>
          <w:wAfter w:w="258" w:type="dxa"/>
        </w:trPr>
        <w:tc>
          <w:tcPr>
            <w:tcW w:w="8730" w:type="dxa"/>
            <w:gridSpan w:val="4"/>
          </w:tcPr>
          <w:p w14:paraId="1266F40F" w14:textId="77777777" w:rsidR="00E03BED" w:rsidRPr="00A12F12" w:rsidRDefault="00E03BED" w:rsidP="00B826DC">
            <w:pPr>
              <w:spacing w:before="120"/>
              <w:jc w:val="center"/>
              <w:rPr>
                <w:rFonts w:asciiTheme="minorHAnsi" w:hAnsiTheme="minorHAnsi" w:cstheme="minorHAnsi"/>
                <w:b/>
                <w:lang w:val="af-ZA"/>
              </w:rPr>
            </w:pPr>
          </w:p>
        </w:tc>
      </w:tr>
    </w:tbl>
    <w:p w14:paraId="73A13F97" w14:textId="77777777" w:rsidR="002A532F" w:rsidRPr="00A12F12" w:rsidRDefault="002A532F" w:rsidP="006F53C5">
      <w:pPr>
        <w:rPr>
          <w:rFonts w:asciiTheme="minorHAnsi" w:hAnsiTheme="minorHAnsi" w:cstheme="minorHAnsi"/>
        </w:rPr>
      </w:pPr>
    </w:p>
    <w:sectPr w:rsidR="002A532F" w:rsidRPr="00A12F12" w:rsidSect="00E03BED">
      <w:footerReference w:type="even" r:id="rId11"/>
      <w:footerReference w:type="default" r:id="rId12"/>
      <w:pgSz w:w="11907" w:h="16840" w:code="9"/>
      <w:pgMar w:top="1584" w:right="1138" w:bottom="1440" w:left="1699" w:header="403"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359DD" w14:textId="77777777" w:rsidR="00DD5F83" w:rsidRDefault="00DD5F83">
      <w:r>
        <w:separator/>
      </w:r>
    </w:p>
  </w:endnote>
  <w:endnote w:type="continuationSeparator" w:id="0">
    <w:p w14:paraId="58A00B52" w14:textId="77777777" w:rsidR="00DD5F83" w:rsidRDefault="00DD5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D01C" w14:textId="77777777" w:rsidR="009251A3" w:rsidRDefault="009251A3" w:rsidP="00B82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BBC345" w14:textId="77777777" w:rsidR="009251A3" w:rsidRDefault="009251A3" w:rsidP="00B82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E0E2" w14:textId="17729640" w:rsidR="009251A3" w:rsidRPr="009A68C1" w:rsidRDefault="009251A3" w:rsidP="00B826DC">
    <w:pPr>
      <w:pStyle w:val="Footer"/>
      <w:jc w:val="center"/>
      <w:rPr>
        <w:rFonts w:asciiTheme="minorHAnsi" w:hAnsiTheme="minorHAnsi" w:cstheme="minorHAnsi"/>
        <w:sz w:val="20"/>
        <w:szCs w:val="20"/>
      </w:rPr>
    </w:pPr>
    <w:r w:rsidRPr="009A68C1">
      <w:rPr>
        <w:rFonts w:asciiTheme="minorHAnsi" w:hAnsiTheme="minorHAnsi" w:cstheme="minorHAnsi"/>
        <w:sz w:val="20"/>
        <w:szCs w:val="20"/>
      </w:rPr>
      <w:t xml:space="preserve">- </w:t>
    </w:r>
    <w:r w:rsidRPr="009A68C1">
      <w:rPr>
        <w:rFonts w:asciiTheme="minorHAnsi" w:hAnsiTheme="minorHAnsi" w:cstheme="minorHAnsi"/>
        <w:bCs/>
        <w:sz w:val="20"/>
        <w:szCs w:val="20"/>
      </w:rPr>
      <w:fldChar w:fldCharType="begin"/>
    </w:r>
    <w:r w:rsidRPr="009A68C1">
      <w:rPr>
        <w:rFonts w:asciiTheme="minorHAnsi" w:hAnsiTheme="minorHAnsi" w:cstheme="minorHAnsi"/>
        <w:bCs/>
        <w:sz w:val="20"/>
        <w:szCs w:val="20"/>
      </w:rPr>
      <w:instrText xml:space="preserve"> PAGE </w:instrText>
    </w:r>
    <w:r w:rsidRPr="009A68C1">
      <w:rPr>
        <w:rFonts w:asciiTheme="minorHAnsi" w:hAnsiTheme="minorHAnsi" w:cstheme="minorHAnsi"/>
        <w:bCs/>
        <w:sz w:val="20"/>
        <w:szCs w:val="20"/>
      </w:rPr>
      <w:fldChar w:fldCharType="separate"/>
    </w:r>
    <w:r w:rsidR="00A727F6">
      <w:rPr>
        <w:rFonts w:asciiTheme="minorHAnsi" w:hAnsiTheme="minorHAnsi" w:cstheme="minorHAnsi"/>
        <w:bCs/>
        <w:noProof/>
        <w:sz w:val="20"/>
        <w:szCs w:val="20"/>
      </w:rPr>
      <w:t>2</w:t>
    </w:r>
    <w:r w:rsidRPr="009A68C1">
      <w:rPr>
        <w:rFonts w:asciiTheme="minorHAnsi" w:hAnsiTheme="minorHAnsi" w:cstheme="minorHAnsi"/>
        <w:bCs/>
        <w:sz w:val="20"/>
        <w:szCs w:val="20"/>
      </w:rPr>
      <w:fldChar w:fldCharType="end"/>
    </w:r>
    <w:r w:rsidRPr="009A68C1">
      <w:rPr>
        <w:rFonts w:asciiTheme="minorHAnsi" w:hAnsiTheme="minorHAnsi" w:cstheme="minorHAnsi"/>
        <w:sz w:val="20"/>
        <w:szCs w:val="20"/>
      </w:rPr>
      <w:t>/</w:t>
    </w:r>
    <w:r w:rsidRPr="009A68C1">
      <w:rPr>
        <w:rFonts w:asciiTheme="minorHAnsi" w:hAnsiTheme="minorHAnsi" w:cstheme="minorHAnsi"/>
        <w:bCs/>
        <w:sz w:val="20"/>
        <w:szCs w:val="20"/>
      </w:rPr>
      <w:fldChar w:fldCharType="begin"/>
    </w:r>
    <w:r w:rsidRPr="009A68C1">
      <w:rPr>
        <w:rFonts w:asciiTheme="minorHAnsi" w:hAnsiTheme="minorHAnsi" w:cstheme="minorHAnsi"/>
        <w:bCs/>
        <w:sz w:val="20"/>
        <w:szCs w:val="20"/>
      </w:rPr>
      <w:instrText xml:space="preserve"> NUMPAGES  </w:instrText>
    </w:r>
    <w:r w:rsidRPr="009A68C1">
      <w:rPr>
        <w:rFonts w:asciiTheme="minorHAnsi" w:hAnsiTheme="minorHAnsi" w:cstheme="minorHAnsi"/>
        <w:bCs/>
        <w:sz w:val="20"/>
        <w:szCs w:val="20"/>
      </w:rPr>
      <w:fldChar w:fldCharType="separate"/>
    </w:r>
    <w:r w:rsidR="00A727F6">
      <w:rPr>
        <w:rFonts w:asciiTheme="minorHAnsi" w:hAnsiTheme="minorHAnsi" w:cstheme="minorHAnsi"/>
        <w:bCs/>
        <w:noProof/>
        <w:sz w:val="20"/>
        <w:szCs w:val="20"/>
      </w:rPr>
      <w:t>5</w:t>
    </w:r>
    <w:r w:rsidRPr="009A68C1">
      <w:rPr>
        <w:rFonts w:asciiTheme="minorHAnsi" w:hAnsiTheme="minorHAnsi" w:cstheme="minorHAnsi"/>
        <w:bCs/>
        <w:sz w:val="20"/>
        <w:szCs w:val="20"/>
      </w:rPr>
      <w:fldChar w:fldCharType="end"/>
    </w:r>
    <w:r w:rsidRPr="009A68C1">
      <w:rPr>
        <w:rFonts w:asciiTheme="minorHAnsi" w:hAnsiTheme="minorHAnsi" w:cstheme="minorHAnsi"/>
        <w:bCs/>
        <w:sz w:val="20"/>
        <w:szCs w:val="20"/>
      </w:rPr>
      <w:t xml:space="preserve"> -</w:t>
    </w:r>
  </w:p>
  <w:p w14:paraId="2CB013AC" w14:textId="77777777" w:rsidR="009251A3" w:rsidRDefault="009251A3" w:rsidP="00B826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11455" w14:textId="77777777" w:rsidR="00DD5F83" w:rsidRDefault="00DD5F83">
      <w:r>
        <w:separator/>
      </w:r>
    </w:p>
  </w:footnote>
  <w:footnote w:type="continuationSeparator" w:id="0">
    <w:p w14:paraId="2A8CA959" w14:textId="77777777" w:rsidR="00DD5F83" w:rsidRDefault="00DD5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9AC"/>
    <w:multiLevelType w:val="hybridMultilevel"/>
    <w:tmpl w:val="A796A3A0"/>
    <w:lvl w:ilvl="0" w:tplc="0EBEF4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71F44"/>
    <w:multiLevelType w:val="hybridMultilevel"/>
    <w:tmpl w:val="61940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F7080E"/>
    <w:multiLevelType w:val="hybridMultilevel"/>
    <w:tmpl w:val="B7B889D4"/>
    <w:lvl w:ilvl="0" w:tplc="1C8CAB6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40FC0"/>
    <w:multiLevelType w:val="hybridMultilevel"/>
    <w:tmpl w:val="D52EE768"/>
    <w:lvl w:ilvl="0" w:tplc="2C922AC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C6B47"/>
    <w:multiLevelType w:val="hybridMultilevel"/>
    <w:tmpl w:val="9E84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45BC7"/>
    <w:multiLevelType w:val="hybridMultilevel"/>
    <w:tmpl w:val="AC188DFE"/>
    <w:lvl w:ilvl="0" w:tplc="D372341E">
      <w:start w:val="2"/>
      <w:numFmt w:val="bullet"/>
      <w:lvlText w:val=""/>
      <w:lvlJc w:val="left"/>
      <w:pPr>
        <w:ind w:left="378" w:hanging="360"/>
      </w:pPr>
      <w:rPr>
        <w:rFonts w:ascii="Symbol" w:eastAsia="Times New Roman" w:hAnsi="Symbol" w:cs="Times New Roman"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0B"/>
    <w:rsid w:val="0002082C"/>
    <w:rsid w:val="00022F9A"/>
    <w:rsid w:val="0003204E"/>
    <w:rsid w:val="00034BFE"/>
    <w:rsid w:val="00045869"/>
    <w:rsid w:val="00046256"/>
    <w:rsid w:val="0004731E"/>
    <w:rsid w:val="00047640"/>
    <w:rsid w:val="00050A76"/>
    <w:rsid w:val="00062F59"/>
    <w:rsid w:val="00063052"/>
    <w:rsid w:val="00073DE6"/>
    <w:rsid w:val="000833B3"/>
    <w:rsid w:val="00086B76"/>
    <w:rsid w:val="000A5829"/>
    <w:rsid w:val="000B1332"/>
    <w:rsid w:val="000B1E64"/>
    <w:rsid w:val="000C5D15"/>
    <w:rsid w:val="000C63FD"/>
    <w:rsid w:val="000C6B13"/>
    <w:rsid w:val="000E0C5D"/>
    <w:rsid w:val="000F40B1"/>
    <w:rsid w:val="0010694E"/>
    <w:rsid w:val="00114035"/>
    <w:rsid w:val="00123771"/>
    <w:rsid w:val="00126543"/>
    <w:rsid w:val="001511A7"/>
    <w:rsid w:val="001577AF"/>
    <w:rsid w:val="00160A61"/>
    <w:rsid w:val="00161DCD"/>
    <w:rsid w:val="001669B7"/>
    <w:rsid w:val="00183489"/>
    <w:rsid w:val="0018639F"/>
    <w:rsid w:val="001A2C5D"/>
    <w:rsid w:val="001A3139"/>
    <w:rsid w:val="001D3B82"/>
    <w:rsid w:val="001E2CFC"/>
    <w:rsid w:val="001F1139"/>
    <w:rsid w:val="002001B2"/>
    <w:rsid w:val="002049C9"/>
    <w:rsid w:val="00207576"/>
    <w:rsid w:val="002112E4"/>
    <w:rsid w:val="00217981"/>
    <w:rsid w:val="00243E0D"/>
    <w:rsid w:val="00250EBB"/>
    <w:rsid w:val="002552C5"/>
    <w:rsid w:val="0027518B"/>
    <w:rsid w:val="002A032E"/>
    <w:rsid w:val="002A176B"/>
    <w:rsid w:val="002A3A46"/>
    <w:rsid w:val="002A532F"/>
    <w:rsid w:val="002A641F"/>
    <w:rsid w:val="002A7E79"/>
    <w:rsid w:val="002B262E"/>
    <w:rsid w:val="002B587A"/>
    <w:rsid w:val="002C5FB1"/>
    <w:rsid w:val="002D0DEB"/>
    <w:rsid w:val="002D2EAF"/>
    <w:rsid w:val="002F4353"/>
    <w:rsid w:val="0030297D"/>
    <w:rsid w:val="003274BA"/>
    <w:rsid w:val="00330E02"/>
    <w:rsid w:val="00333471"/>
    <w:rsid w:val="00334B7D"/>
    <w:rsid w:val="0035205E"/>
    <w:rsid w:val="0035571A"/>
    <w:rsid w:val="0036080B"/>
    <w:rsid w:val="00371807"/>
    <w:rsid w:val="0039795D"/>
    <w:rsid w:val="003A1A87"/>
    <w:rsid w:val="003B2339"/>
    <w:rsid w:val="003C5FD6"/>
    <w:rsid w:val="003D02A2"/>
    <w:rsid w:val="003E643C"/>
    <w:rsid w:val="003F0AA9"/>
    <w:rsid w:val="00403EA1"/>
    <w:rsid w:val="004165E6"/>
    <w:rsid w:val="004237B9"/>
    <w:rsid w:val="00450543"/>
    <w:rsid w:val="004522D4"/>
    <w:rsid w:val="00472270"/>
    <w:rsid w:val="00477D1B"/>
    <w:rsid w:val="00484A30"/>
    <w:rsid w:val="00490E47"/>
    <w:rsid w:val="00495486"/>
    <w:rsid w:val="004B2FC3"/>
    <w:rsid w:val="004C0F04"/>
    <w:rsid w:val="004D645F"/>
    <w:rsid w:val="004E0F8E"/>
    <w:rsid w:val="004E51F5"/>
    <w:rsid w:val="004F6684"/>
    <w:rsid w:val="004F73BC"/>
    <w:rsid w:val="00502861"/>
    <w:rsid w:val="0050303F"/>
    <w:rsid w:val="00524FD4"/>
    <w:rsid w:val="005315DE"/>
    <w:rsid w:val="005347D5"/>
    <w:rsid w:val="00537441"/>
    <w:rsid w:val="00544FE9"/>
    <w:rsid w:val="005516C9"/>
    <w:rsid w:val="005518A3"/>
    <w:rsid w:val="00553AFB"/>
    <w:rsid w:val="00564CDD"/>
    <w:rsid w:val="0056562E"/>
    <w:rsid w:val="00585773"/>
    <w:rsid w:val="00590BA3"/>
    <w:rsid w:val="00595B37"/>
    <w:rsid w:val="005A1D74"/>
    <w:rsid w:val="005A3742"/>
    <w:rsid w:val="005C61B9"/>
    <w:rsid w:val="005C74B2"/>
    <w:rsid w:val="005F03F8"/>
    <w:rsid w:val="005F2828"/>
    <w:rsid w:val="005F2DEF"/>
    <w:rsid w:val="005F6CE4"/>
    <w:rsid w:val="006131CA"/>
    <w:rsid w:val="006310B3"/>
    <w:rsid w:val="00640327"/>
    <w:rsid w:val="00640F83"/>
    <w:rsid w:val="00641A39"/>
    <w:rsid w:val="00642759"/>
    <w:rsid w:val="00650F6A"/>
    <w:rsid w:val="00670220"/>
    <w:rsid w:val="006735D1"/>
    <w:rsid w:val="0068308A"/>
    <w:rsid w:val="00691C42"/>
    <w:rsid w:val="0069330D"/>
    <w:rsid w:val="006A36F5"/>
    <w:rsid w:val="006E7230"/>
    <w:rsid w:val="006F1A4D"/>
    <w:rsid w:val="006F2475"/>
    <w:rsid w:val="006F26C5"/>
    <w:rsid w:val="006F53C5"/>
    <w:rsid w:val="006F5E94"/>
    <w:rsid w:val="00703724"/>
    <w:rsid w:val="00705D91"/>
    <w:rsid w:val="00706359"/>
    <w:rsid w:val="007251CD"/>
    <w:rsid w:val="00725D74"/>
    <w:rsid w:val="00734C81"/>
    <w:rsid w:val="007449E3"/>
    <w:rsid w:val="00761632"/>
    <w:rsid w:val="007A0C65"/>
    <w:rsid w:val="007A48E7"/>
    <w:rsid w:val="007B0498"/>
    <w:rsid w:val="007B4B70"/>
    <w:rsid w:val="007B69F8"/>
    <w:rsid w:val="007C2388"/>
    <w:rsid w:val="007C2E43"/>
    <w:rsid w:val="007D7FB7"/>
    <w:rsid w:val="007E195D"/>
    <w:rsid w:val="007E1B44"/>
    <w:rsid w:val="00802C10"/>
    <w:rsid w:val="00812B2E"/>
    <w:rsid w:val="008220FC"/>
    <w:rsid w:val="008563F8"/>
    <w:rsid w:val="00865D79"/>
    <w:rsid w:val="00892CF1"/>
    <w:rsid w:val="00897CF7"/>
    <w:rsid w:val="008B72D2"/>
    <w:rsid w:val="008C48E1"/>
    <w:rsid w:val="008E0640"/>
    <w:rsid w:val="008E58E7"/>
    <w:rsid w:val="008F0B7C"/>
    <w:rsid w:val="009040D1"/>
    <w:rsid w:val="0092032D"/>
    <w:rsid w:val="00924F2B"/>
    <w:rsid w:val="009251A3"/>
    <w:rsid w:val="00925DBF"/>
    <w:rsid w:val="00934283"/>
    <w:rsid w:val="00937C69"/>
    <w:rsid w:val="00941A8A"/>
    <w:rsid w:val="00954F83"/>
    <w:rsid w:val="009611A4"/>
    <w:rsid w:val="009A4C78"/>
    <w:rsid w:val="009A68C1"/>
    <w:rsid w:val="009A7975"/>
    <w:rsid w:val="009B3663"/>
    <w:rsid w:val="009B6D59"/>
    <w:rsid w:val="009D37E5"/>
    <w:rsid w:val="009E4835"/>
    <w:rsid w:val="00A12F12"/>
    <w:rsid w:val="00A15FF6"/>
    <w:rsid w:val="00A1708D"/>
    <w:rsid w:val="00A22A11"/>
    <w:rsid w:val="00A426CE"/>
    <w:rsid w:val="00A4477F"/>
    <w:rsid w:val="00A66900"/>
    <w:rsid w:val="00A70530"/>
    <w:rsid w:val="00A71D27"/>
    <w:rsid w:val="00A727F6"/>
    <w:rsid w:val="00A74F06"/>
    <w:rsid w:val="00A9384E"/>
    <w:rsid w:val="00AA5511"/>
    <w:rsid w:val="00AA7576"/>
    <w:rsid w:val="00AA774F"/>
    <w:rsid w:val="00AC7EB4"/>
    <w:rsid w:val="00AE1168"/>
    <w:rsid w:val="00AE53B2"/>
    <w:rsid w:val="00AF0BD2"/>
    <w:rsid w:val="00AF3AB8"/>
    <w:rsid w:val="00AF41A5"/>
    <w:rsid w:val="00AF5609"/>
    <w:rsid w:val="00AF6CB9"/>
    <w:rsid w:val="00B03EA4"/>
    <w:rsid w:val="00B06C13"/>
    <w:rsid w:val="00B13651"/>
    <w:rsid w:val="00B14416"/>
    <w:rsid w:val="00B2036D"/>
    <w:rsid w:val="00B21DD4"/>
    <w:rsid w:val="00B44988"/>
    <w:rsid w:val="00B569C0"/>
    <w:rsid w:val="00B67F6D"/>
    <w:rsid w:val="00B82352"/>
    <w:rsid w:val="00B826DC"/>
    <w:rsid w:val="00B94430"/>
    <w:rsid w:val="00B9498F"/>
    <w:rsid w:val="00BA4E7C"/>
    <w:rsid w:val="00BB4EAB"/>
    <w:rsid w:val="00BB7DEF"/>
    <w:rsid w:val="00BE2844"/>
    <w:rsid w:val="00BE4ADC"/>
    <w:rsid w:val="00BF6E45"/>
    <w:rsid w:val="00C05320"/>
    <w:rsid w:val="00C0698A"/>
    <w:rsid w:val="00C13CA3"/>
    <w:rsid w:val="00C325D1"/>
    <w:rsid w:val="00C33C56"/>
    <w:rsid w:val="00C44201"/>
    <w:rsid w:val="00C46FE0"/>
    <w:rsid w:val="00C63EBA"/>
    <w:rsid w:val="00C6518B"/>
    <w:rsid w:val="00C66789"/>
    <w:rsid w:val="00C8161B"/>
    <w:rsid w:val="00C92DE3"/>
    <w:rsid w:val="00CA61EB"/>
    <w:rsid w:val="00CD40EE"/>
    <w:rsid w:val="00CF560C"/>
    <w:rsid w:val="00D11EAC"/>
    <w:rsid w:val="00D203AD"/>
    <w:rsid w:val="00D21424"/>
    <w:rsid w:val="00D24BB3"/>
    <w:rsid w:val="00D32390"/>
    <w:rsid w:val="00D41D18"/>
    <w:rsid w:val="00D42D3B"/>
    <w:rsid w:val="00D537B2"/>
    <w:rsid w:val="00D6219A"/>
    <w:rsid w:val="00DC276D"/>
    <w:rsid w:val="00DD5F83"/>
    <w:rsid w:val="00E03BED"/>
    <w:rsid w:val="00E0410B"/>
    <w:rsid w:val="00E22BC5"/>
    <w:rsid w:val="00E27EC1"/>
    <w:rsid w:val="00E4113C"/>
    <w:rsid w:val="00E57625"/>
    <w:rsid w:val="00E739FB"/>
    <w:rsid w:val="00E804B1"/>
    <w:rsid w:val="00E82C49"/>
    <w:rsid w:val="00E963A2"/>
    <w:rsid w:val="00EB2A19"/>
    <w:rsid w:val="00EC4F8F"/>
    <w:rsid w:val="00EE1B99"/>
    <w:rsid w:val="00EE2B74"/>
    <w:rsid w:val="00EE4730"/>
    <w:rsid w:val="00EE6414"/>
    <w:rsid w:val="00EF4EBD"/>
    <w:rsid w:val="00F1347C"/>
    <w:rsid w:val="00F16CD9"/>
    <w:rsid w:val="00F3770F"/>
    <w:rsid w:val="00F615C6"/>
    <w:rsid w:val="00F637DD"/>
    <w:rsid w:val="00F64D4C"/>
    <w:rsid w:val="00F66A99"/>
    <w:rsid w:val="00F973BC"/>
    <w:rsid w:val="00FB2A22"/>
    <w:rsid w:val="00FC609D"/>
    <w:rsid w:val="00FC6E4C"/>
    <w:rsid w:val="00FD4C90"/>
    <w:rsid w:val="00FE6CCE"/>
    <w:rsid w:val="00FF2365"/>
    <w:rsid w:val="00FF3846"/>
    <w:rsid w:val="00FF6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89DD7F"/>
  <w15:docId w15:val="{EDD16484-1C2B-4570-813A-7659EF22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BED"/>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E03BED"/>
    <w:pPr>
      <w:keepNext/>
      <w:spacing w:line="288" w:lineRule="auto"/>
      <w:jc w:val="both"/>
      <w:outlineLvl w:val="6"/>
    </w:pPr>
    <w:rPr>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E03BED"/>
    <w:rPr>
      <w:rFonts w:ascii="Times New Roman" w:eastAsia="Times New Roman" w:hAnsi="Times New Roman" w:cs="Times New Roman"/>
      <w:b/>
      <w:sz w:val="26"/>
      <w:szCs w:val="20"/>
    </w:rPr>
  </w:style>
  <w:style w:type="paragraph" w:styleId="Footer">
    <w:name w:val="footer"/>
    <w:basedOn w:val="Normal"/>
    <w:link w:val="FooterChar"/>
    <w:uiPriority w:val="99"/>
    <w:rsid w:val="00E03BED"/>
    <w:pPr>
      <w:tabs>
        <w:tab w:val="center" w:pos="4320"/>
        <w:tab w:val="right" w:pos="8640"/>
      </w:tabs>
    </w:pPr>
  </w:style>
  <w:style w:type="character" w:customStyle="1" w:styleId="FooterChar">
    <w:name w:val="Footer Char"/>
    <w:basedOn w:val="DefaultParagraphFont"/>
    <w:link w:val="Footer"/>
    <w:uiPriority w:val="99"/>
    <w:rsid w:val="00E03BED"/>
    <w:rPr>
      <w:rFonts w:ascii="Times New Roman" w:eastAsia="Times New Roman" w:hAnsi="Times New Roman" w:cs="Times New Roman"/>
      <w:sz w:val="24"/>
      <w:szCs w:val="24"/>
    </w:rPr>
  </w:style>
  <w:style w:type="character" w:styleId="PageNumber">
    <w:name w:val="page number"/>
    <w:basedOn w:val="DefaultParagraphFont"/>
    <w:rsid w:val="00E03BED"/>
  </w:style>
  <w:style w:type="paragraph" w:styleId="ListParagraph">
    <w:name w:val="List Paragraph"/>
    <w:basedOn w:val="Normal"/>
    <w:uiPriority w:val="34"/>
    <w:qFormat/>
    <w:rsid w:val="00E03BED"/>
    <w:pPr>
      <w:ind w:left="720"/>
      <w:contextualSpacing/>
    </w:pPr>
  </w:style>
  <w:style w:type="paragraph" w:styleId="BodyTextIndent">
    <w:name w:val="Body Text Indent"/>
    <w:basedOn w:val="Normal"/>
    <w:link w:val="BodyTextIndentChar"/>
    <w:semiHidden/>
    <w:unhideWhenUsed/>
    <w:rsid w:val="00E03BED"/>
    <w:pPr>
      <w:spacing w:after="120"/>
      <w:ind w:left="360"/>
    </w:pPr>
  </w:style>
  <w:style w:type="character" w:customStyle="1" w:styleId="BodyTextIndentChar">
    <w:name w:val="Body Text Indent Char"/>
    <w:basedOn w:val="DefaultParagraphFont"/>
    <w:link w:val="BodyTextIndent"/>
    <w:semiHidden/>
    <w:rsid w:val="00E03B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72D2"/>
    <w:rPr>
      <w:rFonts w:ascii="Tahoma" w:hAnsi="Tahoma" w:cs="Tahoma"/>
      <w:sz w:val="16"/>
      <w:szCs w:val="16"/>
    </w:rPr>
  </w:style>
  <w:style w:type="character" w:customStyle="1" w:styleId="BalloonTextChar">
    <w:name w:val="Balloon Text Char"/>
    <w:basedOn w:val="DefaultParagraphFont"/>
    <w:link w:val="BalloonText"/>
    <w:uiPriority w:val="99"/>
    <w:semiHidden/>
    <w:rsid w:val="008B72D2"/>
    <w:rPr>
      <w:rFonts w:ascii="Tahoma" w:eastAsia="Times New Roman" w:hAnsi="Tahoma" w:cs="Tahoma"/>
      <w:sz w:val="16"/>
      <w:szCs w:val="16"/>
    </w:rPr>
  </w:style>
  <w:style w:type="paragraph" w:styleId="Revision">
    <w:name w:val="Revision"/>
    <w:hidden/>
    <w:uiPriority w:val="99"/>
    <w:semiHidden/>
    <w:rsid w:val="00062F59"/>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833B3"/>
    <w:rPr>
      <w:sz w:val="16"/>
      <w:szCs w:val="16"/>
    </w:rPr>
  </w:style>
  <w:style w:type="paragraph" w:styleId="CommentText">
    <w:name w:val="annotation text"/>
    <w:basedOn w:val="Normal"/>
    <w:link w:val="CommentTextChar"/>
    <w:uiPriority w:val="99"/>
    <w:semiHidden/>
    <w:unhideWhenUsed/>
    <w:rsid w:val="000833B3"/>
    <w:rPr>
      <w:sz w:val="20"/>
      <w:szCs w:val="20"/>
    </w:rPr>
  </w:style>
  <w:style w:type="character" w:customStyle="1" w:styleId="CommentTextChar">
    <w:name w:val="Comment Text Char"/>
    <w:basedOn w:val="DefaultParagraphFont"/>
    <w:link w:val="CommentText"/>
    <w:uiPriority w:val="99"/>
    <w:semiHidden/>
    <w:rsid w:val="000833B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33B3"/>
    <w:rPr>
      <w:b/>
      <w:bCs/>
    </w:rPr>
  </w:style>
  <w:style w:type="character" w:customStyle="1" w:styleId="CommentSubjectChar">
    <w:name w:val="Comment Subject Char"/>
    <w:basedOn w:val="CommentTextChar"/>
    <w:link w:val="CommentSubject"/>
    <w:uiPriority w:val="99"/>
    <w:semiHidden/>
    <w:rsid w:val="000833B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E2844"/>
    <w:pPr>
      <w:tabs>
        <w:tab w:val="center" w:pos="4680"/>
        <w:tab w:val="right" w:pos="9360"/>
      </w:tabs>
    </w:pPr>
  </w:style>
  <w:style w:type="character" w:customStyle="1" w:styleId="HeaderChar">
    <w:name w:val="Header Char"/>
    <w:basedOn w:val="DefaultParagraphFont"/>
    <w:link w:val="Header"/>
    <w:uiPriority w:val="99"/>
    <w:rsid w:val="00BE2844"/>
    <w:rPr>
      <w:rFonts w:ascii="Times New Roman" w:eastAsia="Times New Roman" w:hAnsi="Times New Roman" w:cs="Times New Roman"/>
      <w:sz w:val="24"/>
      <w:szCs w:val="24"/>
    </w:rPr>
  </w:style>
  <w:style w:type="character" w:customStyle="1" w:styleId="upper">
    <w:name w:val="upper"/>
    <w:basedOn w:val="DefaultParagraphFont"/>
    <w:rsid w:val="004C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8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9A514C0077714B8B521B4205A542DB" ma:contentTypeVersion="11" ma:contentTypeDescription="Create a new document." ma:contentTypeScope="" ma:versionID="cee1d4864294f4066c81a686a8f18eb2">
  <xsd:schema xmlns:xsd="http://www.w3.org/2001/XMLSchema" xmlns:xs="http://www.w3.org/2001/XMLSchema" xmlns:p="http://schemas.microsoft.com/office/2006/metadata/properties" xmlns:ns2="7bd4e8e9-5ca5-4dce-98ac-7e0ff62e4a70" xmlns:ns3="d0473fef-a0c3-4401-ab6c-e552749d23c8" targetNamespace="http://schemas.microsoft.com/office/2006/metadata/properties" ma:root="true" ma:fieldsID="0ea0d6d6ba5f540581482909e0bab231" ns2:_="" ns3:_="">
    <xsd:import namespace="7bd4e8e9-5ca5-4dce-98ac-7e0ff62e4a70"/>
    <xsd:import namespace="d0473fef-a0c3-4401-ab6c-e552749d23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4e8e9-5ca5-4dce-98ac-7e0ff62e4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73fef-a0c3-4401-ab6c-e552749d23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06D5C6-58DA-4825-B21E-62D78B123F70}">
  <ds:schemaRefs>
    <ds:schemaRef ds:uri="http://schemas.openxmlformats.org/officeDocument/2006/bibliography"/>
  </ds:schemaRefs>
</ds:datastoreItem>
</file>

<file path=customXml/itemProps2.xml><?xml version="1.0" encoding="utf-8"?>
<ds:datastoreItem xmlns:ds="http://schemas.openxmlformats.org/officeDocument/2006/customXml" ds:itemID="{2940591C-1CD4-42D0-879F-80370D0F2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4e8e9-5ca5-4dce-98ac-7e0ff62e4a70"/>
    <ds:schemaRef ds:uri="d0473fef-a0c3-4401-ab6c-e552749d2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EFE143-F237-409A-A257-1638D847052C}">
  <ds:schemaRefs>
    <ds:schemaRef ds:uri="http://schemas.microsoft.com/sharepoint/v3/contenttype/forms"/>
  </ds:schemaRefs>
</ds:datastoreItem>
</file>

<file path=customXml/itemProps4.xml><?xml version="1.0" encoding="utf-8"?>
<ds:datastoreItem xmlns:ds="http://schemas.openxmlformats.org/officeDocument/2006/customXml" ds:itemID="{74133B3B-DBF4-4484-A196-9BA9D268EE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Phan Huy (Quantity Survey)</cp:lastModifiedBy>
  <cp:revision>38</cp:revision>
  <cp:lastPrinted>2020-09-25T05:30:00Z</cp:lastPrinted>
  <dcterms:created xsi:type="dcterms:W3CDTF">2021-03-01T08:19:00Z</dcterms:created>
  <dcterms:modified xsi:type="dcterms:W3CDTF">2021-10-05T03:54:00Z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0x0101003A9A514C0077714B8B521B4205A542DB</vt:lpwstr>
  </property>
</Properties>
</file>