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82DD" w14:textId="1CC36ACA" w:rsidR="009A3DF2" w:rsidRPr="009A3DF2" w:rsidRDefault="009A3DF2" w:rsidP="009A3DF2">
      <w:pPr>
        <w:jc w:val="center"/>
        <w:rPr>
          <w:b/>
          <w:bCs/>
          <w:sz w:val="30"/>
          <w:szCs w:val="30"/>
        </w:rPr>
      </w:pPr>
      <w:r w:rsidRPr="009A3DF2">
        <w:rPr>
          <w:b/>
          <w:bCs/>
          <w:sz w:val="30"/>
          <w:szCs w:val="30"/>
        </w:rPr>
        <w:t>NHÀ THẦU VỀ BẢNG KHỐI LƯỢNG CHÀO GIÁ</w:t>
      </w:r>
    </w:p>
    <w:p w14:paraId="6BBF4985" w14:textId="44D79030" w:rsidR="00255793" w:rsidRDefault="00255793"/>
    <w:p w14:paraId="5D544C81" w14:textId="28F4D794" w:rsidR="000C6531" w:rsidRPr="009A3DF2" w:rsidRDefault="000C6531" w:rsidP="000C6531">
      <w:pPr>
        <w:rPr>
          <w:b/>
          <w:bCs/>
          <w:sz w:val="24"/>
          <w:szCs w:val="24"/>
          <w:u w:val="single"/>
        </w:rPr>
      </w:pPr>
      <w:r w:rsidRPr="009A3DF2">
        <w:rPr>
          <w:b/>
          <w:bCs/>
          <w:sz w:val="24"/>
          <w:szCs w:val="24"/>
          <w:highlight w:val="green"/>
          <w:u w:val="single"/>
        </w:rPr>
        <w:t>YÊU CẦU ĐỐI VỚI NHÀ THẦU:</w:t>
      </w:r>
    </w:p>
    <w:p w14:paraId="51DC84A9" w14:textId="65911A14" w:rsidR="000C6531" w:rsidRDefault="000C6531" w:rsidP="009D61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616D">
        <w:rPr>
          <w:b/>
          <w:bCs/>
        </w:rPr>
        <w:t>Không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được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thay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đổi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thứ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tự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các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cột</w:t>
      </w:r>
      <w:proofErr w:type="spellEnd"/>
      <w:r w:rsidRPr="009D616D">
        <w:rPr>
          <w:b/>
          <w:bCs/>
        </w:rPr>
        <w:t xml:space="preserve">, </w:t>
      </w:r>
      <w:proofErr w:type="spellStart"/>
      <w:r w:rsidRPr="009D616D">
        <w:rPr>
          <w:b/>
          <w:bCs/>
        </w:rPr>
        <w:t>phải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giữ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theo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thứ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tự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mà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Tư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vấn</w:t>
      </w:r>
      <w:proofErr w:type="spellEnd"/>
      <w:r w:rsidRPr="009D616D">
        <w:rPr>
          <w:b/>
          <w:bCs/>
        </w:rPr>
        <w:t xml:space="preserve"> QS </w:t>
      </w:r>
      <w:proofErr w:type="spellStart"/>
      <w:r w:rsidRPr="009D616D">
        <w:rPr>
          <w:b/>
          <w:bCs/>
        </w:rPr>
        <w:t>đã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quy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định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trong</w:t>
      </w:r>
      <w:proofErr w:type="spellEnd"/>
      <w:r w:rsidRPr="009D616D">
        <w:rPr>
          <w:b/>
          <w:bCs/>
        </w:rPr>
        <w:t xml:space="preserve"> BOQ Template.</w:t>
      </w:r>
    </w:p>
    <w:p w14:paraId="0F52E285" w14:textId="6B0A4A78" w:rsidR="000C6531" w:rsidRDefault="002E0D7A" w:rsidP="002E0D7A">
      <w:pPr>
        <w:pStyle w:val="ListParagraph"/>
        <w:ind w:left="1080"/>
        <w:rPr>
          <w:b/>
          <w:bCs/>
          <w:color w:val="0070C0"/>
        </w:rPr>
      </w:pPr>
      <w:r w:rsidRPr="002E0D7A">
        <w:rPr>
          <w:b/>
          <w:bCs/>
          <w:color w:val="0070C0"/>
        </w:rPr>
        <w:t xml:space="preserve">Do not change the order of columns, keep the column order in BOQ Template </w:t>
      </w:r>
      <w:r>
        <w:rPr>
          <w:b/>
          <w:bCs/>
          <w:color w:val="0070C0"/>
        </w:rPr>
        <w:t>provided by</w:t>
      </w:r>
      <w:r w:rsidRPr="002E0D7A">
        <w:rPr>
          <w:b/>
          <w:bCs/>
          <w:color w:val="0070C0"/>
        </w:rPr>
        <w:t xml:space="preserve"> QS Consultant.</w:t>
      </w:r>
    </w:p>
    <w:p w14:paraId="04D7C346" w14:textId="77777777" w:rsidR="002E0D7A" w:rsidRPr="002E0D7A" w:rsidRDefault="002E0D7A" w:rsidP="002E0D7A">
      <w:pPr>
        <w:pStyle w:val="ListParagraph"/>
        <w:ind w:left="1080"/>
        <w:rPr>
          <w:b/>
          <w:bCs/>
          <w:color w:val="0070C0"/>
        </w:rPr>
      </w:pPr>
    </w:p>
    <w:p w14:paraId="361C0FCA" w14:textId="4D92AFF8" w:rsidR="000C6531" w:rsidRDefault="000C6531" w:rsidP="009D61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616D">
        <w:rPr>
          <w:b/>
          <w:bCs/>
        </w:rPr>
        <w:t>Không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được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chèn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thêm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dòng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hoặc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xóa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dòng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mà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tư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vấn</w:t>
      </w:r>
      <w:proofErr w:type="spellEnd"/>
      <w:r w:rsidRPr="009D616D">
        <w:rPr>
          <w:b/>
          <w:bCs/>
        </w:rPr>
        <w:t xml:space="preserve"> QS </w:t>
      </w:r>
      <w:proofErr w:type="spellStart"/>
      <w:r w:rsidRPr="009D616D">
        <w:rPr>
          <w:b/>
          <w:bCs/>
        </w:rPr>
        <w:t>đã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đưa</w:t>
      </w:r>
      <w:proofErr w:type="spellEnd"/>
      <w:r w:rsidRPr="009D616D">
        <w:rPr>
          <w:b/>
          <w:bCs/>
        </w:rPr>
        <w:t xml:space="preserve"> ra.</w:t>
      </w:r>
    </w:p>
    <w:p w14:paraId="0F75A7A5" w14:textId="59BC6259" w:rsidR="002E0D7A" w:rsidRPr="002E0D7A" w:rsidRDefault="002E0D7A" w:rsidP="002E0D7A">
      <w:pPr>
        <w:pStyle w:val="ListParagraph"/>
        <w:ind w:left="1080"/>
        <w:rPr>
          <w:b/>
          <w:bCs/>
          <w:color w:val="0070C0"/>
        </w:rPr>
      </w:pPr>
      <w:r w:rsidRPr="002E0D7A">
        <w:rPr>
          <w:b/>
          <w:bCs/>
          <w:color w:val="0070C0"/>
        </w:rPr>
        <w:t>Do not insert row or delete row for work items provided by QS Consultant.</w:t>
      </w:r>
    </w:p>
    <w:p w14:paraId="4687DD42" w14:textId="77777777" w:rsidR="000C6531" w:rsidRPr="009D616D" w:rsidRDefault="000C6531" w:rsidP="000C6531">
      <w:pPr>
        <w:pStyle w:val="ListParagraph"/>
        <w:rPr>
          <w:b/>
          <w:bCs/>
        </w:rPr>
      </w:pPr>
    </w:p>
    <w:p w14:paraId="2143F12C" w14:textId="051D1701" w:rsidR="000C6531" w:rsidRDefault="000C6531" w:rsidP="009D61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616D">
        <w:rPr>
          <w:b/>
          <w:bCs/>
        </w:rPr>
        <w:t>Đảm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bảo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mỗi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đều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có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đầy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đủ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số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tham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chiếu</w:t>
      </w:r>
      <w:proofErr w:type="spellEnd"/>
      <w:r w:rsidRPr="009D616D">
        <w:rPr>
          <w:b/>
          <w:bCs/>
        </w:rPr>
        <w:t xml:space="preserve"> (Ref.), </w:t>
      </w:r>
      <w:proofErr w:type="spellStart"/>
      <w:r w:rsidRPr="009D616D">
        <w:rPr>
          <w:b/>
          <w:bCs/>
        </w:rPr>
        <w:t>mã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 xml:space="preserve"> (Item Code), </w:t>
      </w:r>
      <w:proofErr w:type="spellStart"/>
      <w:r w:rsidRPr="009D616D">
        <w:rPr>
          <w:b/>
          <w:bCs/>
        </w:rPr>
        <w:t>miêu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tả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 xml:space="preserve"> (Description) </w:t>
      </w:r>
      <w:proofErr w:type="spellStart"/>
      <w:r w:rsidRPr="009D616D">
        <w:rPr>
          <w:b/>
          <w:bCs/>
        </w:rPr>
        <w:t>và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tên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khối</w:t>
      </w:r>
      <w:proofErr w:type="spellEnd"/>
      <w:r w:rsidRPr="009D616D">
        <w:rPr>
          <w:b/>
          <w:bCs/>
        </w:rPr>
        <w:t xml:space="preserve"> (Block Name).</w:t>
      </w:r>
    </w:p>
    <w:p w14:paraId="56108405" w14:textId="43CDF8C2" w:rsidR="000C6531" w:rsidRDefault="002E0D7A" w:rsidP="002E0D7A">
      <w:pPr>
        <w:pStyle w:val="ListParagraph"/>
        <w:ind w:left="1080"/>
        <w:rPr>
          <w:b/>
          <w:bCs/>
          <w:color w:val="0070C0"/>
        </w:rPr>
      </w:pPr>
      <w:r w:rsidRPr="002E0D7A">
        <w:rPr>
          <w:b/>
          <w:bCs/>
          <w:color w:val="0070C0"/>
        </w:rPr>
        <w:t>Ensure that each of work items has Ref. Number, Item Code, Description and Block Name.</w:t>
      </w:r>
    </w:p>
    <w:p w14:paraId="4FCCF567" w14:textId="77777777" w:rsidR="002E0D7A" w:rsidRPr="002E0D7A" w:rsidRDefault="002E0D7A" w:rsidP="002E0D7A">
      <w:pPr>
        <w:pStyle w:val="ListParagraph"/>
        <w:ind w:left="1080"/>
        <w:rPr>
          <w:b/>
          <w:bCs/>
          <w:color w:val="0070C0"/>
        </w:rPr>
      </w:pPr>
    </w:p>
    <w:p w14:paraId="49F788DD" w14:textId="04EF62D6" w:rsidR="000C6531" w:rsidRDefault="000C6531" w:rsidP="009D61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616D">
        <w:rPr>
          <w:b/>
          <w:bCs/>
        </w:rPr>
        <w:t>Không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được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thay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đổi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Số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tham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chiếu</w:t>
      </w:r>
      <w:proofErr w:type="spellEnd"/>
      <w:r w:rsidRPr="009D616D">
        <w:rPr>
          <w:b/>
          <w:bCs/>
        </w:rPr>
        <w:t xml:space="preserve"> (Ref.) </w:t>
      </w:r>
      <w:proofErr w:type="spellStart"/>
      <w:r w:rsidRPr="009D616D">
        <w:rPr>
          <w:b/>
          <w:bCs/>
        </w:rPr>
        <w:t>của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>.</w:t>
      </w:r>
    </w:p>
    <w:p w14:paraId="6EAF6D3A" w14:textId="6F673D10" w:rsidR="002E0D7A" w:rsidRPr="002E0D7A" w:rsidRDefault="002E0D7A" w:rsidP="002E0D7A">
      <w:pPr>
        <w:pStyle w:val="ListParagraph"/>
        <w:ind w:left="1080"/>
        <w:rPr>
          <w:b/>
          <w:bCs/>
          <w:color w:val="0070C0"/>
        </w:rPr>
      </w:pPr>
      <w:r w:rsidRPr="002E0D7A">
        <w:rPr>
          <w:b/>
          <w:bCs/>
          <w:color w:val="0070C0"/>
        </w:rPr>
        <w:t>Do not change the Ref. Number of work item.</w:t>
      </w:r>
    </w:p>
    <w:p w14:paraId="384A58EF" w14:textId="77777777" w:rsidR="000C6531" w:rsidRPr="009D616D" w:rsidRDefault="000C6531" w:rsidP="000C6531">
      <w:pPr>
        <w:pStyle w:val="ListParagraph"/>
        <w:rPr>
          <w:b/>
          <w:bCs/>
        </w:rPr>
      </w:pPr>
    </w:p>
    <w:p w14:paraId="4E558D60" w14:textId="26352D34" w:rsidR="000C6531" w:rsidRDefault="000C6531" w:rsidP="009D61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616D">
        <w:rPr>
          <w:b/>
          <w:bCs/>
        </w:rPr>
        <w:t>Không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được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thay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đổi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mã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 xml:space="preserve"> (Item Code).</w:t>
      </w:r>
    </w:p>
    <w:p w14:paraId="6113DB43" w14:textId="0AA19140" w:rsidR="002E0D7A" w:rsidRPr="002E0D7A" w:rsidRDefault="002E0D7A" w:rsidP="002E0D7A">
      <w:pPr>
        <w:pStyle w:val="ListParagraph"/>
        <w:ind w:left="1080"/>
        <w:rPr>
          <w:b/>
          <w:bCs/>
          <w:color w:val="0070C0"/>
        </w:rPr>
      </w:pPr>
      <w:r w:rsidRPr="002E0D7A">
        <w:rPr>
          <w:b/>
          <w:bCs/>
          <w:color w:val="0070C0"/>
        </w:rPr>
        <w:t xml:space="preserve">Do not change the </w:t>
      </w:r>
      <w:r>
        <w:rPr>
          <w:b/>
          <w:bCs/>
          <w:color w:val="0070C0"/>
        </w:rPr>
        <w:t>Item Code</w:t>
      </w:r>
      <w:r w:rsidRPr="002E0D7A">
        <w:rPr>
          <w:b/>
          <w:bCs/>
          <w:color w:val="0070C0"/>
        </w:rPr>
        <w:t xml:space="preserve"> of work item.</w:t>
      </w:r>
    </w:p>
    <w:p w14:paraId="32CB0369" w14:textId="77777777" w:rsidR="000C6531" w:rsidRPr="009D616D" w:rsidRDefault="000C6531" w:rsidP="000C6531">
      <w:pPr>
        <w:pStyle w:val="ListParagraph"/>
        <w:rPr>
          <w:b/>
          <w:bCs/>
        </w:rPr>
      </w:pPr>
    </w:p>
    <w:p w14:paraId="4C24973E" w14:textId="734E055C" w:rsidR="000C6531" w:rsidRDefault="000C6531" w:rsidP="009D61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616D">
        <w:rPr>
          <w:b/>
          <w:bCs/>
        </w:rPr>
        <w:t>Không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được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thay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đổi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nội</w:t>
      </w:r>
      <w:proofErr w:type="spellEnd"/>
      <w:r w:rsidRPr="009D616D">
        <w:rPr>
          <w:b/>
          <w:bCs/>
        </w:rPr>
        <w:t xml:space="preserve"> dung </w:t>
      </w:r>
      <w:proofErr w:type="spellStart"/>
      <w:r w:rsidRPr="009D616D">
        <w:rPr>
          <w:b/>
          <w:bCs/>
        </w:rPr>
        <w:t>miêu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tả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của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 xml:space="preserve"> (Description).</w:t>
      </w:r>
    </w:p>
    <w:p w14:paraId="133094B5" w14:textId="1444D1FA" w:rsidR="002E0D7A" w:rsidRPr="002E0D7A" w:rsidRDefault="002E0D7A" w:rsidP="002E0D7A">
      <w:pPr>
        <w:pStyle w:val="ListParagraph"/>
        <w:ind w:left="1080"/>
        <w:rPr>
          <w:b/>
          <w:bCs/>
          <w:color w:val="0070C0"/>
        </w:rPr>
      </w:pPr>
      <w:r w:rsidRPr="002E0D7A">
        <w:rPr>
          <w:b/>
          <w:bCs/>
          <w:color w:val="0070C0"/>
        </w:rPr>
        <w:t xml:space="preserve">Do not change the </w:t>
      </w:r>
      <w:r>
        <w:rPr>
          <w:b/>
          <w:bCs/>
          <w:color w:val="0070C0"/>
        </w:rPr>
        <w:t>Description</w:t>
      </w:r>
      <w:r w:rsidRPr="002E0D7A">
        <w:rPr>
          <w:b/>
          <w:bCs/>
          <w:color w:val="0070C0"/>
        </w:rPr>
        <w:t xml:space="preserve"> of work item.</w:t>
      </w:r>
    </w:p>
    <w:p w14:paraId="430127B4" w14:textId="77777777" w:rsidR="000C6531" w:rsidRPr="009D616D" w:rsidRDefault="000C6531" w:rsidP="000C6531">
      <w:pPr>
        <w:pStyle w:val="ListParagraph"/>
        <w:rPr>
          <w:b/>
          <w:bCs/>
        </w:rPr>
      </w:pPr>
    </w:p>
    <w:p w14:paraId="7561C64B" w14:textId="50973157" w:rsidR="000C6531" w:rsidRDefault="000C6531" w:rsidP="009D61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616D">
        <w:rPr>
          <w:b/>
          <w:bCs/>
        </w:rPr>
        <w:t>Không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được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thay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đổi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tên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khối</w:t>
      </w:r>
      <w:proofErr w:type="spellEnd"/>
      <w:r w:rsidRPr="009D616D">
        <w:rPr>
          <w:b/>
          <w:bCs/>
        </w:rPr>
        <w:t xml:space="preserve"> (Block Name).</w:t>
      </w:r>
    </w:p>
    <w:p w14:paraId="534CC067" w14:textId="40D8CF7B" w:rsidR="002E0D7A" w:rsidRPr="002E0D7A" w:rsidRDefault="002E0D7A" w:rsidP="002E0D7A">
      <w:pPr>
        <w:pStyle w:val="ListParagraph"/>
        <w:ind w:left="1080"/>
        <w:rPr>
          <w:b/>
          <w:bCs/>
          <w:color w:val="0070C0"/>
        </w:rPr>
      </w:pPr>
      <w:r w:rsidRPr="002E0D7A">
        <w:rPr>
          <w:b/>
          <w:bCs/>
          <w:color w:val="0070C0"/>
        </w:rPr>
        <w:t xml:space="preserve">Do not change the </w:t>
      </w:r>
      <w:r>
        <w:rPr>
          <w:b/>
          <w:bCs/>
          <w:color w:val="0070C0"/>
        </w:rPr>
        <w:t>Block name</w:t>
      </w:r>
      <w:r w:rsidRPr="002E0D7A">
        <w:rPr>
          <w:b/>
          <w:bCs/>
          <w:color w:val="0070C0"/>
        </w:rPr>
        <w:t xml:space="preserve"> of work item.</w:t>
      </w:r>
    </w:p>
    <w:p w14:paraId="550C60FA" w14:textId="77777777" w:rsidR="000C6531" w:rsidRPr="009D616D" w:rsidRDefault="000C6531" w:rsidP="000C6531">
      <w:pPr>
        <w:pStyle w:val="ListParagraph"/>
        <w:rPr>
          <w:b/>
          <w:bCs/>
        </w:rPr>
      </w:pPr>
    </w:p>
    <w:p w14:paraId="6831064D" w14:textId="3981F118" w:rsidR="009A3DF2" w:rsidRPr="00B56EEF" w:rsidRDefault="004B4A4C" w:rsidP="00B56EEF">
      <w:pPr>
        <w:pStyle w:val="ListParagraph"/>
        <w:numPr>
          <w:ilvl w:val="0"/>
          <w:numId w:val="2"/>
        </w:numPr>
        <w:rPr>
          <w:b/>
          <w:bCs/>
        </w:rPr>
      </w:pPr>
      <w:r w:rsidRPr="009D616D">
        <w:rPr>
          <w:b/>
          <w:bCs/>
        </w:rPr>
        <w:t xml:space="preserve">Khi </w:t>
      </w:r>
      <w:proofErr w:type="spellStart"/>
      <w:r w:rsidR="00EA5545">
        <w:rPr>
          <w:b/>
          <w:bCs/>
        </w:rPr>
        <w:t>phát</w:t>
      </w:r>
      <w:proofErr w:type="spellEnd"/>
      <w:r w:rsidR="00EA5545">
        <w:rPr>
          <w:b/>
          <w:bCs/>
        </w:rPr>
        <w:t xml:space="preserve"> </w:t>
      </w:r>
      <w:proofErr w:type="spellStart"/>
      <w:r w:rsidR="00EA5545">
        <w:rPr>
          <w:b/>
          <w:bCs/>
        </w:rPr>
        <w:t>sinh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đầu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công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việc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mới</w:t>
      </w:r>
      <w:proofErr w:type="spellEnd"/>
      <w:r w:rsidRPr="009D616D">
        <w:rPr>
          <w:b/>
          <w:bCs/>
        </w:rPr>
        <w:t xml:space="preserve">, </w:t>
      </w:r>
      <w:proofErr w:type="spellStart"/>
      <w:r w:rsidRPr="009D616D">
        <w:rPr>
          <w:b/>
          <w:bCs/>
        </w:rPr>
        <w:t>hoặc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khác</w:t>
      </w:r>
      <w:proofErr w:type="spellEnd"/>
      <w:r w:rsidRPr="009D616D">
        <w:rPr>
          <w:b/>
          <w:bCs/>
        </w:rPr>
        <w:t xml:space="preserve"> so </w:t>
      </w:r>
      <w:proofErr w:type="spellStart"/>
      <w:r w:rsidRPr="009D616D">
        <w:rPr>
          <w:b/>
          <w:bCs/>
        </w:rPr>
        <w:t>với</w:t>
      </w:r>
      <w:proofErr w:type="spellEnd"/>
      <w:r w:rsidRPr="009D616D">
        <w:rPr>
          <w:b/>
          <w:bCs/>
        </w:rPr>
        <w:t xml:space="preserve"> BOQ template </w:t>
      </w:r>
      <w:proofErr w:type="spellStart"/>
      <w:r w:rsidRPr="009D616D">
        <w:rPr>
          <w:b/>
          <w:bCs/>
        </w:rPr>
        <w:t>mà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Tư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vấn</w:t>
      </w:r>
      <w:proofErr w:type="spellEnd"/>
      <w:r w:rsidRPr="009D616D">
        <w:rPr>
          <w:b/>
          <w:bCs/>
        </w:rPr>
        <w:t xml:space="preserve"> QS </w:t>
      </w:r>
      <w:proofErr w:type="spellStart"/>
      <w:r w:rsidRPr="009D616D">
        <w:rPr>
          <w:b/>
          <w:bCs/>
        </w:rPr>
        <w:t>đưa</w:t>
      </w:r>
      <w:proofErr w:type="spellEnd"/>
      <w:r w:rsidRPr="009D616D">
        <w:rPr>
          <w:b/>
          <w:bCs/>
        </w:rPr>
        <w:t xml:space="preserve"> ra, </w:t>
      </w:r>
      <w:proofErr w:type="spellStart"/>
      <w:r w:rsidRPr="009D616D">
        <w:rPr>
          <w:b/>
          <w:bCs/>
        </w:rPr>
        <w:t>nhà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thầu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phải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chèn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thêm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dòng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trong</w:t>
      </w:r>
      <w:proofErr w:type="spellEnd"/>
      <w:r w:rsidRPr="009D616D">
        <w:rPr>
          <w:b/>
          <w:bCs/>
        </w:rPr>
        <w:t xml:space="preserve"> </w:t>
      </w:r>
      <w:proofErr w:type="spellStart"/>
      <w:r w:rsidRPr="009D616D">
        <w:rPr>
          <w:b/>
          <w:bCs/>
        </w:rPr>
        <w:t>mục</w:t>
      </w:r>
      <w:proofErr w:type="spellEnd"/>
      <w:r w:rsidRPr="009D616D">
        <w:rPr>
          <w:b/>
          <w:bCs/>
        </w:rPr>
        <w:t xml:space="preserve"> Other </w:t>
      </w:r>
      <w:r w:rsidR="009A3DF2" w:rsidRPr="009D616D">
        <w:rPr>
          <w:b/>
          <w:bCs/>
        </w:rPr>
        <w:t xml:space="preserve">Works, </w:t>
      </w:r>
      <w:proofErr w:type="spellStart"/>
      <w:r w:rsidR="009A3DF2" w:rsidRPr="009D616D">
        <w:rPr>
          <w:b/>
          <w:bCs/>
        </w:rPr>
        <w:t>với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đầy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đủ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Số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tham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chiếu</w:t>
      </w:r>
      <w:proofErr w:type="spellEnd"/>
      <w:r w:rsidR="009A3DF2" w:rsidRPr="009D616D">
        <w:rPr>
          <w:b/>
          <w:bCs/>
        </w:rPr>
        <w:t xml:space="preserve">, </w:t>
      </w:r>
      <w:proofErr w:type="spellStart"/>
      <w:r w:rsidR="009A3DF2" w:rsidRPr="009D616D">
        <w:rPr>
          <w:b/>
          <w:bCs/>
        </w:rPr>
        <w:t>Mã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công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việc</w:t>
      </w:r>
      <w:proofErr w:type="spellEnd"/>
      <w:r w:rsidR="009A3DF2" w:rsidRPr="009D616D">
        <w:rPr>
          <w:b/>
          <w:bCs/>
        </w:rPr>
        <w:t xml:space="preserve"> (Item Code), </w:t>
      </w:r>
      <w:proofErr w:type="spellStart"/>
      <w:r w:rsidR="009A3DF2" w:rsidRPr="009D616D">
        <w:rPr>
          <w:b/>
          <w:bCs/>
        </w:rPr>
        <w:t>Loại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hạng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mục</w:t>
      </w:r>
      <w:proofErr w:type="spellEnd"/>
      <w:r w:rsidR="009A3DF2" w:rsidRPr="009D616D">
        <w:rPr>
          <w:b/>
          <w:bCs/>
        </w:rPr>
        <w:t xml:space="preserve"> (Category Item) </w:t>
      </w:r>
      <w:proofErr w:type="spellStart"/>
      <w:r w:rsidR="009A3DF2" w:rsidRPr="009D616D">
        <w:rPr>
          <w:b/>
          <w:bCs/>
        </w:rPr>
        <w:t>và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Tên</w:t>
      </w:r>
      <w:proofErr w:type="spellEnd"/>
      <w:r w:rsidR="009A3DF2" w:rsidRPr="009D616D">
        <w:rPr>
          <w:b/>
          <w:bCs/>
        </w:rPr>
        <w:t xml:space="preserve"> </w:t>
      </w:r>
      <w:proofErr w:type="spellStart"/>
      <w:r w:rsidR="009A3DF2" w:rsidRPr="009D616D">
        <w:rPr>
          <w:b/>
          <w:bCs/>
        </w:rPr>
        <w:t>khối</w:t>
      </w:r>
      <w:proofErr w:type="spellEnd"/>
      <w:r w:rsidR="009A3DF2" w:rsidRPr="009D616D">
        <w:rPr>
          <w:b/>
          <w:bCs/>
        </w:rPr>
        <w:t xml:space="preserve"> (Block Name)</w:t>
      </w:r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cho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đầu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mục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công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việc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mới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thêm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vào</w:t>
      </w:r>
      <w:proofErr w:type="spellEnd"/>
      <w:r w:rsidR="009D616D">
        <w:rPr>
          <w:b/>
          <w:bCs/>
        </w:rPr>
        <w:t xml:space="preserve"> </w:t>
      </w:r>
      <w:proofErr w:type="spellStart"/>
      <w:r w:rsidR="009D616D">
        <w:rPr>
          <w:b/>
          <w:bCs/>
        </w:rPr>
        <w:t>đó</w:t>
      </w:r>
      <w:proofErr w:type="spellEnd"/>
      <w:r w:rsidR="009A3DF2" w:rsidRPr="009D616D">
        <w:rPr>
          <w:b/>
          <w:bCs/>
        </w:rPr>
        <w:t>.</w:t>
      </w:r>
      <w:r w:rsidR="00B56EEF">
        <w:rPr>
          <w:b/>
          <w:bCs/>
        </w:rPr>
        <w:t xml:space="preserve"> </w:t>
      </w:r>
      <w:proofErr w:type="spellStart"/>
      <w:r w:rsidR="00083043" w:rsidRPr="00B56EEF">
        <w:rPr>
          <w:b/>
          <w:bCs/>
        </w:rPr>
        <w:t>Sử</w:t>
      </w:r>
      <w:proofErr w:type="spellEnd"/>
      <w:r w:rsidR="00083043" w:rsidRPr="00B56EEF">
        <w:rPr>
          <w:b/>
          <w:bCs/>
        </w:rPr>
        <w:t xml:space="preserve"> </w:t>
      </w:r>
      <w:proofErr w:type="spellStart"/>
      <w:r w:rsidR="00083043" w:rsidRPr="00B56EEF">
        <w:rPr>
          <w:b/>
          <w:bCs/>
        </w:rPr>
        <w:t>dụng</w:t>
      </w:r>
      <w:proofErr w:type="spellEnd"/>
      <w:r w:rsidR="00083043" w:rsidRPr="00B56EEF">
        <w:rPr>
          <w:b/>
          <w:bCs/>
        </w:rPr>
        <w:t xml:space="preserve"> </w:t>
      </w:r>
      <w:proofErr w:type="spellStart"/>
      <w:r w:rsidR="00083043" w:rsidRPr="00B56EEF">
        <w:rPr>
          <w:b/>
          <w:bCs/>
        </w:rPr>
        <w:t>chung</w:t>
      </w:r>
      <w:proofErr w:type="spellEnd"/>
      <w:r w:rsidR="00083043" w:rsidRPr="00B56EEF">
        <w:rPr>
          <w:b/>
          <w:bCs/>
        </w:rPr>
        <w:t xml:space="preserve"> </w:t>
      </w:r>
      <w:proofErr w:type="spellStart"/>
      <w:r w:rsidR="00083043" w:rsidRPr="00B56EEF">
        <w:rPr>
          <w:b/>
          <w:bCs/>
        </w:rPr>
        <w:t>mã</w:t>
      </w:r>
      <w:proofErr w:type="spellEnd"/>
      <w:r w:rsidR="00083043" w:rsidRPr="00B56EEF">
        <w:rPr>
          <w:b/>
          <w:bCs/>
        </w:rPr>
        <w:t xml:space="preserve"> </w:t>
      </w:r>
      <w:proofErr w:type="spellStart"/>
      <w:r w:rsidR="00083043" w:rsidRPr="00B56EEF">
        <w:rPr>
          <w:b/>
          <w:bCs/>
        </w:rPr>
        <w:t>công</w:t>
      </w:r>
      <w:proofErr w:type="spellEnd"/>
      <w:r w:rsidR="00083043" w:rsidRPr="00B56EEF">
        <w:rPr>
          <w:b/>
          <w:bCs/>
        </w:rPr>
        <w:t xml:space="preserve"> </w:t>
      </w:r>
      <w:proofErr w:type="spellStart"/>
      <w:r w:rsidR="00083043" w:rsidRPr="00B56EEF">
        <w:rPr>
          <w:b/>
          <w:bCs/>
        </w:rPr>
        <w:t>việc</w:t>
      </w:r>
      <w:proofErr w:type="spellEnd"/>
      <w:r w:rsidR="00083043" w:rsidRPr="00B56EEF">
        <w:rPr>
          <w:b/>
          <w:bCs/>
        </w:rPr>
        <w:t xml:space="preserve"> </w:t>
      </w:r>
      <w:proofErr w:type="spellStart"/>
      <w:r w:rsidR="00083043" w:rsidRPr="00B56EEF">
        <w:rPr>
          <w:b/>
          <w:bCs/>
        </w:rPr>
        <w:t>là</w:t>
      </w:r>
      <w:proofErr w:type="spellEnd"/>
      <w:r w:rsidR="00083043" w:rsidRPr="00B56EEF">
        <w:rPr>
          <w:b/>
          <w:bCs/>
        </w:rPr>
        <w:t xml:space="preserve"> BW-OW.</w:t>
      </w:r>
    </w:p>
    <w:p w14:paraId="6D9BF2F5" w14:textId="12C484F6" w:rsidR="00B56EEF" w:rsidRDefault="00B56EEF" w:rsidP="00B56EEF">
      <w:pPr>
        <w:pStyle w:val="ListParagraph"/>
        <w:ind w:left="1080"/>
        <w:rPr>
          <w:b/>
          <w:bCs/>
        </w:rPr>
      </w:pPr>
    </w:p>
    <w:p w14:paraId="1ADC10F9" w14:textId="5CF9937C" w:rsidR="002E0D7A" w:rsidRPr="00B56EEF" w:rsidRDefault="002E0D7A" w:rsidP="00B56EEF">
      <w:pPr>
        <w:pStyle w:val="ListParagraph"/>
        <w:rPr>
          <w:b/>
          <w:bCs/>
        </w:rPr>
      </w:pPr>
      <w:proofErr w:type="spellStart"/>
      <w:r w:rsidRPr="00B56EEF">
        <w:rPr>
          <w:b/>
          <w:bCs/>
          <w:color w:val="0070C0"/>
        </w:rPr>
        <w:t>Incase</w:t>
      </w:r>
      <w:proofErr w:type="spellEnd"/>
      <w:r w:rsidRPr="00B56EEF">
        <w:rPr>
          <w:b/>
          <w:bCs/>
          <w:color w:val="0070C0"/>
        </w:rPr>
        <w:t xml:space="preserve"> there are new work items, or different from BOQs Template provided by QS Consultant, the contractor </w:t>
      </w:r>
      <w:proofErr w:type="gramStart"/>
      <w:r w:rsidRPr="00B56EEF">
        <w:rPr>
          <w:b/>
          <w:bCs/>
          <w:color w:val="0070C0"/>
        </w:rPr>
        <w:t>need</w:t>
      </w:r>
      <w:proofErr w:type="gramEnd"/>
      <w:r w:rsidRPr="00B56EEF">
        <w:rPr>
          <w:b/>
          <w:bCs/>
          <w:color w:val="0070C0"/>
        </w:rPr>
        <w:t xml:space="preserve"> to insert rows in </w:t>
      </w:r>
      <w:r w:rsidR="00B56EEF" w:rsidRPr="00B56EEF">
        <w:rPr>
          <w:b/>
          <w:bCs/>
          <w:color w:val="0070C0"/>
        </w:rPr>
        <w:t>Other Works, with Ref. Number, Item Code, Category Item and Block Name for the new work items. Use the item code BW-OW for all new insert items.</w:t>
      </w:r>
    </w:p>
    <w:p w14:paraId="06DFE9A7" w14:textId="77777777" w:rsidR="00B56EEF" w:rsidRPr="00B56EEF" w:rsidRDefault="00B56EEF" w:rsidP="009A3DF2">
      <w:pPr>
        <w:pStyle w:val="ListParagraph"/>
        <w:rPr>
          <w:b/>
          <w:bCs/>
          <w:color w:val="0070C0"/>
        </w:rPr>
      </w:pPr>
    </w:p>
    <w:p w14:paraId="5876B6EB" w14:textId="471D48AD" w:rsidR="000C6531" w:rsidRDefault="009A3DF2">
      <w:r>
        <w:rPr>
          <w:noProof/>
        </w:rPr>
        <w:drawing>
          <wp:inline distT="0" distB="0" distL="0" distR="0" wp14:anchorId="497A00AB" wp14:editId="0F8E7C82">
            <wp:extent cx="66459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31" w:rsidSect="0001219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5A49" w14:textId="77777777" w:rsidR="00313ABA" w:rsidRDefault="00313ABA" w:rsidP="004D2257">
      <w:pPr>
        <w:spacing w:after="0" w:line="240" w:lineRule="auto"/>
      </w:pPr>
      <w:r>
        <w:separator/>
      </w:r>
    </w:p>
  </w:endnote>
  <w:endnote w:type="continuationSeparator" w:id="0">
    <w:p w14:paraId="111E28B5" w14:textId="77777777" w:rsidR="00313ABA" w:rsidRDefault="00313ABA" w:rsidP="004D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6650" w14:textId="77777777" w:rsidR="00313ABA" w:rsidRDefault="00313ABA" w:rsidP="004D2257">
      <w:pPr>
        <w:spacing w:after="0" w:line="240" w:lineRule="auto"/>
      </w:pPr>
      <w:r>
        <w:separator/>
      </w:r>
    </w:p>
  </w:footnote>
  <w:footnote w:type="continuationSeparator" w:id="0">
    <w:p w14:paraId="66BB64C0" w14:textId="77777777" w:rsidR="00313ABA" w:rsidRDefault="00313ABA" w:rsidP="004D2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4443"/>
    <w:multiLevelType w:val="hybridMultilevel"/>
    <w:tmpl w:val="EFCAB30E"/>
    <w:lvl w:ilvl="0" w:tplc="87427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2062C"/>
    <w:multiLevelType w:val="hybridMultilevel"/>
    <w:tmpl w:val="4FC48CFC"/>
    <w:lvl w:ilvl="0" w:tplc="4552C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F711B"/>
    <w:multiLevelType w:val="hybridMultilevel"/>
    <w:tmpl w:val="FB767192"/>
    <w:lvl w:ilvl="0" w:tplc="5EDC8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6E"/>
    <w:rsid w:val="00012191"/>
    <w:rsid w:val="0007066E"/>
    <w:rsid w:val="00083043"/>
    <w:rsid w:val="000C6531"/>
    <w:rsid w:val="000D2274"/>
    <w:rsid w:val="00165B99"/>
    <w:rsid w:val="00255793"/>
    <w:rsid w:val="002E0D7A"/>
    <w:rsid w:val="002E31D5"/>
    <w:rsid w:val="00313ABA"/>
    <w:rsid w:val="004B4A4C"/>
    <w:rsid w:val="004D2257"/>
    <w:rsid w:val="0063605E"/>
    <w:rsid w:val="007A4DC4"/>
    <w:rsid w:val="009539A7"/>
    <w:rsid w:val="009A3DF2"/>
    <w:rsid w:val="009D616D"/>
    <w:rsid w:val="00A73055"/>
    <w:rsid w:val="00B56EEF"/>
    <w:rsid w:val="00C03092"/>
    <w:rsid w:val="00EA5545"/>
    <w:rsid w:val="00F2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A836B"/>
  <w15:chartTrackingRefBased/>
  <w15:docId w15:val="{2EDFBD2D-BF04-4BF3-AF2A-05C52E8A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A514C0077714B8B521B4205A542DB" ma:contentTypeVersion="11" ma:contentTypeDescription="Create a new document." ma:contentTypeScope="" ma:versionID="cee1d4864294f4066c81a686a8f18eb2">
  <xsd:schema xmlns:xsd="http://www.w3.org/2001/XMLSchema" xmlns:xs="http://www.w3.org/2001/XMLSchema" xmlns:p="http://schemas.microsoft.com/office/2006/metadata/properties" xmlns:ns2="7bd4e8e9-5ca5-4dce-98ac-7e0ff62e4a70" xmlns:ns3="d0473fef-a0c3-4401-ab6c-e552749d23c8" targetNamespace="http://schemas.microsoft.com/office/2006/metadata/properties" ma:root="true" ma:fieldsID="0ea0d6d6ba5f540581482909e0bab231" ns2:_="" ns3:_="">
    <xsd:import namespace="7bd4e8e9-5ca5-4dce-98ac-7e0ff62e4a70"/>
    <xsd:import namespace="d0473fef-a0c3-4401-ab6c-e552749d23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4e8e9-5ca5-4dce-98ac-7e0ff62e4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73fef-a0c3-4401-ab6c-e552749d23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2FF90C-DDA6-4195-9542-CF0F934296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88A7E-91D9-4154-81A4-2E516C329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842BD-A6F0-4DA4-ACA6-6264AF9BD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4e8e9-5ca5-4dce-98ac-7e0ff62e4a70"/>
    <ds:schemaRef ds:uri="d0473fef-a0c3-4401-ab6c-e552749d2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Gia, Tang The ( Construction)</dc:creator>
  <cp:keywords/>
  <dc:description/>
  <cp:lastModifiedBy>Quy, Quach Thi Phuong (Quantity Survey)</cp:lastModifiedBy>
  <cp:revision>12</cp:revision>
  <dcterms:created xsi:type="dcterms:W3CDTF">2021-03-15T06:55:00Z</dcterms:created>
  <dcterms:modified xsi:type="dcterms:W3CDTF">2021-08-10T11:35:00Z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0x0101003A9A514C0077714B8B521B4205A542DB</vt:lpwstr>
  </property>
</Properties>
</file>