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3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Joseph Wilkes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57150</wp:posOffset>
            </wp:positionV>
            <wp:extent cx="604838" cy="604838"/>
            <wp:effectExtent b="0" l="0" r="0" t="0"/>
            <wp:wrapNone/>
            <wp:docPr id="10737418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8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oseph.benson.wilkes@gmail.com | 801.648.0940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linkedin.com/in/joseph-b-wilkes | </w:t>
      </w:r>
      <w:r w:rsidDel="00000000" w:rsidR="00000000" w:rsidRPr="00000000">
        <w:rPr>
          <w:rtl w:val="0"/>
        </w:rPr>
        <w:t xml:space="preserve">github.com/JoeyWilkes12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62650" cy="36722"/>
                <wp:effectExtent b="0" l="0" r="0" t="0"/>
                <wp:docPr descr="Shape 1761" id="107374183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1164"/>
                          <a:ext cx="5943600" cy="176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6722"/>
                <wp:effectExtent b="0" l="0" r="0" t="0"/>
                <wp:docPr descr="Shape 1761" id="1073741831" name="image3.png"/>
                <a:graphic>
                  <a:graphicData uri="http://schemas.openxmlformats.org/drawingml/2006/picture">
                    <pic:pic>
                      <pic:nvPicPr>
                        <pic:cNvPr descr="Shape 1761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67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Data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June 2022 – </w:t>
      </w:r>
      <w:r w:rsidDel="00000000" w:rsidR="00000000" w:rsidRPr="00000000">
        <w:rPr>
          <w:b w:val="1"/>
          <w:bCs w:val="1"/>
          <w:rtl w:val="0"/>
        </w:rPr>
        <w:t xml:space="preserve">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Varian – A Siemens Healthineers Company</w:t>
        <w:tab/>
        <w:t xml:space="preserve">Vineyard,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53" w:hanging="393"/>
        <w:rPr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Built web based Plotly Dash dashboard with 10+ data visualizations &amp; 30+ interactive components to provide insights on A/B test of clinician’s use of AI models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53" w:hanging="393"/>
        <w:rPr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Engineered medical contouring data from nested &amp; semi-structured to tabular form using Python with minimal guidance which provided statistics for A/B test of AI performance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53" w:hanging="393"/>
        <w:rPr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Updated Airflow ETL DAGs involving 3+ sources &amp; transferred 200+ GB of medical data from Azure to GCP BigQuery for AI &amp; ML utilization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53" w:hanging="393"/>
        <w:rPr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Saved 12+ hours of contouring setup by automating manual process using Python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Analyst, SaaS Delivery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May 2021 – June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Anglepoint</w:t>
        <w:tab/>
        <w:t xml:space="preserve">Lindon,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Python, SQL, and Excel to identify millions of dollars in potential cost savings associated with management of Salesforce, Tableau, Adobe, &amp; other SaaS vendors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53" w:hanging="393"/>
        <w:rPr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Received Selflessness Company Core Value Award Q3 – 2021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&amp; lead an internal Python resource group of over 12+ individuals across several teams with vision to enhance automation &amp; analysis of client deliverables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Research Assistant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Apr 2020 –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Mathematics Department,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B.Y.U.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a data pipeline for a High Performance Computing (HPC) environment using Python, Slurm, Bash, and Git yielding 10+ TB of data through 40+ years of computing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processes for visualization &amp; optimization of millions of predictive models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Communicated &amp; collaborated about technical concepts while writing a research paper, presenting at two research conferences, and teaching about HPC &amp; code functionality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Data Analytics Intern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May 2019 – Aug 2019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Learning</w:t>
        <w:tab/>
        <w:t xml:space="preserve">Provo, UT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12+ features for several predictive models using SQL &amp; Python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Acquired proficiency with the following Amazon Web Services: Athena, S3, Glue, Redshift, Lambda, EC2, IAM as well as Google Cloud Platform, mainly Google Maps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novel datasets for geospatial analysis &amp; executive reporting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62650" cy="36722"/>
                <wp:effectExtent b="0" l="0" r="0" t="0"/>
                <wp:docPr descr="Shape 1761" id="10737418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1164"/>
                          <a:ext cx="5943600" cy="1767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6722"/>
                <wp:effectExtent b="0" l="0" r="0" t="0"/>
                <wp:docPr descr="Shape 1761" id="1073741830" name="image2.png"/>
                <a:graphic>
                  <a:graphicData uri="http://schemas.openxmlformats.org/drawingml/2006/picture">
                    <pic:pic>
                      <pic:nvPicPr>
                        <pic:cNvPr descr="Shape 1761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67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7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BS, Applied &amp; Computational Mathematics (ACME)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April 2021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269"/>
        </w:tabs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Brigham Young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Concentration in Business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GPA: 3.50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" w:right="0" w:hanging="39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Coursework: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Learning, Optimization, Algorithm Design, Linear Algebra, Differential Equations, C++, Technical Writing, Statistics, Marketing, Finance, Probability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73" w:hanging="392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9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17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89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261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33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05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477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49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5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3" w:hanging="392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9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91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3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7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9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3" w:hanging="393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after="160" w:line="259" w:lineRule="auto"/>
    </w:pPr>
    <w:rPr>
      <w:rFonts w:ascii="Calibri" w:cs="Calibri" w:eastAsia="Calibri" w:hAnsi="Calibri"/>
      <w:color w:val="000000"/>
      <w:sz w:val="22"/>
      <w:szCs w:val="22"/>
      <w:u w:color="000000"/>
      <w14:textOutline w14:cap="flat" w14:cmpd="sng" w14:algn="ctr">
        <w14:noFill/>
        <w14:prstDash w14:val="solid"/>
        <w14:bevel/>
      </w14:textOutline>
    </w:rPr>
  </w:style>
  <w:style w:type="paragraph" w:styleId="NormalWeb">
    <w:name w:val="Normal (Web)"/>
    <w:uiPriority w:val="99"/>
    <w:pPr>
      <w:spacing w:after="100" w:before="100"/>
    </w:pPr>
    <w:rPr>
      <w:rFonts w:cs="Arial Unicode MS"/>
      <w:color w:val="000000"/>
      <w:sz w:val="24"/>
      <w:szCs w:val="24"/>
      <w:u w:color="000000"/>
    </w:rPr>
  </w:style>
  <w:style w:type="numbering" w:styleId="ImportedStyle1" w:customStyle="1">
    <w:name w:val="Imported Style 1"/>
    <w:pPr>
      <w:numPr>
        <w:numId w:val="1"/>
      </w:numPr>
    </w:pPr>
  </w:style>
  <w:style w:type="numbering" w:styleId="ImportedStyle2" w:customStyle="1">
    <w:name w:val="Imported Style 2"/>
    <w:pPr>
      <w:numPr>
        <w:numId w:val="3"/>
      </w:numPr>
    </w:pPr>
  </w:style>
  <w:style w:type="paragraph" w:styleId="ListParagraph">
    <w:name w:val="List Paragraph"/>
    <w:pPr>
      <w:spacing w:after="160" w:line="259" w:lineRule="auto"/>
      <w:ind w:left="720"/>
    </w:pPr>
    <w:rPr>
      <w:rFonts w:ascii="Calibri" w:cs="Calibri" w:eastAsia="Calibri" w:hAnsi="Calibri"/>
      <w:color w:val="000000"/>
      <w:sz w:val="22"/>
      <w:szCs w:val="22"/>
      <w:u w:color="00000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A5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A5A9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A5A96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A5A9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A5A96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ED53C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D53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ED53C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D53CB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9joxcboodT9XqmWs6fltk8PiQ==">CgMxLjA4AHIhMW11OVlsRFpSV3JjU0JaQmh1RU8yTWRYNTF5aHgwMFpt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2022-09-27T18:56:00Z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Enabled">
    <vt:lpwstr>true</vt:lpwstr>
  </property>
  <property fmtid="{D5CDD505-2E9C-101B-9397-08002B2CF9AE}" pid="3" name="MSIP_Label_ff6dbec8-95a8-4638-9f5f-bd076536645c_SetDate">
    <vt:lpwstr>2022-09-22T20:04:54Z</vt:lpwstr>
  </property>
  <property fmtid="{D5CDD505-2E9C-101B-9397-08002B2CF9AE}" pid="4" name="MSIP_Label_ff6dbec8-95a8-4638-9f5f-bd076536645c_Method">
    <vt:lpwstr>Standard</vt:lpwstr>
  </property>
  <property fmtid="{D5CDD505-2E9C-101B-9397-08002B2CF9AE}" pid="5" name="MSIP_Label_ff6dbec8-95a8-4638-9f5f-bd076536645c_Name">
    <vt:lpwstr>Restricted - Default</vt:lpwstr>
  </property>
  <property fmtid="{D5CDD505-2E9C-101B-9397-08002B2CF9AE}" pid="6" name="MSIP_Label_ff6dbec8-95a8-4638-9f5f-bd076536645c_SiteId">
    <vt:lpwstr>5dbf1add-202a-4b8d-815b-bf0fb024e033</vt:lpwstr>
  </property>
  <property fmtid="{D5CDD505-2E9C-101B-9397-08002B2CF9AE}" pid="7" name="MSIP_Label_ff6dbec8-95a8-4638-9f5f-bd076536645c_ActionId">
    <vt:lpwstr>cd95f1bd-84bb-4343-a6b7-ed232844427e</vt:lpwstr>
  </property>
  <property fmtid="{D5CDD505-2E9C-101B-9397-08002B2CF9AE}" pid="8" name="MSIP_Label_ff6dbec8-95a8-4638-9f5f-bd076536645c_ContentBits">
    <vt:lpwstr>0</vt:lpwstr>
  </property>
</Properties>
</file>