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/>
          <w:szCs w:val="44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微信立减金全流程操作手册</w:t>
      </w:r>
    </w:p>
    <w:p>
      <w:pPr>
        <w:pStyle w:val="2"/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一、</w:t>
      </w:r>
      <w:r>
        <w:rPr>
          <w:rFonts w:hint="eastAsia"/>
          <w:b/>
          <w:sz w:val="30"/>
          <w:szCs w:val="30"/>
          <w:lang w:val="en-US" w:eastAsia="zh-CN"/>
        </w:rPr>
        <w:fldChar w:fldCharType="begin"/>
      </w:r>
      <w:r>
        <w:rPr>
          <w:rFonts w:hint="eastAsia"/>
          <w:b/>
          <w:sz w:val="30"/>
          <w:szCs w:val="30"/>
          <w:lang w:val="en-US" w:eastAsia="zh-CN"/>
        </w:rPr>
        <w:instrText xml:space="preserve"> HYPERLINK "http://pay.weixin.qq.com" </w:instrText>
      </w:r>
      <w:r>
        <w:rPr>
          <w:rFonts w:hint="eastAsia"/>
          <w:b/>
          <w:sz w:val="30"/>
          <w:szCs w:val="30"/>
          <w:lang w:val="en-US" w:eastAsia="zh-CN"/>
        </w:rPr>
        <w:fldChar w:fldCharType="separate"/>
      </w:r>
      <w:r>
        <w:rPr>
          <w:rFonts w:hint="eastAsia"/>
          <w:b/>
          <w:sz w:val="30"/>
          <w:szCs w:val="30"/>
          <w:lang w:val="en-US" w:eastAsia="zh-CN"/>
        </w:rPr>
        <w:t>微信支付商户平台</w:t>
      </w:r>
      <w:r>
        <w:rPr>
          <w:rFonts w:hint="eastAsia"/>
          <w:b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操作流程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  <w:t>1.创建立减金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1.1 准备工作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4"/>
          <w:szCs w:val="24"/>
          <w:vertAlign w:val="baseline"/>
        </w:rPr>
        <w:t>1.1.1 什么是预充值代金券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制券方需将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pacing w:val="0"/>
          <w:sz w:val="21"/>
          <w:szCs w:val="21"/>
          <w:vertAlign w:val="baseline"/>
        </w:rPr>
        <w:t>立减金预算提前充值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到微信支付商户可用余额中，用户核销代金券时，系统从制券方商户可用余额中扣除优惠减价部分对应的资金，连同用户实际支付的资金，一并结算给核销商户，这样子，微信支付立减金才能做到全场通用，不影响核销商户的收款流程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437505" cy="1905635"/>
            <wp:effectExtent l="0" t="0" r="10795" b="184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1.2 充值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4"/>
          <w:szCs w:val="24"/>
          <w:vertAlign w:val="baseline"/>
        </w:rPr>
        <w:t>1.2.1 充值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登录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"http://pay.weixin.qq.com" </w:instrText>
      </w:r>
      <w:r>
        <w:rPr>
          <w:sz w:val="21"/>
          <w:szCs w:val="21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iCs w:val="0"/>
          <w:color w:val="1E6FFF"/>
          <w:spacing w:val="0"/>
          <w:sz w:val="21"/>
          <w:szCs w:val="21"/>
          <w:u w:val="single"/>
          <w:vertAlign w:val="baseline"/>
        </w:rPr>
        <w:t>微信支付商户平台</w:t>
      </w:r>
      <w:r>
        <w:rPr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，进入“交易中心-充值/转入”，选择网银充值。具体的充值金额取决于活动预算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drawing>
          <wp:inline distT="0" distB="0" distL="114300" distR="114300">
            <wp:extent cx="5929630" cy="3552825"/>
            <wp:effectExtent l="0" t="0" r="13970" b="9525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每日每笔最高充值金额均为 2000 万元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720" w:leftChars="0" w:right="0" w:firstLine="0" w:firstLineChars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充值支持的网银类型（皆为借记卡）：个人网银+企业网银（需开通商户支付权限）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720" w:leftChars="0" w:right="0" w:firstLine="0" w:firstLineChars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网银充值实时到账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720" w:leftChars="0" w:right="0" w:firstLine="0" w:firstLineChars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充值到基本账户和运营账户都可以，如果开通了运营账户，开通24小时后创建的券，优先从运营账户中扣除预算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4"/>
          <w:szCs w:val="24"/>
          <w:vertAlign w:val="baseline"/>
        </w:rPr>
        <w:t>1.2.2 费用与税务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 w:firstLine="420" w:firstLineChars="20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1.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立减金是否收取手续费？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创建立减金时不会收取手续费，即，充值100元即可制作100元的立减金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 w:firstLine="420" w:firstLineChars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2.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充值资金是否可以开票？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由于立减金最终会结算给核销商户，不算做财付通的营收收入，所以财付通不开具发票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 w:firstLine="420" w:firstLineChars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3.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发放代金券是否需要缴税？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立减金属于一种代金券，按照国家相应法律法规，企业赠送具有价格折扣性质的优惠券，优惠抵扣部分不需要缴纳“偶然所得”个人所得税。请企业根据自身情况，自觉按照国家相应法律法规完成缴税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1.3 创建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default" w:ascii="微软雅黑" w:hAnsi="微软雅黑" w:eastAsia="微软雅黑" w:cs="微软雅黑"/>
          <w:i w:val="0"/>
          <w:iCs w:val="0"/>
          <w:color w:val="FF0000"/>
          <w:spacing w:val="0"/>
          <w:sz w:val="21"/>
          <w:szCs w:val="21"/>
          <w:vertAlign w:val="baseline"/>
        </w:rPr>
        <w:t>登录微信支付商户平台，访问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pacing w:val="0"/>
          <w:sz w:val="21"/>
          <w:szCs w:val="21"/>
          <w:vertAlign w:val="baseline"/>
        </w:rPr>
        <w:t>营销中心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pacing w:val="0"/>
          <w:sz w:val="21"/>
          <w:szCs w:val="21"/>
          <w:vertAlign w:val="baseline"/>
        </w:rPr>
        <w:t>，进入</w:t>
      </w:r>
      <w:r>
        <w:fldChar w:fldCharType="begin"/>
      </w:r>
      <w:r>
        <w:instrText xml:space="preserve"> HYPERLINK "https://pay.weixin.qq.com/index.php/extend/mktcreatebatch/createBatch/3"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iCs w:val="0"/>
          <w:color w:val="FF0000"/>
          <w:spacing w:val="0"/>
          <w:sz w:val="21"/>
          <w:szCs w:val="21"/>
          <w:u w:val="single"/>
          <w:vertAlign w:val="baseline"/>
        </w:rPr>
        <w:t>创建全场券</w:t>
      </w:r>
      <w: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pacing w:val="0"/>
          <w:sz w:val="21"/>
          <w:szCs w:val="21"/>
          <w:vertAlign w:val="baseline"/>
        </w:rPr>
        <w:t>，按指引填写：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1.3.1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全场通用券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336" w:right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333333"/>
          <w:spacing w:val="0"/>
          <w:sz w:val="21"/>
          <w:szCs w:val="21"/>
          <w:vertAlign w:val="baseline"/>
        </w:rPr>
        <w:t>制券时，选择“创建全场通用券”，那么这张代金券就是一张全场通用券（微信支付立减金）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336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drawing>
          <wp:inline distT="0" distB="0" distL="114300" distR="114300">
            <wp:extent cx="5495290" cy="1938020"/>
            <wp:effectExtent l="0" t="0" r="10160" b="5080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93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1.3.2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券名称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请按规范起名：微信支付x元立减金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最多9 个中文字符不允许输入特殊符号</w:t>
      </w:r>
      <w:r>
        <w:rPr>
          <w:rFonts w:hint="eastAsia" w:ascii="微软雅黑" w:hAnsi="微软雅黑" w:eastAsia="微软雅黑" w:cs="微软雅黑"/>
          <w:i w:val="0"/>
          <w:iCs w:val="0"/>
          <w:color w:val="000000"/>
          <w:spacing w:val="0"/>
          <w:sz w:val="21"/>
          <w:szCs w:val="21"/>
          <w:shd w:val="clear" w:fill="FFFFFF"/>
          <w:vertAlign w:val="baseline"/>
        </w:rPr>
        <w:t xml:space="preserve">_ , ; 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1.3.3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营销经费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请选择“预充值”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1.3.4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面额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立减金面额，需大于1元、小于1000元，支持小数点后2位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1.3.5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使用门槛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1.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微信支付交易的订单总金额（total_fee）≥ 门槛，立减金才可使用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2.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多个立减金叠加/同享时，均以订单总金额（total_fee）和门槛相比较，且减价后的订单实付金额最低1分钱，如用户有2张满100减50的立减金，那么发起100.01元的交易时，两张立减金都会核销，最终支付1分钱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1.3.6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可用时间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1.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代金券有效期。代金券开始时间为开始日期的00:00:00，结束时间为结束日期的23:59:59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2.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可设置最短 1 天，最长90天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3.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允许在代金券开始日期之前向用户发放，用户会看到“有效期未开始”提示，详见卡包体验部分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  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>1.3.7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使用说明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向用户介绍券规则、使用场景等信息，不能超过 120 个中文字符。不支持修改，请慎重编辑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>1.3.8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用户可领个数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每个微信用户可领该立减金的个数，若代金券开启“自然人防刷”，那么，多个微信号同属于一个身份证领取时，视为同一自然人用户领取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60" w:beforeAutospacing="0" w:after="60" w:afterAutospacing="0" w:line="312" w:lineRule="auto"/>
        <w:ind w:left="720" w:leftChars="0" w:right="0" w:firstLine="0" w:firstLineChars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需小于发放总上限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spacing w:before="60" w:beforeAutospacing="0" w:after="60" w:afterAutospacing="0" w:line="312" w:lineRule="auto"/>
        <w:ind w:left="720" w:leftChars="0" w:right="0" w:firstLine="0" w:firstLineChars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可填写1~60之间的整数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1.3.9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安全防刷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1.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自然人拦截：多个微信号同属于一个身份证领取时，视为同一自然人用户领取，若超过用户可领个数，不允许领券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2.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恶意用户拦截：当用户命中不活跃、羊毛党、黑产、无实名等情况时，不允许领券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Helvetica" w:hAnsi="Helvetica" w:eastAsia="微软雅黑" w:cs="Helvetica"/>
          <w:i w:val="0"/>
          <w:iC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1.3.10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发放总上限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1.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若累计发放成功张数达到上限，无法继续发放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val="en-US" w:eastAsia="zh-CN"/>
        </w:rPr>
        <w:t xml:space="preserve">2.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填写发放总上限后，系统会自动根据券面额计算出代金券总“预算”最少5个，最大1000w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>1.3.11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扣款方式</w:t>
      </w:r>
    </w:p>
    <w:p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激活代金券时，系统从余额里一次性扣除活动预算。发券无耗时（推荐）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right="0" w:rightChars="0" w:firstLine="840" w:firstLineChars="40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需提前充值足额的资金，激活代金券时，系统从商户可用余额中一次性扣减，保证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ab/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发券时都有充足预算，通过接口发券时耗时低</w:t>
      </w:r>
    </w:p>
    <w:p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spacing w:before="60" w:beforeAutospacing="0" w:after="60" w:afterAutospacing="0" w:line="312" w:lineRule="auto"/>
        <w:ind w:left="720" w:leftChars="0" w:right="0" w:firstLine="0" w:firstLineChars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激活时不扣预算，用户领取代金券时逐个扣款。发券有耗时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56" w:right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提前可不充值足额的资金，用户领取代金券时，系统从商户可用余额中扣减。若预算不足会导致发券失败，通过接口发券时耗时高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333333"/>
          <w:spacing w:val="0"/>
          <w:sz w:val="22"/>
          <w:szCs w:val="22"/>
          <w:vertAlign w:val="baseline"/>
        </w:rPr>
        <w:t>高级设置————————————————————————————————————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1.3.12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付款方式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336" w:right="0"/>
        <w:jc w:val="left"/>
        <w:rPr>
          <w:rFonts w:hint="eastAsia" w:ascii="微软雅黑" w:hAnsi="微软雅黑" w:eastAsia="微软雅黑" w:cs="微软雅黑"/>
          <w:i w:val="0"/>
          <w:iCs w:val="0"/>
          <w:color w:val="1A1A1A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请选择“不限”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1.3.13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全场通用券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336" w:right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请选择“创建全场通用券”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336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drawing>
          <wp:inline distT="0" distB="0" distL="114300" distR="114300">
            <wp:extent cx="5160010" cy="1819275"/>
            <wp:effectExtent l="0" t="0" r="2540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1.3.14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同时使用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336" w:right="0"/>
        <w:jc w:val="left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勾选“该优惠可以和其他优惠同时使用”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1.3.15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卡包功能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 w:firstLine="210" w:firstLineChars="10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立减金默认会放入卡包，卡包样式相关的内容无需填写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 w:firstLine="210" w:firstLineChars="10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卡包跳转请选择“跳转至付款码”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 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4679315" cy="3391535"/>
            <wp:effectExtent l="0" t="0" r="6985" b="1841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1.4 激活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已完成创建的代金券，在激活前存放在“管理代金券-草稿箱”中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drawing>
          <wp:inline distT="0" distB="0" distL="114300" distR="114300">
            <wp:extent cx="5240020" cy="2931160"/>
            <wp:effectExtent l="0" t="0" r="17780" b="2540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激活时，系统会从商户可用余额中扣减预算，请确保可用余额充足（详见“1.2 充值”）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1.5 提现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rPr>
          <w:rFonts w:hint="default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立减金批次过期后，花不完的预算会退回商户可用余额中，商户可提现至收款账户中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drawing>
          <wp:inline distT="0" distB="0" distL="114300" distR="114300">
            <wp:extent cx="5113655" cy="2988945"/>
            <wp:effectExtent l="0" t="0" r="10795" b="190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）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以下情况，立减金批次占用的预算会退回至商户可用余额：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 w:firstLine="210" w:firstLineChars="10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1.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批次有效期结束后24小时，退回未发放的、以及过期未使用的资金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 w:firstLine="210" w:firstLineChars="10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2.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使用立减金的订单发生了部分退款，立减金在退款后24小时按比例退回（详见退款部分）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 w:firstLine="210" w:firstLineChars="10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3.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使用立减金的订单发生了全额退款，并且立减金已经过期，立减金在退款24小时后退回商户可用余额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right="0" w:firstLine="210" w:firstLineChars="10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4.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减少批次预算，实时退回商户可用余额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textAlignment w:val="baseline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</w:rPr>
      </w:pPr>
    </w:p>
    <w:p>
      <w:pPr>
        <w:pStyle w:val="3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  <w:t>2.立减金退款</w:t>
      </w:r>
    </w:p>
    <w:p>
      <w:pPr>
        <w:pStyle w:val="7"/>
        <w:keepNext w:val="0"/>
        <w:keepLines w:val="0"/>
        <w:widowControl/>
        <w:numPr>
          <w:ilvl w:val="0"/>
          <w:numId w:val="5"/>
        </w:numPr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订单退款后，立减金是退还给用户还是退还给商户？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）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当订单全额退款时，如果立减金在有效期内，会实时退还给用户，用户可继续使用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）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当订单全额退款时，如果立减金不在有效期内，会实时退还给商户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）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当订单部分退款时，立减金资金按比例退还给商户，如果立减金在有效期内，会在立减金可用时间结束后，t+1退回至商户可用余额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）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当订单部分退款时，立减金资金按比例退还给商户，如果立减金不在有效期内，实时退还至商户可用余额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60" w:beforeAutospacing="0" w:after="60" w:afterAutospacing="0" w:line="312" w:lineRule="auto"/>
        <w:ind w:right="0" w:rightChars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 xml:space="preserve">2. 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部分退款时，立减金退还资金按比例计算规则：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）</w:t>
      </w:r>
      <w:r>
        <w:rPr>
          <w:rFonts w:hint="default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退给用户金额=用户申请退款的订单金额*（用户实际支付金额/订单总金额）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）</w:t>
      </w:r>
      <w:r>
        <w:rPr>
          <w:rFonts w:hint="default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eastAsia="zh-CN"/>
        </w:rPr>
        <w:t>退给商户金额=用户申请退款的订单金额*（优惠金额/订单总金额）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  <w:t xml:space="preserve">3.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</w:rPr>
        <w:t>立减金对账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.1 资金流水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在“交易中心-资金账单”中，可以下载资金流水的账单。这里可查询立减金业务导致的余额变化，包括：激活批次、修改批次、批次过期、立减金过期后退款，可以和“核销明细”进行比对：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批次实际消耗资金 = （资金账单中的）激活批次的支出资金 - 批次过期的收入资金 - 立减金过期后退款的收入资金 = （核销明细中的）已核销金额 - 已退款金额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946140" cy="3707130"/>
            <wp:effectExtent l="0" t="0" r="16510" b="762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.2 查询领用情况</w:t>
      </w:r>
    </w:p>
    <w:p>
      <w:pPr>
        <w:pStyle w:val="6"/>
        <w:keepNext w:val="0"/>
        <w:keepLines w:val="0"/>
        <w:widowControl/>
        <w:suppressLineNumbers w:val="0"/>
        <w:rPr>
          <w:rFonts w:hint="default" w:ascii="Helvetica" w:hAnsi="Helvetica" w:eastAsia="Helvetica" w:cs="Helvetica"/>
          <w:i w:val="0"/>
          <w:iCs w:val="0"/>
          <w:color w:val="1A1A1A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  <w:lang w:val="en-US" w:eastAsia="zh-CN"/>
        </w:rPr>
        <w:t xml:space="preserve">3.2.1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2"/>
          <w:szCs w:val="22"/>
          <w:vertAlign w:val="baseline"/>
        </w:rPr>
        <w:t>制券方查询领取情况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可以在“代金券管理-批次详情”中按用户openid查询立减金领用记录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</w:pPr>
      <w:r>
        <w:drawing>
          <wp:inline distT="0" distB="0" distL="114300" distR="114300">
            <wp:extent cx="5724525" cy="3362325"/>
            <wp:effectExtent l="0" t="0" r="9525" b="9525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</w:rPr>
        <w:t>.3 查询核销明细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</w:rPr>
        <w:t>可以在“代金券管理-下载领用明细”中下载核销明细（仅包含领取并核销的记录、不包含领取未核销的记录）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Helvetica" w:hAnsi="Helvetica" w:eastAsia="Helvetica" w:cs="Helvetica"/>
          <w:i w:val="0"/>
          <w:iCs w:val="0"/>
          <w:color w:val="333333"/>
          <w:spacing w:val="0"/>
          <w:sz w:val="22"/>
          <w:szCs w:val="22"/>
        </w:rPr>
      </w:pPr>
      <w:r>
        <w:drawing>
          <wp:inline distT="0" distB="0" distL="114300" distR="114300">
            <wp:extent cx="5724525" cy="3914775"/>
            <wp:effectExtent l="0" t="0" r="9525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720" w:right="0"/>
        <w:jc w:val="left"/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</w:rPr>
        <w:t>领用明细中包含：批次 ID、优惠 ID、优惠类型、优惠金额、订单总金额、交易类型、支付单号、消耗时间、消耗商户号、设备号</w:t>
      </w: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2"/>
          <w:szCs w:val="22"/>
          <w:vertAlign w:val="baseline"/>
          <w:lang w:eastAsia="zh-CN"/>
        </w:rPr>
        <w:t>。</w:t>
      </w:r>
    </w:p>
    <w:p>
      <w:pPr>
        <w:pStyle w:val="2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二、缤纷优选系统</w:t>
      </w:r>
      <w:r>
        <w:rPr>
          <w:rFonts w:hint="eastAsia"/>
          <w:sz w:val="30"/>
          <w:szCs w:val="30"/>
          <w:lang w:val="en-US" w:eastAsia="zh-CN"/>
        </w:rPr>
        <w:t>操作流程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  <w:t>1.新增产品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1.1新增直充产品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产品管理--新增产品，创建一个有立减金批次号的直充产品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2402840"/>
            <wp:effectExtent l="0" t="0" r="1524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4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1.2新增包装卡密产品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产品管理--新增产品，把上一步的直充产品包装成包装卡密产品</w:t>
      </w:r>
    </w:p>
    <w:p>
      <w:pPr>
        <w:jc w:val="both"/>
      </w:pPr>
      <w:r>
        <w:drawing>
          <wp:inline distT="0" distB="0" distL="114300" distR="114300">
            <wp:extent cx="5258435" cy="2419350"/>
            <wp:effectExtent l="0" t="0" r="184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  <w:t>2.批量生成卡密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2.1批量生成卡密</w:t>
      </w:r>
    </w:p>
    <w:p>
      <w:pPr>
        <w:jc w:val="both"/>
        <w:rPr>
          <w:rFonts w:hint="default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订单管理--自定义卡密管理，点击批量生成卡密</w:t>
      </w:r>
    </w:p>
    <w:p>
      <w:pPr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040" cy="2403475"/>
            <wp:effectExtent l="0" t="0" r="381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附：立减金券与自定义卡密生成对应图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299710"/>
            <wp:effectExtent l="0" t="0" r="7620" b="15240"/>
            <wp:docPr id="6" name="图片 6" descr="16218228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2182286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2.2 生成并导出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点击生成并导出，下载链接或卡号卡密</w:t>
      </w:r>
    </w:p>
    <w:p>
      <w:pPr>
        <w:jc w:val="both"/>
      </w:pPr>
      <w:r>
        <w:drawing>
          <wp:inline distT="0" distB="0" distL="114300" distR="114300">
            <wp:extent cx="5273040" cy="1544320"/>
            <wp:effectExtent l="0" t="0" r="3810" b="177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/>
          <w:b/>
          <w:sz w:val="30"/>
          <w:szCs w:val="30"/>
          <w:lang w:val="en-US" w:eastAsia="zh-CN"/>
        </w:rPr>
      </w:pPr>
      <w:r>
        <w:rPr>
          <w:rFonts w:hint="eastAsia"/>
          <w:b/>
          <w:sz w:val="30"/>
          <w:szCs w:val="30"/>
          <w:lang w:val="en-US" w:eastAsia="zh-CN"/>
        </w:rPr>
        <w:t>三、虚拟库存系统操作流程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  <w:t>入库申请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1.1添加申请</w:t>
      </w:r>
    </w:p>
    <w:p>
      <w:pPr>
        <w:pStyle w:val="7"/>
        <w:keepNext w:val="0"/>
        <w:keepLines w:val="0"/>
        <w:widowControl/>
        <w:suppressLineNumbers w:val="0"/>
        <w:spacing w:before="60" w:beforeAutospacing="0" w:after="60" w:afterAutospacing="0" w:line="312" w:lineRule="auto"/>
        <w:ind w:left="0" w:right="0"/>
        <w:jc w:val="left"/>
        <w:rPr>
          <w:rFonts w:hint="default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333333"/>
          <w:spacing w:val="0"/>
          <w:sz w:val="21"/>
          <w:szCs w:val="21"/>
          <w:vertAlign w:val="baseline"/>
          <w:lang w:val="en-US" w:eastAsia="zh-CN"/>
        </w:rPr>
        <w:t>产品库存管理--入库申请管理，将导出的链接或卡号卡密添加入库</w:t>
      </w:r>
    </w:p>
    <w:p>
      <w:pPr>
        <w:jc w:val="both"/>
      </w:pPr>
      <w:r>
        <w:drawing>
          <wp:inline distT="0" distB="0" distL="114300" distR="114300">
            <wp:extent cx="5266055" cy="2262505"/>
            <wp:effectExtent l="0" t="0" r="10795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1.2审核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49525"/>
            <wp:effectExtent l="0" t="0" r="1079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28"/>
          <w:szCs w:val="28"/>
          <w:vertAlign w:val="baseline"/>
          <w:lang w:val="en-US" w:eastAsia="zh-CN"/>
        </w:rPr>
        <w:t>1.3入库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58720"/>
            <wp:effectExtent l="0" t="0" r="9525" b="177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1A1A1A"/>
          <w:spacing w:val="0"/>
          <w:sz w:val="32"/>
          <w:szCs w:val="32"/>
          <w:vertAlign w:val="baseline"/>
          <w:lang w:val="en-US" w:eastAsia="zh-CN"/>
        </w:rPr>
        <w:t>2.成功入库后，后期在虚拟权益交易系统进行上架售卖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附：用户购买后，打开链接的展示页面，如下图。</w:t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574165" cy="7489190"/>
            <wp:effectExtent l="0" t="0" r="6985" b="16510"/>
            <wp:docPr id="20" name="图片 20" descr="bb602f2259d446334261d7c710325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b602f2259d446334261d7c7103256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74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541145" cy="7332345"/>
            <wp:effectExtent l="0" t="0" r="1905" b="1905"/>
            <wp:docPr id="21" name="图片 21" descr="b019bc4383c60ddcaa0b16dcf6c6e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019bc4383c60ddcaa0b16dcf6c6ef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领取前                                领取成功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657600" cy="7927340"/>
            <wp:effectExtent l="0" t="0" r="0" b="16510"/>
            <wp:docPr id="22" name="图片 22" descr="4d02d81a873b1d4c87d1de0c7f1b8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d02d81a873b1d4c87d1de0c7f1b82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领取页面</w:t>
      </w:r>
    </w:p>
    <w:p>
      <w:pPr>
        <w:rPr>
          <w:rFonts w:hint="default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F33E82"/>
    <w:multiLevelType w:val="singleLevel"/>
    <w:tmpl w:val="BDF33E82"/>
    <w:lvl w:ilvl="0" w:tentative="0">
      <w:start w:val="1"/>
      <w:numFmt w:val="decimal"/>
      <w:suff w:val="space"/>
      <w:lvlText w:val="%1."/>
      <w:lvlJc w:val="left"/>
      <w:rPr>
        <w:rFonts w:hint="default" w:ascii="微软雅黑" w:hAnsi="微软雅黑" w:eastAsia="微软雅黑" w:cs="微软雅黑"/>
        <w:sz w:val="21"/>
        <w:szCs w:val="21"/>
      </w:rPr>
    </w:lvl>
  </w:abstractNum>
  <w:abstractNum w:abstractNumId="1">
    <w:nsid w:val="DB29EE56"/>
    <w:multiLevelType w:val="singleLevel"/>
    <w:tmpl w:val="DB29EE5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B66F2B9"/>
    <w:multiLevelType w:val="singleLevel"/>
    <w:tmpl w:val="EB66F2B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64C9982"/>
    <w:multiLevelType w:val="multilevel"/>
    <w:tmpl w:val="064C998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2D17839C"/>
    <w:multiLevelType w:val="singleLevel"/>
    <w:tmpl w:val="2D17839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19EC59A"/>
    <w:multiLevelType w:val="singleLevel"/>
    <w:tmpl w:val="719EC5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624918"/>
    <w:rsid w:val="01B400C9"/>
    <w:rsid w:val="100F463A"/>
    <w:rsid w:val="54C50A1B"/>
    <w:rsid w:val="5D624918"/>
    <w:rsid w:val="69544821"/>
    <w:rsid w:val="74CE28D0"/>
    <w:rsid w:val="7B9A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rPr>
      <w:sz w:val="24"/>
    </w:rPr>
  </w:style>
  <w:style w:type="character" w:styleId="10">
    <w:name w:val="FollowedHyperlink"/>
    <w:basedOn w:val="9"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2021-05-21T09:12:00Z</dcterms:created>
  <dc:creator>Mmmmmm、</dc:creator>
  <cp:lastModifiedBy>Admin</cp:lastModifiedBy>
  <dcterms:modified xsi:type="dcterms:W3CDTF">2021-05-25T05:57:14Z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8734E48E7FC34FE99FB4A5D584D682D5</vt:lpwstr>
  </property>
</Properties>
</file>