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440"/>
              <w:left w:type="dxa" w:w="480"/>
              <w:bottom w:type="dxa" w:w="440"/>
              <w:right w:type="dxa" w:w="480"/>
            </w:tcMar>
          </w:tcPr>
          <w:p>
            <w:pPr>
              <w:spacing w:after="80"/>
              <w:jc w:val="center"/>
            </w:pPr>
            <w:r>
              <w:rPr>
                <w:rFonts w:ascii="Arial" w:cs="Arial" w:eastAsia="Arial" w:hAnsi="Arial"/>
                <w:b/>
                <w:bCs/>
                <w:color w:val="FFFFFF"/>
                <w:sz w:val="48"/>
                <w:szCs w:val="48"/>
              </w:rPr>
              <w:t xml:space="preserve">REAL ESTATE LEAD RESPONSE AI</w:t>
            </w:r>
          </w:p>
          <w:p>
            <w:pPr>
              <w:spacing w:after="120"/>
              <w:jc w:val="center"/>
            </w:pPr>
            <w:r>
              <w:rPr>
                <w:rFonts w:ascii="Arial" w:cs="Arial" w:eastAsia="Arial" w:hAnsi="Arial"/>
                <w:i/>
                <w:iCs/>
                <w:color w:val="C8E6D5"/>
                <w:sz w:val="24"/>
                <w:szCs w:val="24"/>
              </w:rPr>
              <w:t xml:space="preserve">The first agent to respond wins the client. Stop losing to agents who are just faster.</w:t>
            </w:r>
          </w:p>
          <w:p>
            <w:pPr>
              <w:jc w:val="center"/>
            </w:pPr>
            <w:r>
              <w:rPr>
                <w:rFonts w:ascii="Arial" w:cs="Arial" w:eastAsia="Arial" w:hAnsi="Arial"/>
                <w:color w:val="AAD4BE"/>
                <w:sz w:val="20"/>
                <w:szCs w:val="20"/>
              </w:rPr>
              <w:t xml:space="preserve">Instant Lead Response, Qualification &amp; Appointment Booking — Running 24/7</w:t>
            </w:r>
          </w:p>
        </w:tc>
      </w:tr>
    </w:tbl>
    <w:p>
      <w:pPr>
        <w:spacing w:after="200" w:before="0"/>
      </w:pPr>
      <w:r>
        <w:t xml:space="preserve"/>
      </w:r>
    </w:p>
    <w:p>
      <w:pPr>
        <w:spacing w:after="120" w:before="280"/>
      </w:pPr>
      <w:r>
        <w:rPr>
          <w:rFonts w:ascii="Arial" w:cs="Arial" w:eastAsia="Arial" w:hAnsi="Arial"/>
          <w:b/>
          <w:bCs/>
          <w:color w:val="1A5C38"/>
          <w:sz w:val="24"/>
          <w:szCs w:val="24"/>
        </w:rPr>
        <w:t xml:space="preserve">THE LEAD RESPONSE PROBLEM</w:t>
      </w:r>
    </w:p>
    <w:p>
      <w:pPr>
        <w:pBdr>
          <w:bottom w:val="single" w:color="1A5C38" w:sz="8" w:space="1"/>
        </w:pBdr>
        <w:spacing w:after="80" w:before="80"/>
      </w:pPr>
      <w:r>
        <w:t xml:space="preserve"/>
      </w:r>
    </w:p>
    <w:p>
      <w:pPr>
        <w:spacing w:after="60" w:before="0"/>
      </w:pPr>
      <w:r>
        <w:t xml:space="preserve"/>
      </w:r>
    </w:p>
    <w:p>
      <w:pPr>
        <w:spacing w:after="60" w:before="60"/>
        <w:jc w:val="left"/>
      </w:pPr>
      <w:r>
        <w:rPr>
          <w:rFonts w:ascii="Arial" w:cs="Arial" w:eastAsia="Arial" w:hAnsi="Arial"/>
          <w:b w:val="false"/>
          <w:bCs w:val="false"/>
          <w:i w:val="false"/>
          <w:iCs w:val="false"/>
          <w:color w:val="1A1A2E"/>
          <w:sz w:val="20"/>
          <w:szCs w:val="20"/>
        </w:rPr>
        <w:t xml:space="preserve">You're paying for leads — Zillow, Realtor.com, your website, referrals. But the moment a lead submits their info, a countdown starts. They've filled out three other agent forms at the same time. The race is already on, and it's measured in minutes, not hours.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280"/>
      </w:tblGrid>
      <w:tr>
        <w:tc>
          <w:tcPr>
            <w:tcW w:type="dxa" w:w="3040"/>
            <w:tcBorders>
              <w:top w:val="none" w:color="FFFFFF" w:sz="0"/>
              <w:left w:val="none" w:color="FFFFFF" w:sz="0"/>
              <w:bottom w:val="none" w:color="FFFFFF" w:sz="0"/>
              <w:right w:val="none" w:color="FFFFFF" w:sz="0"/>
            </w:tcBorders>
            <w:shd w:fill="FDF0E8" w:val="clear"/>
            <w:tcMar>
              <w:top w:type="dxa" w:w="180"/>
              <w:left w:type="dxa" w:w="200"/>
              <w:bottom w:type="dxa" w:w="180"/>
              <w:right w:type="dxa" w:w="160"/>
            </w:tcMar>
          </w:tcPr>
          <w:p>
            <w:pPr>
              <w:spacing w:after="60"/>
              <w:jc w:val="center"/>
            </w:pPr>
            <w:r>
              <w:rPr>
                <w:rFonts w:ascii="Arial" w:cs="Arial" w:eastAsia="Arial" w:hAnsi="Arial"/>
                <w:b/>
                <w:bCs/>
                <w:color w:val="D4621A"/>
                <w:sz w:val="52"/>
                <w:szCs w:val="52"/>
              </w:rPr>
              <w:t xml:space="preserve">78%</w:t>
            </w:r>
          </w:p>
          <w:p>
            <w:pPr>
              <w:jc w:val="center"/>
            </w:pPr>
            <w:r>
              <w:rPr>
                <w:rFonts w:ascii="Arial" w:cs="Arial" w:eastAsia="Arial" w:hAnsi="Arial"/>
                <w:color w:val="1A1A2E"/>
                <w:sz w:val="18"/>
                <w:szCs w:val="18"/>
              </w:rPr>
              <w:t xml:space="preserve">of buyers go with the first agent who responds</w:t>
            </w:r>
          </w:p>
          <w:p>
            <w:pPr>
              <w:spacing w:before="40"/>
              <w:jc w:val="center"/>
            </w:pPr>
            <w:r>
              <w:rPr>
                <w:rFonts w:ascii="Arial" w:cs="Arial" w:eastAsia="Arial" w:hAnsi="Arial"/>
                <w:i/>
                <w:iCs/>
                <w:color w:val="999999"/>
                <w:sz w:val="14"/>
                <w:szCs w:val="14"/>
              </w:rPr>
              <w:t xml:space="preserve">(industry estimate)</w:t>
            </w:r>
          </w:p>
        </w:tc>
        <w:tc>
          <w:tcPr>
            <w:tcW w:type="dxa" w:w="3040"/>
            <w:tcBorders>
              <w:top w:val="none" w:color="FFFFFF" w:sz="0"/>
              <w:left w:val="none" w:color="FFFFFF" w:sz="0"/>
              <w:bottom w:val="none" w:color="FFFFFF" w:sz="0"/>
              <w:right w:val="none" w:color="FFFFFF" w:sz="0"/>
            </w:tcBorders>
            <w:shd w:fill="E8F4ED" w:val="clear"/>
            <w:tcMar>
              <w:top w:type="dxa" w:w="180"/>
              <w:left w:type="dxa" w:w="200"/>
              <w:bottom w:type="dxa" w:w="180"/>
              <w:right w:type="dxa" w:w="160"/>
            </w:tcMar>
          </w:tcPr>
          <w:p>
            <w:pPr>
              <w:spacing w:after="60"/>
              <w:jc w:val="center"/>
            </w:pPr>
            <w:r>
              <w:rPr>
                <w:rFonts w:ascii="Arial" w:cs="Arial" w:eastAsia="Arial" w:hAnsi="Arial"/>
                <w:b/>
                <w:bCs/>
                <w:color w:val="1A5C38"/>
                <w:sz w:val="52"/>
                <w:szCs w:val="52"/>
              </w:rPr>
              <w:t xml:space="preserve">&lt; 60s</w:t>
            </w:r>
          </w:p>
          <w:p>
            <w:pPr>
              <w:jc w:val="center"/>
            </w:pPr>
            <w:r>
              <w:rPr>
                <w:rFonts w:ascii="Arial" w:cs="Arial" w:eastAsia="Arial" w:hAnsi="Arial"/>
                <w:color w:val="1A1A2E"/>
                <w:sz w:val="18"/>
                <w:szCs w:val="18"/>
              </w:rPr>
              <w:t xml:space="preserve">how fast this system responds to every new lead</w:t>
            </w:r>
          </w:p>
        </w:tc>
        <w:tc>
          <w:tcPr>
            <w:tcW w:type="dxa" w:w="3280"/>
            <w:tcBorders>
              <w:top w:val="none" w:color="FFFFFF" w:sz="0"/>
              <w:left w:val="none" w:color="FFFFFF" w:sz="0"/>
              <w:bottom w:val="none" w:color="FFFFFF" w:sz="0"/>
              <w:right w:val="none" w:color="FFFFFF" w:sz="0"/>
            </w:tcBorders>
            <w:shd w:fill="FDF0E8" w:val="clear"/>
            <w:tcMar>
              <w:top w:type="dxa" w:w="180"/>
              <w:left w:type="dxa" w:w="200"/>
              <w:bottom w:type="dxa" w:w="180"/>
              <w:right w:type="dxa" w:w="160"/>
            </w:tcMar>
          </w:tcPr>
          <w:p>
            <w:pPr>
              <w:spacing w:after="60"/>
              <w:jc w:val="center"/>
            </w:pPr>
            <w:r>
              <w:rPr>
                <w:rFonts w:ascii="Arial" w:cs="Arial" w:eastAsia="Arial" w:hAnsi="Arial"/>
                <w:b/>
                <w:bCs/>
                <w:color w:val="D4621A"/>
                <w:sz w:val="52"/>
                <w:szCs w:val="52"/>
              </w:rPr>
              <w:t xml:space="preserve">24/7</w:t>
            </w:r>
          </w:p>
          <w:p>
            <w:pPr>
              <w:jc w:val="center"/>
            </w:pPr>
            <w:r>
              <w:rPr>
                <w:rFonts w:ascii="Arial" w:cs="Arial" w:eastAsia="Arial" w:hAnsi="Arial"/>
                <w:color w:val="1A1A2E"/>
                <w:sz w:val="18"/>
                <w:szCs w:val="18"/>
              </w:rPr>
              <w:t xml:space="preserve">operational — nights, weekends, holidays, showing days</w:t>
            </w:r>
          </w:p>
        </w:tc>
      </w:tr>
    </w:tbl>
    <w:p>
      <w:pPr>
        <w:spacing w:after="120" w:before="0"/>
      </w:pPr>
      <w:r>
        <w:t xml:space="preserve"/>
      </w:r>
    </w:p>
    <w:p>
      <w:pPr>
        <w:spacing w:after="60" w:before="60"/>
        <w:jc w:val="left"/>
      </w:pPr>
      <w:r>
        <w:rPr>
          <w:rFonts w:ascii="Arial" w:cs="Arial" w:eastAsia="Arial" w:hAnsi="Arial"/>
          <w:b w:val="false"/>
          <w:bCs w:val="false"/>
          <w:i/>
          <w:iCs/>
          <w:color w:val="666666"/>
          <w:sz w:val="20"/>
          <w:szCs w:val="20"/>
        </w:rPr>
        <w:t xml:space="preserve">The average agent responds to leads in 2–5 hours. You're at a showing, driving between appointments, or asleep. The lead has moved on before you even see the notification.</w:t>
      </w:r>
    </w:p>
    <w:p>
      <w:pPr>
        <w:spacing w:after="200" w:before="0"/>
      </w:pPr>
      <w:r>
        <w:t xml:space="preserve"/>
      </w:r>
    </w:p>
    <w:p>
      <w:pPr>
        <w:spacing w:after="120" w:before="280"/>
      </w:pPr>
      <w:r>
        <w:rPr>
          <w:rFonts w:ascii="Arial" w:cs="Arial" w:eastAsia="Arial" w:hAnsi="Arial"/>
          <w:b/>
          <w:bCs/>
          <w:color w:val="1A5C38"/>
          <w:sz w:val="24"/>
          <w:szCs w:val="24"/>
        </w:rPr>
        <w:t xml:space="preserve">THE SOLUTION: YOUR AI LEAD RESPONSE SYSTEM</w:t>
      </w:r>
    </w:p>
    <w:p>
      <w:pPr>
        <w:pBdr>
          <w:bottom w:val="single" w:color="1A5C38" w:sz="8" w:space="1"/>
        </w:pBdr>
        <w:spacing w:after="80" w:before="80"/>
      </w:pPr>
      <w:r>
        <w:t xml:space="preserve"/>
      </w:r>
    </w:p>
    <w:p>
      <w:pPr>
        <w:spacing w:after="80" w:before="0"/>
      </w:pPr>
      <w:r>
        <w:t xml:space="preserve"/>
      </w:r>
    </w:p>
    <w:p>
      <w:pPr>
        <w:spacing w:after="60" w:before="60"/>
        <w:jc w:val="left"/>
      </w:pPr>
      <w:r>
        <w:rPr>
          <w:rFonts w:ascii="Arial" w:cs="Arial" w:eastAsia="Arial" w:hAnsi="Arial"/>
          <w:b w:val="false"/>
          <w:bCs w:val="false"/>
          <w:i w:val="false"/>
          <w:iCs w:val="false"/>
          <w:color w:val="1A1A2E"/>
          <w:sz w:val="20"/>
          <w:szCs w:val="20"/>
        </w:rPr>
        <w:t xml:space="preserve">We install a fully automated lead response and qualification system that works the moment a new lead comes in — no matter when, no matter where you are. It responds, qualifies, and books the call before your competition even checks their phone.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3000"/>
            <w:tcBorders>
              <w:top w:val="none" w:color="FFFFFF" w:sz="0"/>
              <w:left w:val="none" w:color="FFFFFF" w:sz="0"/>
              <w:bottom w:val="none" w:color="FFFFFF" w:sz="0"/>
              <w:right w:val="none" w:color="FFFFFF" w:sz="0"/>
            </w:tcBorders>
            <w:shd w:fill="F7F7F7" w:val="clear"/>
            <w:tcMar>
              <w:top w:type="dxa" w:w="80"/>
              <w:left w:type="dxa" w:w="160"/>
              <w:bottom w:type="dxa" w:w="80"/>
              <w:right w:type="dxa" w:w="80"/>
            </w:tcMar>
          </w:tcPr>
          <w:p>
            <w:r>
              <w:rPr>
                <w:rFonts w:ascii="Arial" w:cs="Arial" w:eastAsia="Arial" w:hAnsi="Arial"/>
                <w:b/>
                <w:bCs/>
                <w:color w:val="1A5C38"/>
                <w:sz w:val="19"/>
                <w:szCs w:val="19"/>
              </w:rPr>
              <w:t xml:space="preserve">Instant Multi-Channel Response</w:t>
            </w:r>
          </w:p>
        </w:tc>
        <w:tc>
          <w:tcPr>
            <w:tcW w:type="dxa" w:w="63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A1A2E"/>
                <w:sz w:val="19"/>
                <w:szCs w:val="19"/>
              </w:rPr>
              <w:t xml:space="preserve">Every new lead gets an SMS and email within 60 seconds. Personalized, professional, and on-brand — automatically.</w:t>
            </w:r>
          </w:p>
        </w:tc>
      </w:tr>
      <w:tr>
        <w:tc>
          <w:tcPr>
            <w:tcW w:type="dxa" w:w="3000"/>
            <w:tcBorders>
              <w:top w:val="none" w:color="FFFFFF" w:sz="0"/>
              <w:left w:val="none" w:color="FFFFFF" w:sz="0"/>
              <w:bottom w:val="none" w:color="FFFFFF" w:sz="0"/>
              <w:right w:val="none" w:color="FFFFFF" w:sz="0"/>
            </w:tcBorders>
            <w:shd w:fill="EEEEEE" w:val="clear"/>
            <w:tcMar>
              <w:top w:type="dxa" w:w="80"/>
              <w:left w:type="dxa" w:w="160"/>
              <w:bottom w:type="dxa" w:w="80"/>
              <w:right w:type="dxa" w:w="80"/>
            </w:tcMar>
          </w:tcPr>
          <w:p>
            <w:r>
              <w:rPr>
                <w:rFonts w:ascii="Arial" w:cs="Arial" w:eastAsia="Arial" w:hAnsi="Arial"/>
                <w:b/>
                <w:bCs/>
                <w:color w:val="1A5C38"/>
                <w:sz w:val="19"/>
                <w:szCs w:val="19"/>
              </w:rPr>
              <w:t xml:space="preserve">Smart Lead Qualification</w:t>
            </w:r>
          </w:p>
        </w:tc>
        <w:tc>
          <w:tcPr>
            <w:tcW w:type="dxa" w:w="6360"/>
            <w:tcBorders>
              <w:top w:val="none" w:color="FFFFFF" w:sz="0"/>
              <w:left w:val="none" w:color="FFFFFF" w:sz="0"/>
              <w:bottom w:val="none" w:color="FFFFFF" w:sz="0"/>
              <w:right w:val="none" w:color="FFFFFF" w:sz="0"/>
            </w:tcBorders>
            <w:shd w:fill="F7F7F7" w:val="clear"/>
            <w:tcMar>
              <w:top w:type="dxa" w:w="80"/>
              <w:left w:type="dxa" w:w="160"/>
              <w:bottom w:type="dxa" w:w="80"/>
              <w:right w:type="dxa" w:w="80"/>
            </w:tcMar>
          </w:tcPr>
          <w:p>
            <w:r>
              <w:rPr>
                <w:rFonts w:ascii="Arial" w:cs="Arial" w:eastAsia="Arial" w:hAnsi="Arial"/>
                <w:color w:val="1A1A2E"/>
                <w:sz w:val="19"/>
                <w:szCs w:val="19"/>
              </w:rPr>
              <w:t xml:space="preserve">The AI asks the right questions: buying or selling timeline, pre-approval status, target area and budget. You receive only qualified, categorized leads.</w:t>
            </w:r>
          </w:p>
        </w:tc>
      </w:tr>
      <w:tr>
        <w:tc>
          <w:tcPr>
            <w:tcW w:type="dxa" w:w="3000"/>
            <w:tcBorders>
              <w:top w:val="none" w:color="FFFFFF" w:sz="0"/>
              <w:left w:val="none" w:color="FFFFFF" w:sz="0"/>
              <w:bottom w:val="none" w:color="FFFFFF" w:sz="0"/>
              <w:right w:val="none" w:color="FFFFFF" w:sz="0"/>
            </w:tcBorders>
            <w:shd w:fill="F7F7F7" w:val="clear"/>
            <w:tcMar>
              <w:top w:type="dxa" w:w="80"/>
              <w:left w:type="dxa" w:w="160"/>
              <w:bottom w:type="dxa" w:w="80"/>
              <w:right w:type="dxa" w:w="80"/>
            </w:tcMar>
          </w:tcPr>
          <w:p>
            <w:r>
              <w:rPr>
                <w:rFonts w:ascii="Arial" w:cs="Arial" w:eastAsia="Arial" w:hAnsi="Arial"/>
                <w:b/>
                <w:bCs/>
                <w:color w:val="1A5C38"/>
                <w:sz w:val="19"/>
                <w:szCs w:val="19"/>
              </w:rPr>
              <w:t xml:space="preserve">Automatic Appointment Booking</w:t>
            </w:r>
          </w:p>
        </w:tc>
        <w:tc>
          <w:tcPr>
            <w:tcW w:type="dxa" w:w="63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A1A2E"/>
                <w:sz w:val="19"/>
                <w:szCs w:val="19"/>
              </w:rPr>
              <w:t xml:space="preserve">Qualified leads receive a direct link to book a call or showing with you. It syncs with your calendar — no back-and-forth.</w:t>
            </w:r>
          </w:p>
        </w:tc>
      </w:tr>
      <w:tr>
        <w:tc>
          <w:tcPr>
            <w:tcW w:type="dxa" w:w="3000"/>
            <w:tcBorders>
              <w:top w:val="none" w:color="FFFFFF" w:sz="0"/>
              <w:left w:val="none" w:color="FFFFFF" w:sz="0"/>
              <w:bottom w:val="none" w:color="FFFFFF" w:sz="0"/>
              <w:right w:val="none" w:color="FFFFFF" w:sz="0"/>
            </w:tcBorders>
            <w:shd w:fill="EEEEEE" w:val="clear"/>
            <w:tcMar>
              <w:top w:type="dxa" w:w="80"/>
              <w:left w:type="dxa" w:w="160"/>
              <w:bottom w:type="dxa" w:w="80"/>
              <w:right w:type="dxa" w:w="80"/>
            </w:tcMar>
          </w:tcPr>
          <w:p>
            <w:r>
              <w:rPr>
                <w:rFonts w:ascii="Arial" w:cs="Arial" w:eastAsia="Arial" w:hAnsi="Arial"/>
                <w:b/>
                <w:bCs/>
                <w:color w:val="1A5C38"/>
                <w:sz w:val="19"/>
                <w:szCs w:val="19"/>
              </w:rPr>
              <w:t xml:space="preserve">Zillow &amp; Web Form Integration</w:t>
            </w:r>
          </w:p>
        </w:tc>
        <w:tc>
          <w:tcPr>
            <w:tcW w:type="dxa" w:w="6360"/>
            <w:tcBorders>
              <w:top w:val="none" w:color="FFFFFF" w:sz="0"/>
              <w:left w:val="none" w:color="FFFFFF" w:sz="0"/>
              <w:bottom w:val="none" w:color="FFFFFF" w:sz="0"/>
              <w:right w:val="none" w:color="FFFFFF" w:sz="0"/>
            </w:tcBorders>
            <w:shd w:fill="F7F7F7" w:val="clear"/>
            <w:tcMar>
              <w:top w:type="dxa" w:w="80"/>
              <w:left w:type="dxa" w:w="160"/>
              <w:bottom w:type="dxa" w:w="80"/>
              <w:right w:type="dxa" w:w="80"/>
            </w:tcMar>
          </w:tcPr>
          <w:p>
            <w:r>
              <w:rPr>
                <w:rFonts w:ascii="Arial" w:cs="Arial" w:eastAsia="Arial" w:hAnsi="Arial"/>
                <w:color w:val="1A1A2E"/>
                <w:sz w:val="19"/>
                <w:szCs w:val="19"/>
              </w:rPr>
              <w:t xml:space="preserve">Zillow lead emails are parsed automatically and entered into the workflow. Your website form connects via webhook. Zero manual entry.</w:t>
            </w:r>
          </w:p>
        </w:tc>
      </w:tr>
      <w:tr>
        <w:tc>
          <w:tcPr>
            <w:tcW w:type="dxa" w:w="3000"/>
            <w:tcBorders>
              <w:top w:val="none" w:color="FFFFFF" w:sz="0"/>
              <w:left w:val="none" w:color="FFFFFF" w:sz="0"/>
              <w:bottom w:val="none" w:color="FFFFFF" w:sz="0"/>
              <w:right w:val="none" w:color="FFFFFF" w:sz="0"/>
            </w:tcBorders>
            <w:shd w:fill="F7F7F7" w:val="clear"/>
            <w:tcMar>
              <w:top w:type="dxa" w:w="80"/>
              <w:left w:type="dxa" w:w="160"/>
              <w:bottom w:type="dxa" w:w="80"/>
              <w:right w:type="dxa" w:w="80"/>
            </w:tcMar>
          </w:tcPr>
          <w:p>
            <w:r>
              <w:rPr>
                <w:rFonts w:ascii="Arial" w:cs="Arial" w:eastAsia="Arial" w:hAnsi="Arial"/>
                <w:b/>
                <w:bCs/>
                <w:color w:val="1A5C38"/>
                <w:sz w:val="19"/>
                <w:szCs w:val="19"/>
              </w:rPr>
              <w:t xml:space="preserve">14-Day Nurture Sequence</w:t>
            </w:r>
          </w:p>
        </w:tc>
        <w:tc>
          <w:tcPr>
            <w:tcW w:type="dxa" w:w="63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A1A2E"/>
                <w:sz w:val="19"/>
                <w:szCs w:val="19"/>
              </w:rPr>
              <w:t xml:space="preserve">Leads who don't book immediately receive a structured 14-day SMS and email follow-up sequence — so no prospect is abandoned.</w:t>
            </w:r>
          </w:p>
        </w:tc>
      </w:tr>
      <w:tr>
        <w:tc>
          <w:tcPr>
            <w:tcW w:type="dxa" w:w="3000"/>
            <w:tcBorders>
              <w:top w:val="none" w:color="FFFFFF" w:sz="0"/>
              <w:left w:val="none" w:color="FFFFFF" w:sz="0"/>
              <w:bottom w:val="none" w:color="FFFFFF" w:sz="0"/>
              <w:right w:val="none" w:color="FFFFFF" w:sz="0"/>
            </w:tcBorders>
            <w:shd w:fill="EEEEEE" w:val="clear"/>
            <w:tcMar>
              <w:top w:type="dxa" w:w="80"/>
              <w:left w:type="dxa" w:w="160"/>
              <w:bottom w:type="dxa" w:w="80"/>
              <w:right w:type="dxa" w:w="80"/>
            </w:tcMar>
          </w:tcPr>
          <w:p>
            <w:r>
              <w:rPr>
                <w:rFonts w:ascii="Arial" w:cs="Arial" w:eastAsia="Arial" w:hAnsi="Arial"/>
                <w:b/>
                <w:bCs/>
                <w:color w:val="1A5C38"/>
                <w:sz w:val="19"/>
                <w:szCs w:val="19"/>
              </w:rPr>
              <w:t xml:space="preserve">Pipeline Dashboard</w:t>
            </w:r>
          </w:p>
        </w:tc>
        <w:tc>
          <w:tcPr>
            <w:tcW w:type="dxa" w:w="6360"/>
            <w:tcBorders>
              <w:top w:val="none" w:color="FFFFFF" w:sz="0"/>
              <w:left w:val="none" w:color="FFFFFF" w:sz="0"/>
              <w:bottom w:val="none" w:color="FFFFFF" w:sz="0"/>
              <w:right w:val="none" w:color="FFFFFF" w:sz="0"/>
            </w:tcBorders>
            <w:shd w:fill="F7F7F7" w:val="clear"/>
            <w:tcMar>
              <w:top w:type="dxa" w:w="80"/>
              <w:left w:type="dxa" w:w="160"/>
              <w:bottom w:type="dxa" w:w="80"/>
              <w:right w:type="dxa" w:w="80"/>
            </w:tcMar>
          </w:tcPr>
          <w:p>
            <w:r>
              <w:rPr>
                <w:rFonts w:ascii="Arial" w:cs="Arial" w:eastAsia="Arial" w:hAnsi="Arial"/>
                <w:color w:val="1A1A2E"/>
                <w:sz w:val="19"/>
                <w:szCs w:val="19"/>
              </w:rPr>
              <w:t xml:space="preserve">Every lead, response, and booking is logged in a clean dashboard. Always know where your pipeline stands.</w:t>
            </w:r>
          </w:p>
        </w:tc>
      </w:tr>
    </w:tbl>
    <w:p>
      <w:pPr>
        <w:spacing w:after="200" w:before="0"/>
      </w:pPr>
      <w:r>
        <w:t xml:space="preserve"/>
      </w:r>
    </w:p>
    <w:p>
      <w:pPr>
        <w:spacing w:after="120" w:before="280"/>
      </w:pPr>
      <w:r>
        <w:rPr>
          <w:rFonts w:ascii="Arial" w:cs="Arial" w:eastAsia="Arial" w:hAnsi="Arial"/>
          <w:b/>
          <w:bCs/>
          <w:color w:val="1A5C38"/>
          <w:sz w:val="24"/>
          <w:szCs w:val="24"/>
        </w:rPr>
        <w:t xml:space="preserve">HOW IT WORKS</w:t>
      </w:r>
    </w:p>
    <w:p>
      <w:pPr>
        <w:pBdr>
          <w:bottom w:val="single" w:color="1A5C38" w:sz="8" w:space="1"/>
        </w:pBdr>
        <w:spacing w:after="80" w:before="80"/>
      </w:pPr>
      <w:r>
        <w:t xml:space="preserve"/>
      </w:r>
    </w:p>
    <w:p>
      <w:pPr>
        <w:spacing w:after="80" w:before="0"/>
      </w:pPr>
      <w:r>
        <w:t xml:space="preserve"/>
      </w:r>
    </w:p>
    <w:p>
      <w:pPr>
        <w:pStyle w:val="ListParagraph"/>
        <w:numPr>
          <w:ilvl w:val="0"/>
          <w:numId w:val="2"/>
        </w:numPr>
        <w:spacing w:after="40" w:before="40"/>
      </w:pPr>
      <w:r>
        <w:rPr>
          <w:rFonts w:ascii="Arial" w:cs="Arial" w:eastAsia="Arial" w:hAnsi="Arial"/>
          <w:color w:val="1A1A2E"/>
          <w:sz w:val="20"/>
          <w:szCs w:val="20"/>
        </w:rPr>
        <w:t xml:space="preserve">A Zillow notification or website form submission comes in — any time of day.</w:t>
      </w:r>
    </w:p>
    <w:p>
      <w:pPr>
        <w:pStyle w:val="ListParagraph"/>
        <w:numPr>
          <w:ilvl w:val="0"/>
          <w:numId w:val="2"/>
        </w:numPr>
        <w:spacing w:after="40" w:before="40"/>
      </w:pPr>
      <w:r>
        <w:rPr>
          <w:rFonts w:ascii="Arial" w:cs="Arial" w:eastAsia="Arial" w:hAnsi="Arial"/>
          <w:color w:val="1A1A2E"/>
          <w:sz w:val="20"/>
          <w:szCs w:val="20"/>
        </w:rPr>
        <w:t xml:space="preserve">Within 60 seconds, the lead receives a personalized SMS and email from you.</w:t>
      </w:r>
    </w:p>
    <w:p>
      <w:pPr>
        <w:pStyle w:val="ListParagraph"/>
        <w:numPr>
          <w:ilvl w:val="0"/>
          <w:numId w:val="2"/>
        </w:numPr>
        <w:spacing w:after="40" w:before="40"/>
      </w:pPr>
      <w:r>
        <w:rPr>
          <w:rFonts w:ascii="Arial" w:cs="Arial" w:eastAsia="Arial" w:hAnsi="Arial"/>
          <w:color w:val="1A1A2E"/>
          <w:sz w:val="20"/>
          <w:szCs w:val="20"/>
        </w:rPr>
        <w:t xml:space="preserve">The AI asks 2-3 qualifying questions to understand their needs and timeline.</w:t>
      </w:r>
    </w:p>
    <w:p>
      <w:pPr>
        <w:pStyle w:val="ListParagraph"/>
        <w:numPr>
          <w:ilvl w:val="0"/>
          <w:numId w:val="2"/>
        </w:numPr>
        <w:spacing w:after="40" w:before="40"/>
      </w:pPr>
      <w:r>
        <w:rPr>
          <w:rFonts w:ascii="Arial" w:cs="Arial" w:eastAsia="Arial" w:hAnsi="Arial"/>
          <w:color w:val="1A1A2E"/>
          <w:sz w:val="20"/>
          <w:szCs w:val="20"/>
        </w:rPr>
        <w:t xml:space="preserve">Qualified leads get your booking link — they schedule a call or showing directly.</w:t>
      </w:r>
    </w:p>
    <w:p>
      <w:pPr>
        <w:pStyle w:val="ListParagraph"/>
        <w:numPr>
          <w:ilvl w:val="0"/>
          <w:numId w:val="2"/>
        </w:numPr>
        <w:spacing w:after="40" w:before="40"/>
      </w:pPr>
      <w:r>
        <w:rPr>
          <w:rFonts w:ascii="Arial" w:cs="Arial" w:eastAsia="Arial" w:hAnsi="Arial"/>
          <w:color w:val="1A1A2E"/>
          <w:sz w:val="20"/>
          <w:szCs w:val="20"/>
        </w:rPr>
        <w:t xml:space="preserve">The appointment appears on your calendar. You show up prepared, not cold.</w:t>
      </w:r>
    </w:p>
    <w:p>
      <w:pPr>
        <w:pStyle w:val="ListParagraph"/>
        <w:numPr>
          <w:ilvl w:val="0"/>
          <w:numId w:val="2"/>
        </w:numPr>
        <w:spacing w:after="40" w:before="40"/>
      </w:pPr>
      <w:r>
        <w:rPr>
          <w:rFonts w:ascii="Arial" w:cs="Arial" w:eastAsia="Arial" w:hAnsi="Arial"/>
          <w:color w:val="1A1A2E"/>
          <w:sz w:val="20"/>
          <w:szCs w:val="20"/>
        </w:rPr>
        <w:t xml:space="preserve">Leads who don't book enter a 14-day follow-up sequence — automated, not spammy.</w:t>
      </w:r>
    </w:p>
    <w:p>
      <w:pPr>
        <w:pStyle w:val="ListParagraph"/>
        <w:numPr>
          <w:ilvl w:val="0"/>
          <w:numId w:val="2"/>
        </w:numPr>
        <w:spacing w:after="40" w:before="40"/>
      </w:pPr>
      <w:r>
        <w:rPr>
          <w:rFonts w:ascii="Arial" w:cs="Arial" w:eastAsia="Arial" w:hAnsi="Arial"/>
          <w:color w:val="1A1A2E"/>
          <w:sz w:val="20"/>
          <w:szCs w:val="20"/>
        </w:rPr>
        <w:t xml:space="preserve">Everything is logged. You can review your full pipeline anytime.</w:t>
      </w:r>
    </w:p>
    <w:p>
      <w:pPr>
        <w:spacing w:after="200" w:before="0"/>
      </w:pPr>
      <w:r>
        <w:t xml:space="preserve"/>
      </w:r>
    </w:p>
    <w:p>
      <w:pPr>
        <w:spacing w:after="120" w:before="280"/>
      </w:pPr>
      <w:r>
        <w:rPr>
          <w:rFonts w:ascii="Arial" w:cs="Arial" w:eastAsia="Arial" w:hAnsi="Arial"/>
          <w:b/>
          <w:bCs/>
          <w:color w:val="1A5C38"/>
          <w:sz w:val="24"/>
          <w:szCs w:val="24"/>
        </w:rPr>
        <w:t xml:space="preserve">BUILT ON PROVEN TOOLS</w:t>
      </w:r>
    </w:p>
    <w:p>
      <w:pPr>
        <w:pBdr>
          <w:bottom w:val="single" w:color="1A5C38" w:sz="8" w:space="1"/>
        </w:pBdr>
        <w:spacing w:after="80" w:before="80"/>
      </w:pPr>
      <w:r>
        <w:t xml:space="preserve"/>
      </w:r>
    </w:p>
    <w:p>
      <w:pPr>
        <w:spacing w:after="80" w:before="0"/>
      </w:pPr>
      <w:r>
        <w:t xml:space="preserve"/>
      </w:r>
    </w:p>
    <w:p>
      <w:pPr>
        <w:spacing w:after="60" w:before="60"/>
        <w:jc w:val="left"/>
      </w:pPr>
      <w:r>
        <w:rPr>
          <w:rFonts w:ascii="Arial" w:cs="Arial" w:eastAsia="Arial" w:hAnsi="Arial"/>
          <w:b w:val="false"/>
          <w:bCs w:val="false"/>
          <w:i w:val="false"/>
          <w:iCs w:val="false"/>
          <w:color w:val="1A1A2E"/>
          <w:sz w:val="20"/>
          <w:szCs w:val="20"/>
        </w:rPr>
        <w:t xml:space="preserve">No proprietary lock-in. You own the system. If you ever move on, the workflows are yours.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none" w:color="FFFFFF" w:sz="0"/>
              <w:left w:val="none" w:color="FFFFFF" w:sz="0"/>
              <w:bottom w:val="none" w:color="FFFFFF" w:sz="0"/>
              <w:right w:val="none" w:color="FFFFFF" w:sz="0"/>
            </w:tcBorders>
            <w:shd w:fill="1A5C38" w:val="clear"/>
            <w:tcMar>
              <w:top w:type="dxa" w:w="100"/>
              <w:left w:type="dxa" w:w="160"/>
              <w:bottom w:type="dxa" w:w="100"/>
              <w:right w:type="dxa" w:w="100"/>
            </w:tcMar>
          </w:tcPr>
          <w:p>
            <w:r>
              <w:rPr>
                <w:rFonts w:ascii="Arial" w:cs="Arial" w:eastAsia="Arial" w:hAnsi="Arial"/>
                <w:b/>
                <w:bCs/>
                <w:color w:val="FFFFFF"/>
                <w:sz w:val="19"/>
                <w:szCs w:val="19"/>
              </w:rPr>
              <w:t xml:space="preserve">Tool</w:t>
            </w:r>
          </w:p>
        </w:tc>
        <w:tc>
          <w:tcPr>
            <w:tcW w:type="dxa" w:w="3580"/>
            <w:tcBorders>
              <w:top w:val="none" w:color="FFFFFF" w:sz="0"/>
              <w:left w:val="none" w:color="FFFFFF" w:sz="0"/>
              <w:bottom w:val="none" w:color="FFFFFF" w:sz="0"/>
              <w:right w:val="none" w:color="FFFFFF" w:sz="0"/>
            </w:tcBorders>
            <w:shd w:fill="1A5C38" w:val="clear"/>
            <w:tcMar>
              <w:top w:type="dxa" w:w="100"/>
              <w:left w:type="dxa" w:w="160"/>
              <w:bottom w:type="dxa" w:w="100"/>
              <w:right w:type="dxa" w:w="100"/>
            </w:tcMar>
          </w:tcPr>
          <w:p>
            <w:r>
              <w:rPr>
                <w:rFonts w:ascii="Arial" w:cs="Arial" w:eastAsia="Arial" w:hAnsi="Arial"/>
                <w:b/>
                <w:bCs/>
                <w:color w:val="FFFFFF"/>
                <w:sz w:val="19"/>
                <w:szCs w:val="19"/>
              </w:rPr>
              <w:t xml:space="preserve">Purpose</w:t>
            </w:r>
          </w:p>
        </w:tc>
        <w:tc>
          <w:tcPr>
            <w:tcW w:type="dxa" w:w="3580"/>
            <w:tcBorders>
              <w:top w:val="none" w:color="FFFFFF" w:sz="0"/>
              <w:left w:val="none" w:color="FFFFFF" w:sz="0"/>
              <w:bottom w:val="none" w:color="FFFFFF" w:sz="0"/>
              <w:right w:val="none" w:color="FFFFFF" w:sz="0"/>
            </w:tcBorders>
            <w:shd w:fill="1A5C38" w:val="clear"/>
            <w:tcMar>
              <w:top w:type="dxa" w:w="100"/>
              <w:left w:type="dxa" w:w="160"/>
              <w:bottom w:type="dxa" w:w="100"/>
              <w:right w:type="dxa" w:w="100"/>
            </w:tcMar>
          </w:tcPr>
          <w:p>
            <w:r>
              <w:rPr>
                <w:rFonts w:ascii="Arial" w:cs="Arial" w:eastAsia="Arial" w:hAnsi="Arial"/>
                <w:b/>
                <w:bCs/>
                <w:color w:val="FFFFFF"/>
                <w:sz w:val="19"/>
                <w:szCs w:val="19"/>
              </w:rPr>
              <w:t xml:space="preserve">Cost</w:t>
            </w:r>
          </w:p>
        </w:tc>
      </w:tr>
      <w:tr>
        <w:tc>
          <w:tcPr>
            <w:tcW w:type="dxa" w:w="220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b/>
                <w:bCs/>
                <w:color w:val="1A1A2E"/>
                <w:sz w:val="18"/>
                <w:szCs w:val="18"/>
              </w:rPr>
              <w:t xml:space="preserve">n8n</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Automation backbone — all workflows</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Free (self-hosted)</w:t>
            </w:r>
          </w:p>
        </w:tc>
      </w:tr>
      <w:tr>
        <w:tc>
          <w:tcPr>
            <w:tcW w:type="dxa" w:w="220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b/>
                <w:bCs/>
                <w:color w:val="1A1A2E"/>
                <w:sz w:val="18"/>
                <w:szCs w:val="18"/>
              </w:rPr>
              <w:t xml:space="preserve">Twilio</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SMS responses and follow-up sequences</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~$1–3/mo per client</w:t>
            </w:r>
          </w:p>
        </w:tc>
      </w:tr>
      <w:tr>
        <w:tc>
          <w:tcPr>
            <w:tcW w:type="dxa" w:w="220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b/>
                <w:bCs/>
                <w:color w:val="1A1A2E"/>
                <w:sz w:val="18"/>
                <w:szCs w:val="18"/>
              </w:rPr>
              <w:t xml:space="preserve">Gmail / SMTP</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Email responses and nurture sequences</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Free</w:t>
            </w:r>
          </w:p>
        </w:tc>
      </w:tr>
      <w:tr>
        <w:tc>
          <w:tcPr>
            <w:tcW w:type="dxa" w:w="220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b/>
                <w:bCs/>
                <w:color w:val="1A1A2E"/>
                <w:sz w:val="18"/>
                <w:szCs w:val="18"/>
              </w:rPr>
              <w:t xml:space="preserve">Calendly</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Appointment booking, calendar sync</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Free tier</w:t>
            </w:r>
          </w:p>
        </w:tc>
      </w:tr>
      <w:tr>
        <w:tc>
          <w:tcPr>
            <w:tcW w:type="dxa" w:w="220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b/>
                <w:bCs/>
                <w:color w:val="1A1A2E"/>
                <w:sz w:val="18"/>
                <w:szCs w:val="18"/>
              </w:rPr>
              <w:t xml:space="preserve">OpenAI API</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Natural language qualification</w:t>
            </w:r>
          </w:p>
        </w:tc>
        <w:tc>
          <w:tcPr>
            <w:tcW w:type="dxa" w:w="3580"/>
            <w:tcBorders>
              <w:top w:val="none" w:color="FFFFFF" w:sz="0"/>
              <w:left w:val="none" w:color="FFFFFF" w:sz="0"/>
              <w:bottom w:val="none" w:color="FFFFFF" w:sz="0"/>
              <w:right w:val="none" w:color="FFFFFF" w:sz="0"/>
            </w:tcBorders>
            <w:shd w:fill="F7F7F7" w:val="clear"/>
            <w:tcMar>
              <w:top w:type="dxa" w:w="80"/>
              <w:left w:type="dxa" w:w="160"/>
              <w:bottom w:type="dxa" w:w="80"/>
              <w:right w:type="dxa" w:w="100"/>
            </w:tcMar>
          </w:tcPr>
          <w:p>
            <w:r>
              <w:rPr>
                <w:rFonts w:ascii="Arial" w:cs="Arial" w:eastAsia="Arial" w:hAnsi="Arial"/>
                <w:color w:val="1A1A2E"/>
                <w:sz w:val="18"/>
                <w:szCs w:val="18"/>
              </w:rPr>
              <w:t xml:space="preserve">~$5–10/mo per client</w:t>
            </w:r>
          </w:p>
        </w:tc>
      </w:tr>
      <w:tr>
        <w:tc>
          <w:tcPr>
            <w:tcW w:type="dxa" w:w="220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b/>
                <w:bCs/>
                <w:color w:val="1A1A2E"/>
                <w:sz w:val="18"/>
                <w:szCs w:val="18"/>
              </w:rPr>
              <w:t xml:space="preserve">Airtable</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Lead tracking and pipeline dashboard</w:t>
            </w:r>
          </w:p>
        </w:tc>
        <w:tc>
          <w:tcPr>
            <w:tcW w:type="dxa" w:w="3580"/>
            <w:tcBorders>
              <w:top w:val="none" w:color="FFFFFF" w:sz="0"/>
              <w:left w:val="none" w:color="FFFFFF" w:sz="0"/>
              <w:bottom w:val="none" w:color="FFFFFF" w:sz="0"/>
              <w:right w:val="none" w:color="FFFFFF" w:sz="0"/>
            </w:tcBorders>
            <w:shd w:fill="EEEEEE" w:val="clear"/>
            <w:tcMar>
              <w:top w:type="dxa" w:w="80"/>
              <w:left w:type="dxa" w:w="160"/>
              <w:bottom w:type="dxa" w:w="80"/>
              <w:right w:type="dxa" w:w="100"/>
            </w:tcMar>
          </w:tcPr>
          <w:p>
            <w:r>
              <w:rPr>
                <w:rFonts w:ascii="Arial" w:cs="Arial" w:eastAsia="Arial" w:hAnsi="Arial"/>
                <w:color w:val="1A1A2E"/>
                <w:sz w:val="18"/>
                <w:szCs w:val="18"/>
              </w:rPr>
              <w:t xml:space="preserve">Free tier</w:t>
            </w:r>
          </w:p>
        </w:tc>
      </w:tr>
    </w:tbl>
    <w:p>
      <w:pPr>
        <w:spacing w:after="200" w:before="0"/>
      </w:pPr>
      <w:r>
        <w:t xml:space="preserve"/>
      </w:r>
    </w:p>
    <w:p>
      <w:pPr>
        <w:spacing w:after="120" w:before="280"/>
      </w:pPr>
      <w:r>
        <w:rPr>
          <w:rFonts w:ascii="Arial" w:cs="Arial" w:eastAsia="Arial" w:hAnsi="Arial"/>
          <w:b/>
          <w:bCs/>
          <w:color w:val="1A5C38"/>
          <w:sz w:val="24"/>
          <w:szCs w:val="24"/>
        </w:rPr>
        <w:t xml:space="preserve">30-DAY LAUNCH PLAN</w:t>
      </w:r>
    </w:p>
    <w:p>
      <w:pPr>
        <w:pBdr>
          <w:bottom w:val="single" w:color="1A5C38" w:sz="8" w:space="1"/>
        </w:pBdr>
        <w:spacing w:after="80" w:before="8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5C38"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WEEK 1</w:t>
            </w:r>
          </w:p>
          <w:p>
            <w:pPr>
              <w:jc w:val="center"/>
            </w:pPr>
            <w:r>
              <w:rPr>
                <w:rFonts w:ascii="Arial" w:cs="Arial" w:eastAsia="Arial" w:hAnsi="Arial"/>
                <w:color w:val="C8E6D5"/>
                <w:sz w:val="17"/>
                <w:szCs w:val="17"/>
              </w:rPr>
              <w:t xml:space="preserve">Build &amp; Integrate</w:t>
            </w:r>
          </w:p>
        </w:tc>
        <w:tc>
          <w:tcPr>
            <w:tcW w:type="dxa" w:w="7560"/>
            <w:tcBorders>
              <w:top w:val="none" w:color="FFFFFF" w:sz="0"/>
              <w:left w:val="none" w:color="FFFFFF" w:sz="0"/>
              <w:bottom w:val="none" w:color="FFFFFF" w:sz="0"/>
              <w:right w:val="none" w:color="FFFFFF" w:sz="0"/>
            </w:tcBorders>
            <w:shd w:fill="E8F4ED" w:val="clear"/>
            <w:tcMar>
              <w:top w:type="dxa" w:w="120"/>
              <w:left w:type="dxa" w:w="200"/>
              <w:bottom w:type="dxa" w:w="120"/>
              <w:right w:type="dxa" w:w="160"/>
            </w:tcMar>
          </w:tcPr>
          <w:p>
            <w:pPr>
              <w:spacing w:after="30" w:before="30"/>
            </w:pPr>
            <w:r>
              <w:rPr>
                <w:rFonts w:ascii="Arial" w:cs="Arial" w:eastAsia="Arial" w:hAnsi="Arial"/>
                <w:color w:val="1A1A2E"/>
                <w:sz w:val="19"/>
                <w:szCs w:val="19"/>
              </w:rPr>
              <w:t xml:space="preserve">• Complete build of lead response workflow: Zillow parser, SMS, email, qualification, Calendly</w:t>
            </w:r>
          </w:p>
          <w:p>
            <w:pPr>
              <w:spacing w:after="30" w:before="30"/>
            </w:pPr>
            <w:r>
              <w:rPr>
                <w:rFonts w:ascii="Arial" w:cs="Arial" w:eastAsia="Arial" w:hAnsi="Arial"/>
                <w:color w:val="1A1A2E"/>
                <w:sz w:val="19"/>
                <w:szCs w:val="19"/>
              </w:rPr>
              <w:t xml:space="preserve">• Connect to your Zillow lead notifications and website contact form</w:t>
            </w:r>
          </w:p>
          <w:p>
            <w:pPr>
              <w:spacing w:after="30" w:before="30"/>
            </w:pPr>
            <w:r>
              <w:rPr>
                <w:rFonts w:ascii="Arial" w:cs="Arial" w:eastAsia="Arial" w:hAnsi="Arial"/>
                <w:color w:val="1A1A2E"/>
                <w:sz w:val="19"/>
                <w:szCs w:val="19"/>
              </w:rPr>
              <w:t xml:space="preserve">• End-to-end test with simulated leads across all entry points</w:t>
            </w:r>
          </w:p>
          <w:p>
            <w:pPr>
              <w:spacing w:after="30" w:before="30"/>
            </w:pPr>
            <w:r>
              <w:rPr>
                <w:rFonts w:ascii="Arial" w:cs="Arial" w:eastAsia="Arial" w:hAnsi="Arial"/>
                <w:color w:val="1A1A2E"/>
                <w:sz w:val="19"/>
                <w:szCs w:val="19"/>
              </w:rPr>
              <w:t xml:space="preserve">• Configure response language to match your personal style and market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5C38"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WEEK 2</w:t>
            </w:r>
          </w:p>
          <w:p>
            <w:pPr>
              <w:jc w:val="center"/>
            </w:pPr>
            <w:r>
              <w:rPr>
                <w:rFonts w:ascii="Arial" w:cs="Arial" w:eastAsia="Arial" w:hAnsi="Arial"/>
                <w:color w:val="C8E6D5"/>
                <w:sz w:val="17"/>
                <w:szCs w:val="17"/>
              </w:rPr>
              <w:t xml:space="preserve">Go Live</w:t>
            </w:r>
          </w:p>
        </w:tc>
        <w:tc>
          <w:tcPr>
            <w:tcW w:type="dxa" w:w="7560"/>
            <w:tcBorders>
              <w:top w:val="none" w:color="FFFFFF" w:sz="0"/>
              <w:left w:val="none" w:color="FFFFFF" w:sz="0"/>
              <w:bottom w:val="none" w:color="FFFFFF" w:sz="0"/>
              <w:right w:val="none" w:color="FFFFFF" w:sz="0"/>
            </w:tcBorders>
            <w:shd w:fill="E8F4ED" w:val="clear"/>
            <w:tcMar>
              <w:top w:type="dxa" w:w="120"/>
              <w:left w:type="dxa" w:w="200"/>
              <w:bottom w:type="dxa" w:w="120"/>
              <w:right w:type="dxa" w:w="160"/>
            </w:tcMar>
          </w:tcPr>
          <w:p>
            <w:pPr>
              <w:spacing w:after="30" w:before="30"/>
            </w:pPr>
            <w:r>
              <w:rPr>
                <w:rFonts w:ascii="Arial" w:cs="Arial" w:eastAsia="Arial" w:hAnsi="Arial"/>
                <w:color w:val="1A1A2E"/>
                <w:sz w:val="19"/>
                <w:szCs w:val="19"/>
              </w:rPr>
              <w:t xml:space="preserve">• System goes live on your real Zillow and website leads</w:t>
            </w:r>
          </w:p>
          <w:p>
            <w:pPr>
              <w:spacing w:after="30" w:before="30"/>
            </w:pPr>
            <w:r>
              <w:rPr>
                <w:rFonts w:ascii="Arial" w:cs="Arial" w:eastAsia="Arial" w:hAnsi="Arial"/>
                <w:color w:val="1A1A2E"/>
                <w:sz w:val="19"/>
                <w:szCs w:val="19"/>
              </w:rPr>
              <w:t xml:space="preserve">• Every new lead handled automatically from Day 1</w:t>
            </w:r>
          </w:p>
          <w:p>
            <w:pPr>
              <w:spacing w:after="30" w:before="30"/>
            </w:pPr>
            <w:r>
              <w:rPr>
                <w:rFonts w:ascii="Arial" w:cs="Arial" w:eastAsia="Arial" w:hAnsi="Arial"/>
                <w:color w:val="1A1A2E"/>
                <w:sz w:val="19"/>
                <w:szCs w:val="19"/>
              </w:rPr>
              <w:t xml:space="preserve">• Daily review of lead log for first week to catch any edge cases</w:t>
            </w:r>
          </w:p>
          <w:p>
            <w:pPr>
              <w:spacing w:after="30" w:before="30"/>
            </w:pPr>
            <w:r>
              <w:rPr>
                <w:rFonts w:ascii="Arial" w:cs="Arial" w:eastAsia="Arial" w:hAnsi="Arial"/>
                <w:color w:val="1A1A2E"/>
                <w:sz w:val="19"/>
                <w:szCs w:val="19"/>
              </w:rPr>
              <w:t xml:space="preserve">• Confirm Calendly bookings are syncing correctly to your calendar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5C38"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WEEK 3</w:t>
            </w:r>
          </w:p>
          <w:p>
            <w:pPr>
              <w:jc w:val="center"/>
            </w:pPr>
            <w:r>
              <w:rPr>
                <w:rFonts w:ascii="Arial" w:cs="Arial" w:eastAsia="Arial" w:hAnsi="Arial"/>
                <w:color w:val="C8E6D5"/>
                <w:sz w:val="17"/>
                <w:szCs w:val="17"/>
              </w:rPr>
              <w:t xml:space="preserve">Nurture &amp; Optimize</w:t>
            </w:r>
          </w:p>
        </w:tc>
        <w:tc>
          <w:tcPr>
            <w:tcW w:type="dxa" w:w="7560"/>
            <w:tcBorders>
              <w:top w:val="none" w:color="FFFFFF" w:sz="0"/>
              <w:left w:val="none" w:color="FFFFFF" w:sz="0"/>
              <w:bottom w:val="none" w:color="FFFFFF" w:sz="0"/>
              <w:right w:val="none" w:color="FFFFFF" w:sz="0"/>
            </w:tcBorders>
            <w:shd w:fill="E8F4ED" w:val="clear"/>
            <w:tcMar>
              <w:top w:type="dxa" w:w="120"/>
              <w:left w:type="dxa" w:w="200"/>
              <w:bottom w:type="dxa" w:w="120"/>
              <w:right w:type="dxa" w:w="160"/>
            </w:tcMar>
          </w:tcPr>
          <w:p>
            <w:pPr>
              <w:spacing w:after="30" w:before="30"/>
            </w:pPr>
            <w:r>
              <w:rPr>
                <w:rFonts w:ascii="Arial" w:cs="Arial" w:eastAsia="Arial" w:hAnsi="Arial"/>
                <w:color w:val="1A1A2E"/>
                <w:sz w:val="19"/>
                <w:szCs w:val="19"/>
              </w:rPr>
              <w:t xml:space="preserve">• Activate 14-day nurture sequence for leads from Week 2 who did not book</w:t>
            </w:r>
          </w:p>
          <w:p>
            <w:pPr>
              <w:spacing w:after="30" w:before="30"/>
            </w:pPr>
            <w:r>
              <w:rPr>
                <w:rFonts w:ascii="Arial" w:cs="Arial" w:eastAsia="Arial" w:hAnsi="Arial"/>
                <w:color w:val="1A1A2E"/>
                <w:sz w:val="19"/>
                <w:szCs w:val="19"/>
              </w:rPr>
              <w:t xml:space="preserve">• Review qualification accuracy — adjust AI prompts based on lead quality</w:t>
            </w:r>
          </w:p>
          <w:p>
            <w:pPr>
              <w:spacing w:after="30" w:before="30"/>
            </w:pPr>
            <w:r>
              <w:rPr>
                <w:rFonts w:ascii="Arial" w:cs="Arial" w:eastAsia="Arial" w:hAnsi="Arial"/>
                <w:color w:val="1A1A2E"/>
                <w:sz w:val="19"/>
                <w:szCs w:val="19"/>
              </w:rPr>
              <w:t xml:space="preserve">• Tune follow-up message timing based on response patterns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5C38"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WEEK 4</w:t>
            </w:r>
          </w:p>
          <w:p>
            <w:pPr>
              <w:jc w:val="center"/>
            </w:pPr>
            <w:r>
              <w:rPr>
                <w:rFonts w:ascii="Arial" w:cs="Arial" w:eastAsia="Arial" w:hAnsi="Arial"/>
                <w:color w:val="C8E6D5"/>
                <w:sz w:val="17"/>
                <w:szCs w:val="17"/>
              </w:rPr>
              <w:t xml:space="preserve">Results &amp; Decision</w:t>
            </w:r>
          </w:p>
        </w:tc>
        <w:tc>
          <w:tcPr>
            <w:tcW w:type="dxa" w:w="7560"/>
            <w:tcBorders>
              <w:top w:val="none" w:color="FFFFFF" w:sz="0"/>
              <w:left w:val="none" w:color="FFFFFF" w:sz="0"/>
              <w:bottom w:val="none" w:color="FFFFFF" w:sz="0"/>
              <w:right w:val="none" w:color="FFFFFF" w:sz="0"/>
            </w:tcBorders>
            <w:shd w:fill="E8F4ED" w:val="clear"/>
            <w:tcMar>
              <w:top w:type="dxa" w:w="120"/>
              <w:left w:type="dxa" w:w="200"/>
              <w:bottom w:type="dxa" w:w="120"/>
              <w:right w:type="dxa" w:w="160"/>
            </w:tcMar>
          </w:tcPr>
          <w:p>
            <w:pPr>
              <w:spacing w:after="30" w:before="30"/>
            </w:pPr>
            <w:r>
              <w:rPr>
                <w:rFonts w:ascii="Arial" w:cs="Arial" w:eastAsia="Arial" w:hAnsi="Arial"/>
                <w:color w:val="1A1A2E"/>
                <w:sz w:val="19"/>
                <w:szCs w:val="19"/>
              </w:rPr>
              <w:t xml:space="preserve">• Full 30-day performance report: leads responded to, qualification rate, appointments booked</w:t>
            </w:r>
          </w:p>
          <w:p>
            <w:pPr>
              <w:spacing w:after="30" w:before="30"/>
            </w:pPr>
            <w:r>
              <w:rPr>
                <w:rFonts w:ascii="Arial" w:cs="Arial" w:eastAsia="Arial" w:hAnsi="Arial"/>
                <w:color w:val="1A1A2E"/>
                <w:sz w:val="19"/>
                <w:szCs w:val="19"/>
              </w:rPr>
              <w:t xml:space="preserve">• Compare to your baseline: how many leads were you converting before?</w:t>
            </w:r>
          </w:p>
          <w:p>
            <w:pPr>
              <w:spacing w:after="30" w:before="30"/>
            </w:pPr>
            <w:r>
              <w:rPr>
                <w:rFonts w:ascii="Arial" w:cs="Arial" w:eastAsia="Arial" w:hAnsi="Arial"/>
                <w:color w:val="1A1A2E"/>
                <w:sz w:val="19"/>
                <w:szCs w:val="19"/>
              </w:rPr>
              <w:t xml:space="preserve">• Decision point: continue at $297/month or walk away — zero contracts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621A" w:val="clear"/>
            <w:tcMar>
              <w:top w:type="dxa" w:w="240"/>
              <w:left w:type="dxa" w:w="360"/>
              <w:bottom w:type="dxa" w:w="240"/>
              <w:right w:type="dxa" w:w="360"/>
            </w:tcMar>
          </w:tcPr>
          <w:p>
            <w:pPr>
              <w:spacing w:after="80"/>
              <w:jc w:val="center"/>
            </w:pPr>
            <w:r>
              <w:rPr>
                <w:rFonts w:ascii="Arial" w:cs="Arial" w:eastAsia="Arial" w:hAnsi="Arial"/>
                <w:b/>
                <w:bCs/>
                <w:color w:val="FFFFFF"/>
                <w:sz w:val="30"/>
                <w:szCs w:val="30"/>
              </w:rPr>
              <w:t xml:space="preserve">THE 30-DAY FREE PILOT</w:t>
            </w:r>
          </w:p>
          <w:p>
            <w:pPr>
              <w:jc w:val="center"/>
            </w:pPr>
            <w:r>
              <w:rPr>
                <w:rFonts w:ascii="Arial" w:cs="Arial" w:eastAsia="Arial" w:hAnsi="Arial"/>
                <w:color w:val="FFFFFF"/>
                <w:sz w:val="19"/>
                <w:szCs w:val="19"/>
              </w:rPr>
              <w:t xml:space="preserve">I connect the system to your live Zillow leads and website — and run it for 30 days at zero cost. Every appointment it books is yours to keep. At the end of 30 days, if you want to keep it running, it is $297/month. If not, I disconnect it. You owe nothing.</w:t>
            </w:r>
          </w:p>
        </w:tc>
      </w:tr>
    </w:tbl>
    <w:p>
      <w:pPr>
        <w:spacing w:after="200" w:before="0"/>
      </w:pPr>
      <w:r>
        <w:t xml:space="preserve"/>
      </w:r>
    </w:p>
    <w:p>
      <w:pPr>
        <w:spacing w:after="120" w:before="280"/>
      </w:pPr>
      <w:r>
        <w:rPr>
          <w:rFonts w:ascii="Arial" w:cs="Arial" w:eastAsia="Arial" w:hAnsi="Arial"/>
          <w:b/>
          <w:bCs/>
          <w:color w:val="1A5C38"/>
          <w:sz w:val="24"/>
          <w:szCs w:val="24"/>
        </w:rPr>
        <w:t xml:space="preserve">INVESTMENT</w:t>
      </w:r>
    </w:p>
    <w:p>
      <w:pPr>
        <w:pBdr>
          <w:bottom w:val="single" w:color="1A5C38" w:sz="8" w:space="1"/>
        </w:pBdr>
        <w:spacing w:after="80" w:before="8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4ED" w:val="clear"/>
            <w:tcMar>
              <w:top w:type="dxa" w:w="200"/>
              <w:left w:type="dxa" w:w="240"/>
              <w:bottom w:type="dxa" w:w="200"/>
              <w:right w:type="dxa" w:w="160"/>
            </w:tcMar>
          </w:tcPr>
          <w:p>
            <w:r>
              <w:rPr>
                <w:rFonts w:ascii="Arial" w:cs="Arial" w:eastAsia="Arial" w:hAnsi="Arial"/>
                <w:b/>
                <w:bCs/>
                <w:color w:val="1A5C38"/>
                <w:sz w:val="26"/>
                <w:szCs w:val="26"/>
              </w:rPr>
              <w:t xml:space="preserve">30-Day Pilot</w:t>
            </w:r>
          </w:p>
          <w:p>
            <w:r>
              <w:rPr>
                <w:rFonts w:ascii="Arial" w:cs="Arial" w:eastAsia="Arial" w:hAnsi="Arial"/>
                <w:b/>
                <w:bCs/>
                <w:color w:val="1A5C38"/>
                <w:sz w:val="48"/>
                <w:szCs w:val="48"/>
              </w:rPr>
              <w:t xml:space="preserve">$0</w:t>
            </w:r>
          </w:p>
          <w:p>
            <w:r>
              <w:rPr>
                <w:rFonts w:ascii="Arial" w:cs="Arial" w:eastAsia="Arial" w:hAnsi="Arial"/>
                <w:color w:val="1A1A2E"/>
                <w:sz w:val="18"/>
                <w:szCs w:val="18"/>
              </w:rPr>
              <w:t xml:space="preserve">Full system live on your real leads</w:t>
            </w:r>
          </w:p>
        </w:tc>
        <w:tc>
          <w:tcPr>
            <w:tcW w:type="dxa" w:w="4680"/>
            <w:tcBorders>
              <w:top w:val="none" w:color="FFFFFF" w:sz="0"/>
              <w:left w:val="none" w:color="FFFFFF" w:sz="0"/>
              <w:bottom w:val="none" w:color="FFFFFF" w:sz="0"/>
              <w:right w:val="none" w:color="FFFFFF" w:sz="0"/>
            </w:tcBorders>
            <w:shd w:fill="1A5C38" w:val="clear"/>
            <w:tcMar>
              <w:top w:type="dxa" w:w="200"/>
              <w:left w:type="dxa" w:w="240"/>
              <w:bottom w:type="dxa" w:w="200"/>
              <w:right w:type="dxa" w:w="160"/>
            </w:tcMar>
          </w:tcPr>
          <w:p>
            <w:r>
              <w:rPr>
                <w:rFonts w:ascii="Arial" w:cs="Arial" w:eastAsia="Arial" w:hAnsi="Arial"/>
                <w:b/>
                <w:bCs/>
                <w:color w:val="FFFFFF"/>
                <w:sz w:val="26"/>
                <w:szCs w:val="26"/>
              </w:rPr>
              <w:t xml:space="preserve">Monthly Retainer</w:t>
            </w:r>
          </w:p>
          <w:p>
            <w:r>
              <w:rPr>
                <w:rFonts w:ascii="Arial" w:cs="Arial" w:eastAsia="Arial" w:hAnsi="Arial"/>
                <w:b/>
                <w:bCs/>
                <w:color w:val="FFFFFF"/>
                <w:sz w:val="48"/>
                <w:szCs w:val="48"/>
              </w:rPr>
              <w:t xml:space="preserve">$297/mo</w:t>
            </w:r>
          </w:p>
          <w:p>
            <w:r>
              <w:rPr>
                <w:rFonts w:ascii="Arial" w:cs="Arial" w:eastAsia="Arial" w:hAnsi="Arial"/>
                <w:color w:val="C8E6D5"/>
                <w:sz w:val="18"/>
                <w:szCs w:val="18"/>
              </w:rPr>
              <w:t xml:space="preserve">No setup fee. No contracts. Cancel anytime.</w:t>
            </w:r>
          </w:p>
        </w:tc>
      </w:tr>
    </w:tbl>
    <w:p>
      <w:pPr>
        <w:spacing w:after="120" w:before="0"/>
      </w:pPr>
      <w:r>
        <w:t xml:space="preserve"/>
      </w:r>
    </w:p>
    <w:p>
      <w:pPr>
        <w:spacing w:after="60" w:before="60"/>
        <w:jc w:val="left"/>
      </w:pPr>
      <w:r>
        <w:rPr>
          <w:rFonts w:ascii="Arial" w:cs="Arial" w:eastAsia="Arial" w:hAnsi="Arial"/>
          <w:b w:val="false"/>
          <w:bCs w:val="false"/>
          <w:i/>
          <w:iCs/>
          <w:color w:val="666666"/>
          <w:sz w:val="20"/>
          <w:szCs w:val="20"/>
        </w:rPr>
        <w:t xml:space="preserve">One additional closed transaction per year is worth more than 10 years of this retainer. The system works every lead, every day, so you never have to.</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300"/>
              <w:left w:type="dxa" w:w="480"/>
              <w:bottom w:type="dxa" w:w="300"/>
              <w:right w:type="dxa" w:w="480"/>
            </w:tcMar>
          </w:tcPr>
          <w:p>
            <w:pPr>
              <w:spacing w:after="100"/>
              <w:jc w:val="center"/>
            </w:pPr>
            <w:r>
              <w:rPr>
                <w:rFonts w:ascii="Arial" w:cs="Arial" w:eastAsia="Arial" w:hAnsi="Arial"/>
                <w:b/>
                <w:bCs/>
                <w:color w:val="FFFFFF"/>
                <w:sz w:val="32"/>
                <w:szCs w:val="32"/>
              </w:rPr>
              <w:t xml:space="preserve">Want to see it respond to a lead live?</w:t>
            </w:r>
          </w:p>
          <w:p>
            <w:pPr>
              <w:spacing w:after="60"/>
              <w:jc w:val="center"/>
            </w:pPr>
            <w:r>
              <w:rPr>
                <w:rFonts w:ascii="Arial" w:cs="Arial" w:eastAsia="Arial" w:hAnsi="Arial"/>
                <w:color w:val="AAD4BE"/>
                <w:sz w:val="20"/>
                <w:szCs w:val="20"/>
              </w:rPr>
              <w:t xml:space="preserve">15-minute demo — I'll show you the full system in real time.</w:t>
            </w:r>
          </w:p>
          <w:p>
            <w:pPr>
              <w:jc w:val="center"/>
            </w:pPr>
            <w:r>
              <w:rPr>
                <w:rFonts w:ascii="Arial" w:cs="Arial" w:eastAsia="Arial" w:hAnsi="Arial"/>
                <w:b/>
                <w:bCs/>
                <w:color w:val="FDF0E8"/>
                <w:sz w:val="22"/>
                <w:szCs w:val="22"/>
              </w:rPr>
              <w:t xml:space="preserve">josemor1669@gmail.com</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38" w:sz="4" w:space="1"/>
      </w:pBdr>
      <w:jc w:val="center"/>
    </w:pPr>
    <w:r>
      <w:rPr>
        <w:rFonts w:ascii="Arial" w:cs="Arial" w:eastAsia="Arial" w:hAnsi="Arial"/>
        <w:color w:val="999999"/>
        <w:sz w:val="16"/>
        <w:szCs w:val="16"/>
      </w:rPr>
      <w:t xml:space="preserve">Joey G. | AI Automation Services | josemor1669@gmail.com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4" w:space="1"/>
      </w:pBdr>
      <w:jc w:val="right"/>
    </w:pPr>
    <w:r>
      <w:rPr>
        <w:rFonts w:ascii="Arial" w:cs="Arial" w:eastAsia="Arial" w:hAnsi="Arial"/>
        <w:color w:val="999999"/>
        <w:sz w:val="16"/>
        <w:szCs w:val="16"/>
      </w:rPr>
      <w:t xml:space="preserve">AI Lead Response for Real Estate Agents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2026-05-22T21:51:03.093Z</dcterms:created>
  <dcterms:modified xsi:type="dcterms:W3CDTF">2026-05-22T21:51:03.093Z</dcterms:modified>
</cp:coreProperties>
</file>

<file path=docProps/custom.xml><?xml version="1.0" encoding="utf-8"?>
<Properties xmlns="http://schemas.openxmlformats.org/officeDocument/2006/custom-properties" xmlns:vt="http://schemas.openxmlformats.org/officeDocument/2006/docPropsVTypes"/>
</file>