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9" w:lineRule="auto"/>
        <w:jc w:val="left"/>
      </w:pPr>
      <w:r>
        <w:rPr>
          <w:rFonts w:ascii="Arial" w:hAnsi="Arial"/>
          <w:b/>
          <w:i w:val="0"/>
          <w:color w:val="E94F64"/>
          <w:sz w:val="20"/>
        </w:rPr>
        <w:t>BRIEF CRÉATIF &amp; MOTION DESIGN</w:t>
      </w:r>
    </w:p>
    <w:p>
      <w:pPr>
        <w:spacing w:before="0" w:after="160" w:line="269" w:lineRule="auto"/>
        <w:jc w:val="left"/>
      </w:pPr>
      <w:r>
        <w:rPr>
          <w:rFonts w:ascii="Arial" w:hAnsi="Arial"/>
          <w:b/>
          <w:i w:val="0"/>
          <w:color w:val="35134F"/>
          <w:sz w:val="54"/>
        </w:rPr>
        <w:t>Faire connaître le Portail Agora / Le Coin Infos</w:t>
      </w:r>
    </w:p>
    <w:p>
      <w:pPr>
        <w:spacing w:before="0" w:after="480" w:line="269" w:lineRule="auto"/>
        <w:jc w:val="left"/>
      </w:pPr>
      <w:r>
        <w:rPr>
          <w:rFonts w:ascii="Arial" w:hAnsi="Arial"/>
          <w:b w:val="0"/>
          <w:i w:val="0"/>
          <w:color w:val="5A2A82"/>
          <w:sz w:val="28"/>
        </w:rPr>
        <w:t>Campagne vidéo social media à destination des collaborateurs</w:t>
      </w:r>
    </w:p>
    <w:tbl>
      <w:tblPr>
        <w:tblW w:type="dxa" w:w="9360"/>
        <w:jc w:val="center"/>
        <w:tblLayout w:type="fixed"/>
        <w:tblLook w:firstColumn="1" w:firstRow="1" w:lastColumn="0" w:lastRow="0" w:noHBand="0" w:noVBand="1" w:val="04A0"/>
      </w:tblPr>
      <w:tblGrid>
        <w:gridCol w:w="5000"/>
        <w:gridCol w:w="2600"/>
        <w:gridCol w:w="1760"/>
      </w:tblGrid>
      <w:tr>
        <w:tc>
          <w:tcPr>
            <w:tcW w:type="dxa" w:w="5000"/>
            <w:shd w:fill="5A2A82"/>
            <w:tcMar>
              <w:top w:w="100" w:type="dxa"/>
              <w:start w:w="140" w:type="dxa"/>
              <w:bottom w:w="100" w:type="dxa"/>
              <w:end w:w="140" w:type="dxa"/>
            </w:tcMar>
          </w:tcPr>
          <w:p>
            <w:r>
              <w:t xml:space="preserve"> </w:t>
            </w:r>
          </w:p>
        </w:tc>
        <w:tc>
          <w:tcPr>
            <w:tcW w:type="dxa" w:w="2600"/>
            <w:shd w:fill="E94F64"/>
            <w:tcMar>
              <w:top w:w="100" w:type="dxa"/>
              <w:start w:w="140" w:type="dxa"/>
              <w:bottom w:w="100" w:type="dxa"/>
              <w:end w:w="140" w:type="dxa"/>
            </w:tcMar>
          </w:tcPr>
          <w:p>
            <w:r>
              <w:t xml:space="preserve"> </w:t>
            </w:r>
          </w:p>
        </w:tc>
        <w:tc>
          <w:tcPr>
            <w:tcW w:type="dxa" w:w="1760"/>
            <w:shd w:fill="F4C542"/>
            <w:tcMar>
              <w:top w:w="100" w:type="dxa"/>
              <w:start w:w="140" w:type="dxa"/>
              <w:bottom w:w="100" w:type="dxa"/>
              <w:end w:w="140" w:type="dxa"/>
            </w:tcMar>
          </w:tcPr>
          <w:p>
            <w:r>
              <w:t xml:space="preserve"> </w:t>
            </w:r>
          </w:p>
        </w:tc>
      </w:tr>
    </w:tbl>
    <w:p>
      <w:pPr>
        <w:spacing w:before="0" w:after="280" w:line="269" w:lineRule="auto"/>
        <w:jc w:val="left"/>
      </w:pPr>
      <w:r>
        <w:rPr>
          <w:rFonts w:ascii="Arial" w:hAnsi="Arial"/>
          <w:b w:val="0"/>
          <w:i w:val="0"/>
          <w:color w:val="25232A"/>
          <w:sz w:val="21"/>
        </w:rPr>
      </w:r>
    </w:p>
    <w:tbl>
      <w:tblPr>
        <w:tblW w:type="dxa" w:w="9360"/>
        <w:jc w:val="center"/>
        <w:tblLayout w:type="fixed"/>
        <w:tblLook w:firstColumn="1" w:firstRow="1" w:lastColumn="0" w:lastRow="0" w:noHBand="0" w:noVBand="1" w:val="04A0"/>
      </w:tblPr>
      <w:tblGrid>
        <w:gridCol w:w="2500"/>
        <w:gridCol w:w="6860"/>
      </w:tblGrid>
      <w:tr>
        <w:tc>
          <w:tcPr>
            <w:tcW w:type="dxa" w:w="2500"/>
            <w:shd w:fill="F5F0F8"/>
            <w:vAlign w:val="center"/>
            <w:tcMar>
              <w:top w:w="100" w:type="dxa"/>
              <w:start w:w="140" w:type="dxa"/>
              <w:bottom w:w="100" w:type="dxa"/>
              <w:end w:w="140" w:type="dxa"/>
            </w:tcMar>
          </w:tcPr>
          <w:p>
            <w:r>
              <w:rPr>
                <w:rFonts w:ascii="Arial" w:hAnsi="Arial"/>
                <w:b/>
                <w:i w:val="0"/>
                <w:color w:val="5A2A82"/>
                <w:sz w:val="18"/>
              </w:rPr>
              <w:t>Organisation</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AÉSIO mutuelle</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Projet</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Promotion du Portail Agora / Le Coin Infos</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Format</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Série de vidéos courtes en motion design</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Canaux</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Réseaux sociaux internes et supports digitaux</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Contribution de Joffrey Achard</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Briefs, captures du site et organisation de la structure vidéo</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Statut</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Reconstitution réalisée pour le portfolio</w:t>
            </w:r>
          </w:p>
        </w:tc>
      </w:tr>
    </w:tbl>
    <w:p>
      <w:pPr>
        <w:spacing w:before="0" w:after="160" w:line="269" w:lineRule="auto"/>
        <w:jc w:val="left"/>
      </w:pPr>
      <w:r>
        <w:rPr>
          <w:rFonts w:ascii="Arial" w:hAnsi="Arial"/>
          <w:b w:val="0"/>
          <w:i w:val="0"/>
          <w:color w:val="25232A"/>
          <w:sz w:val="21"/>
        </w:rPr>
      </w:r>
    </w:p>
    <w:tbl>
      <w:tblPr>
        <w:tblW w:type="dxa" w:w="9360"/>
        <w:jc w:val="center"/>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shd w:fill="FFF7E3"/>
            <w:vAlign w:val="center"/>
          </w:tcPr>
          <w:p>
            <w:pPr>
              <w:spacing w:after="40"/>
            </w:pPr>
            <w:r>
              <w:rPr>
                <w:rFonts w:ascii="Arial" w:hAnsi="Arial"/>
                <w:b/>
                <w:i w:val="0"/>
                <w:color w:val="8A5E00"/>
                <w:sz w:val="18"/>
              </w:rPr>
              <w:t>NOTE DE TRANSPARENCE</w:t>
              <w:br/>
            </w:r>
            <w:r>
              <w:rPr>
                <w:rFonts w:ascii="Arial" w:hAnsi="Arial"/>
                <w:b w:val="0"/>
                <w:i w:val="0"/>
                <w:color w:val="25232A"/>
                <w:sz w:val="21"/>
              </w:rPr>
              <w:t>Ce document reconstitue le type de brief réalisé pour le projet à partir des éléments conservés. Il ne s’agit pas d’un document interne officiel d’AÉSIO mutuelle et il ne contient aucune donnée confidentielle.</w:t>
            </w:r>
          </w:p>
        </w:tc>
      </w:tr>
    </w:tbl>
    <w:p>
      <w:pPr>
        <w:spacing w:after="20"/>
      </w:pPr>
    </w:p>
    <w:p>
      <w:pPr>
        <w:spacing w:before="160" w:after="40" w:line="269" w:lineRule="auto"/>
        <w:jc w:val="left"/>
      </w:pPr>
      <w:r>
        <w:rPr>
          <w:rFonts w:ascii="Arial" w:hAnsi="Arial"/>
          <w:b/>
          <w:i w:val="0"/>
          <w:color w:val="5A2A82"/>
          <w:sz w:val="20"/>
        </w:rPr>
        <w:t>Préparé par Joffrey Achard</w:t>
      </w:r>
    </w:p>
    <w:p>
      <w:pPr>
        <w:spacing w:before="0" w:after="120" w:line="269" w:lineRule="auto"/>
        <w:jc w:val="left"/>
      </w:pPr>
      <w:r>
        <w:rPr>
          <w:rFonts w:ascii="Arial" w:hAnsi="Arial"/>
          <w:b w:val="0"/>
          <w:i w:val="0"/>
          <w:color w:val="667085"/>
          <w:sz w:val="19"/>
        </w:rPr>
        <w:t>Marketing, contenu et coordination de projets digitaux</w:t>
      </w:r>
    </w:p>
    <w:p>
      <w:r>
        <w:br w:type="page"/>
      </w:r>
    </w:p>
    <w:p>
      <w:pPr>
        <w:keepNext/>
        <w:spacing w:before="240" w:after="160"/>
      </w:pPr>
      <w:r>
        <w:rPr>
          <w:rFonts w:ascii="Arial" w:hAnsi="Arial"/>
          <w:b/>
          <w:i w:val="0"/>
          <w:color w:val="E94F64"/>
          <w:sz w:val="26"/>
        </w:rPr>
        <w:t xml:space="preserve">01  </w:t>
      </w:r>
      <w:r>
        <w:rPr>
          <w:rFonts w:ascii="Arial" w:hAnsi="Arial"/>
          <w:b/>
          <w:i w:val="0"/>
          <w:color w:val="35134F"/>
          <w:sz w:val="32"/>
        </w:rPr>
        <w:t>Contexte et ambition</w:t>
      </w:r>
    </w:p>
    <w:p>
      <w:pPr>
        <w:spacing w:before="0" w:after="120" w:line="269" w:lineRule="auto"/>
        <w:jc w:val="left"/>
      </w:pPr>
      <w:r>
        <w:rPr>
          <w:rFonts w:ascii="Arial" w:hAnsi="Arial"/>
          <w:b w:val="0"/>
          <w:i w:val="0"/>
          <w:color w:val="25232A"/>
          <w:sz w:val="21"/>
        </w:rPr>
        <w:t>Le Portail Agora / Le Coin Infos centralise des actualités et des ressources utiles aux collaborateurs. L’enjeu de la campagne est de rendre cet outil plus visible et de donner envie de l’utiliser, grâce à des vidéos courtes, simples et directement nourries par l’expérience réelle du site.</w:t>
      </w:r>
    </w:p>
    <w:tbl>
      <w:tblPr>
        <w:tblW w:type="dxa" w:w="9360"/>
        <w:jc w:val="center"/>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shd w:fill="F5F0F8"/>
            <w:vAlign w:val="center"/>
          </w:tcPr>
          <w:p>
            <w:pPr>
              <w:spacing w:after="40"/>
            </w:pPr>
            <w:r>
              <w:rPr>
                <w:rFonts w:ascii="Arial" w:hAnsi="Arial"/>
                <w:b/>
                <w:i w:val="0"/>
                <w:color w:val="5A2A82"/>
                <w:sz w:val="18"/>
              </w:rPr>
              <w:t>OBJECTIF PRINCIPAL</w:t>
              <w:br/>
            </w:r>
            <w:r>
              <w:rPr>
                <w:rFonts w:ascii="Arial" w:hAnsi="Arial"/>
                <w:b w:val="0"/>
                <w:i w:val="0"/>
                <w:color w:val="25232A"/>
                <w:sz w:val="21"/>
              </w:rPr>
              <w:t>Faire comprendre en quelques secondes ce que l’on trouve sur le portail, à quoi il sert et comment y accéder.</w:t>
            </w:r>
          </w:p>
        </w:tc>
      </w:tr>
    </w:tbl>
    <w:p>
      <w:pPr>
        <w:spacing w:after="20"/>
      </w:pPr>
    </w:p>
    <w:p>
      <w:pPr>
        <w:keepNext/>
        <w:spacing w:before="240" w:after="160"/>
      </w:pPr>
      <w:r>
        <w:rPr>
          <w:rFonts w:ascii="Arial" w:hAnsi="Arial"/>
          <w:b/>
          <w:i w:val="0"/>
          <w:color w:val="E94F64"/>
          <w:sz w:val="26"/>
        </w:rPr>
        <w:t xml:space="preserve">02  </w:t>
      </w:r>
      <w:r>
        <w:rPr>
          <w:rFonts w:ascii="Arial" w:hAnsi="Arial"/>
          <w:b/>
          <w:i w:val="0"/>
          <w:color w:val="35134F"/>
          <w:sz w:val="32"/>
        </w:rPr>
        <w:t>Publics et usages</w:t>
      </w:r>
    </w:p>
    <w:tbl>
      <w:tblPr>
        <w:tblW w:type="dxa" w:w="9360"/>
        <w:jc w:val="center"/>
        <w:tblLayout w:type="fixed"/>
        <w:tblLook w:firstColumn="1" w:firstRow="1" w:lastColumn="0" w:lastRow="0" w:noHBand="0" w:noVBand="1" w:val="04A0"/>
      </w:tblPr>
      <w:tblGrid>
        <w:gridCol w:w="2500"/>
        <w:gridCol w:w="6860"/>
      </w:tblGrid>
      <w:tr>
        <w:tc>
          <w:tcPr>
            <w:tcW w:type="dxa" w:w="2500"/>
            <w:shd w:fill="F5F0F8"/>
            <w:vAlign w:val="center"/>
            <w:tcMar>
              <w:top w:w="100" w:type="dxa"/>
              <w:start w:w="140" w:type="dxa"/>
              <w:bottom w:w="100" w:type="dxa"/>
              <w:end w:w="140" w:type="dxa"/>
            </w:tcMar>
          </w:tcPr>
          <w:p>
            <w:r>
              <w:rPr>
                <w:rFonts w:ascii="Arial" w:hAnsi="Arial"/>
                <w:b/>
                <w:i w:val="0"/>
                <w:color w:val="5A2A82"/>
                <w:sz w:val="18"/>
              </w:rPr>
              <w:t>Cible principale</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Collaborateurs AÉSIO mutuelle, tous métiers et tous niveaux de familiarité digitale.</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Besoin utilisateur</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Trouver rapidement une information, une actualité ou une ressource interne fiable.</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Contexte de lecture</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Consultation rapide sur ordinateur ou mobile, avec ou sans le son.</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Action attendue</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Se connecter au Portail Agora / Le Coin Infos et l’utiliser plus régulièrement.</w:t>
            </w:r>
          </w:p>
        </w:tc>
      </w:tr>
    </w:tbl>
    <w:p>
      <w:pPr>
        <w:keepNext/>
        <w:spacing w:before="240" w:after="160"/>
      </w:pPr>
      <w:r>
        <w:rPr>
          <w:rFonts w:ascii="Arial" w:hAnsi="Arial"/>
          <w:b/>
          <w:i w:val="0"/>
          <w:color w:val="E94F64"/>
          <w:sz w:val="26"/>
        </w:rPr>
        <w:t xml:space="preserve">03  </w:t>
      </w:r>
      <w:r>
        <w:rPr>
          <w:rFonts w:ascii="Arial" w:hAnsi="Arial"/>
          <w:b/>
          <w:i w:val="0"/>
          <w:color w:val="35134F"/>
          <w:sz w:val="32"/>
        </w:rPr>
        <w:t>Messages à faire passer</w:t>
      </w:r>
    </w:p>
    <w:p>
      <w:pPr>
        <w:pStyle w:val="ListBullet"/>
        <w:spacing w:after="80" w:line="264" w:lineRule="auto"/>
        <w:ind w:left="403" w:hanging="230"/>
      </w:pPr>
      <w:r>
        <w:rPr>
          <w:rFonts w:ascii="Arial" w:hAnsi="Arial"/>
          <w:b w:val="0"/>
          <w:i w:val="0"/>
          <w:color w:val="25232A"/>
          <w:sz w:val="20"/>
        </w:rPr>
        <w:t>Le portail réunit les informations essentielles dans un espace unique.</w:t>
      </w:r>
    </w:p>
    <w:p>
      <w:pPr>
        <w:pStyle w:val="ListBullet"/>
        <w:spacing w:after="80" w:line="264" w:lineRule="auto"/>
        <w:ind w:left="403" w:hanging="230"/>
      </w:pPr>
      <w:r>
        <w:rPr>
          <w:rFonts w:ascii="Arial" w:hAnsi="Arial"/>
          <w:b w:val="0"/>
          <w:i w:val="0"/>
          <w:color w:val="25232A"/>
          <w:sz w:val="20"/>
        </w:rPr>
        <w:t>La navigation est simple et permet de gagner du temps.</w:t>
      </w:r>
    </w:p>
    <w:p>
      <w:pPr>
        <w:pStyle w:val="ListBullet"/>
        <w:spacing w:after="80" w:line="264" w:lineRule="auto"/>
        <w:ind w:left="403" w:hanging="230"/>
      </w:pPr>
      <w:r>
        <w:rPr>
          <w:rFonts w:ascii="Arial" w:hAnsi="Arial"/>
          <w:b w:val="0"/>
          <w:i w:val="0"/>
          <w:color w:val="25232A"/>
          <w:sz w:val="20"/>
        </w:rPr>
        <w:t>Les contenus sont accessibles à tous les collaborateurs.</w:t>
      </w:r>
    </w:p>
    <w:p>
      <w:pPr>
        <w:pStyle w:val="ListBullet"/>
        <w:spacing w:after="80" w:line="264" w:lineRule="auto"/>
        <w:ind w:left="403" w:hanging="230"/>
      </w:pPr>
      <w:r>
        <w:rPr>
          <w:rFonts w:ascii="Arial" w:hAnsi="Arial"/>
          <w:b w:val="0"/>
          <w:i w:val="0"/>
          <w:color w:val="25232A"/>
          <w:sz w:val="20"/>
        </w:rPr>
        <w:t>Le Coin Infos accompagne le quotidien professionnel et crée un point de repère commun.</w:t>
      </w:r>
    </w:p>
    <w:p>
      <w:pPr>
        <w:keepNext/>
        <w:spacing w:before="240" w:after="160"/>
      </w:pPr>
      <w:r>
        <w:rPr>
          <w:rFonts w:ascii="Arial" w:hAnsi="Arial"/>
          <w:b/>
          <w:i w:val="0"/>
          <w:color w:val="E94F64"/>
          <w:sz w:val="26"/>
        </w:rPr>
        <w:t xml:space="preserve">04  </w:t>
      </w:r>
      <w:r>
        <w:rPr>
          <w:rFonts w:ascii="Arial" w:hAnsi="Arial"/>
          <w:b/>
          <w:i w:val="0"/>
          <w:color w:val="35134F"/>
          <w:sz w:val="32"/>
        </w:rPr>
        <w:t>Ton et direction créative</w:t>
      </w:r>
    </w:p>
    <w:p>
      <w:pPr>
        <w:spacing w:before="0" w:after="120" w:line="269" w:lineRule="auto"/>
        <w:jc w:val="left"/>
      </w:pPr>
      <w:r>
        <w:rPr>
          <w:rFonts w:ascii="Arial" w:hAnsi="Arial"/>
          <w:b w:val="0"/>
          <w:i w:val="0"/>
          <w:color w:val="25232A"/>
          <w:sz w:val="21"/>
        </w:rPr>
        <w:t>Une communication humaine, positive et accessible. Le rythme doit être dynamique sans devenir précipité. Les captures du portail restent au centre de la démonstration, soutenues par des animations lisibles, des transitions fluides et des messages courts.</w:t>
      </w:r>
    </w:p>
    <w:p>
      <w:r>
        <w:br w:type="page"/>
      </w:r>
    </w:p>
    <w:p>
      <w:pPr>
        <w:keepNext/>
        <w:spacing w:before="240" w:after="160"/>
      </w:pPr>
      <w:r>
        <w:rPr>
          <w:rFonts w:ascii="Arial" w:hAnsi="Arial"/>
          <w:b/>
          <w:i w:val="0"/>
          <w:color w:val="E94F64"/>
          <w:sz w:val="26"/>
        </w:rPr>
        <w:t xml:space="preserve">05  </w:t>
      </w:r>
      <w:r>
        <w:rPr>
          <w:rFonts w:ascii="Arial" w:hAnsi="Arial"/>
          <w:b/>
          <w:i w:val="0"/>
          <w:color w:val="35134F"/>
          <w:sz w:val="32"/>
        </w:rPr>
        <w:t>Structure proposée de la vidéo</w:t>
      </w:r>
    </w:p>
    <w:p>
      <w:pPr>
        <w:spacing w:before="0" w:after="200" w:line="269" w:lineRule="auto"/>
        <w:jc w:val="left"/>
      </w:pPr>
      <w:r>
        <w:rPr>
          <w:rFonts w:ascii="Arial" w:hAnsi="Arial"/>
          <w:b w:val="0"/>
          <w:i/>
          <w:color w:val="667085"/>
          <w:sz w:val="21"/>
        </w:rPr>
        <w:t>Durée cible : 20 à 25 secondes. La vidéo doit fonctionner sans son ; chaque information essentielle est donc affichée à l’écran.</w:t>
      </w:r>
    </w:p>
    <w:tbl>
      <w:tblPr>
        <w:tblW w:type="dxa" w:w="9360"/>
        <w:jc w:val="center"/>
        <w:tblLayout w:type="fixed"/>
        <w:tblLook w:firstColumn="1" w:firstRow="1" w:lastColumn="0" w:lastRow="0" w:noHBand="0" w:noVBand="1" w:val="04A0"/>
      </w:tblPr>
      <w:tblGrid>
        <w:gridCol w:w="1200"/>
        <w:gridCol w:w="3000"/>
        <w:gridCol w:w="2700"/>
        <w:gridCol w:w="2460"/>
      </w:tblGrid>
      <w:tr>
        <w:tc>
          <w:tcPr>
            <w:tcW w:type="dxa" w:w="1200"/>
            <w:shd w:fill="5A2A82"/>
            <w:tcMar>
              <w:top w:w="100" w:type="dxa"/>
              <w:start w:w="140" w:type="dxa"/>
              <w:bottom w:w="100" w:type="dxa"/>
              <w:end w:w="140" w:type="dxa"/>
            </w:tcMar>
          </w:tcPr>
          <w:p>
            <w:r>
              <w:rPr>
                <w:rFonts w:ascii="Arial" w:hAnsi="Arial"/>
                <w:b/>
                <w:i w:val="0"/>
                <w:color w:val="FFFFFF"/>
                <w:sz w:val="17"/>
              </w:rPr>
              <w:t>Séquence</w:t>
            </w:r>
          </w:p>
        </w:tc>
        <w:tc>
          <w:tcPr>
            <w:tcW w:type="dxa" w:w="3000"/>
            <w:shd w:fill="5A2A82"/>
            <w:tcMar>
              <w:top w:w="100" w:type="dxa"/>
              <w:start w:w="140" w:type="dxa"/>
              <w:bottom w:w="100" w:type="dxa"/>
              <w:end w:w="140" w:type="dxa"/>
            </w:tcMar>
          </w:tcPr>
          <w:p>
            <w:r>
              <w:rPr>
                <w:rFonts w:ascii="Arial" w:hAnsi="Arial"/>
                <w:b/>
                <w:i w:val="0"/>
                <w:color w:val="FFFFFF"/>
                <w:sz w:val="17"/>
              </w:rPr>
              <w:t>Visuel / capture</w:t>
            </w:r>
          </w:p>
        </w:tc>
        <w:tc>
          <w:tcPr>
            <w:tcW w:type="dxa" w:w="2700"/>
            <w:shd w:fill="5A2A82"/>
            <w:tcMar>
              <w:top w:w="100" w:type="dxa"/>
              <w:start w:w="140" w:type="dxa"/>
              <w:bottom w:w="100" w:type="dxa"/>
              <w:end w:w="140" w:type="dxa"/>
            </w:tcMar>
          </w:tcPr>
          <w:p>
            <w:r>
              <w:rPr>
                <w:rFonts w:ascii="Arial" w:hAnsi="Arial"/>
                <w:b/>
                <w:i w:val="0"/>
                <w:color w:val="FFFFFF"/>
                <w:sz w:val="17"/>
              </w:rPr>
              <w:t>Texte à l’écran</w:t>
            </w:r>
          </w:p>
        </w:tc>
        <w:tc>
          <w:tcPr>
            <w:tcW w:type="dxa" w:w="2460"/>
            <w:shd w:fill="5A2A82"/>
            <w:tcMar>
              <w:top w:w="100" w:type="dxa"/>
              <w:start w:w="140" w:type="dxa"/>
              <w:bottom w:w="100" w:type="dxa"/>
              <w:end w:w="140" w:type="dxa"/>
            </w:tcMar>
          </w:tcPr>
          <w:p>
            <w:r>
              <w:rPr>
                <w:rFonts w:ascii="Arial" w:hAnsi="Arial"/>
                <w:b/>
                <w:i w:val="0"/>
                <w:color w:val="FFFFFF"/>
                <w:sz w:val="17"/>
              </w:rPr>
              <w:t>Intention</w:t>
            </w:r>
          </w:p>
        </w:tc>
      </w:tr>
      <w:tr>
        <w:tc>
          <w:tcPr>
            <w:tcW w:type="dxa" w:w="1200"/>
            <w:shd w:fill="F2F3F5"/>
            <w:vAlign w:val="center"/>
            <w:tcMar>
              <w:top w:w="100" w:type="dxa"/>
              <w:start w:w="140" w:type="dxa"/>
              <w:bottom w:w="100" w:type="dxa"/>
              <w:end w:w="140" w:type="dxa"/>
            </w:tcMar>
          </w:tcPr>
          <w:p>
            <w:r>
              <w:rPr>
                <w:rFonts w:ascii="Arial" w:hAnsi="Arial"/>
                <w:b w:val="0"/>
                <w:i w:val="0"/>
                <w:color w:val="25232A"/>
                <w:sz w:val="16"/>
              </w:rPr>
              <w:t>1. Accroche</w:t>
              <w:br/>
              <w:t>0-3 s</w:t>
            </w:r>
          </w:p>
        </w:tc>
        <w:tc>
          <w:tcPr>
            <w:tcW w:type="dxa" w:w="3000"/>
            <w:shd w:fill="F2F3F5"/>
            <w:vAlign w:val="center"/>
            <w:tcMar>
              <w:top w:w="100" w:type="dxa"/>
              <w:start w:w="140" w:type="dxa"/>
              <w:bottom w:w="100" w:type="dxa"/>
              <w:end w:w="140" w:type="dxa"/>
            </w:tcMar>
          </w:tcPr>
          <w:p>
            <w:r>
              <w:rPr>
                <w:rFonts w:ascii="Arial" w:hAnsi="Arial"/>
                <w:b w:val="0"/>
                <w:i w:val="0"/>
                <w:color w:val="25232A"/>
                <w:sz w:val="16"/>
              </w:rPr>
              <w:t>Animation du titre et aperçu rapide du portail.</w:t>
            </w:r>
          </w:p>
        </w:tc>
        <w:tc>
          <w:tcPr>
            <w:tcW w:type="dxa" w:w="2700"/>
            <w:shd w:fill="F2F3F5"/>
            <w:vAlign w:val="center"/>
            <w:tcMar>
              <w:top w:w="100" w:type="dxa"/>
              <w:start w:w="140" w:type="dxa"/>
              <w:bottom w:w="100" w:type="dxa"/>
              <w:end w:w="140" w:type="dxa"/>
            </w:tcMar>
          </w:tcPr>
          <w:p>
            <w:r>
              <w:rPr>
                <w:rFonts w:ascii="Arial" w:hAnsi="Arial"/>
                <w:b w:val="0"/>
                <w:i w:val="0"/>
                <w:color w:val="25232A"/>
                <w:sz w:val="16"/>
              </w:rPr>
              <w:t>Toute l’info AÉSIO, au même endroit.</w:t>
            </w:r>
          </w:p>
        </w:tc>
        <w:tc>
          <w:tcPr>
            <w:tcW w:type="dxa" w:w="2460"/>
            <w:shd w:fill="F2F3F5"/>
            <w:vAlign w:val="center"/>
            <w:tcMar>
              <w:top w:w="100" w:type="dxa"/>
              <w:start w:w="140" w:type="dxa"/>
              <w:bottom w:w="100" w:type="dxa"/>
              <w:end w:w="140" w:type="dxa"/>
            </w:tcMar>
          </w:tcPr>
          <w:p>
            <w:r>
              <w:rPr>
                <w:rFonts w:ascii="Arial" w:hAnsi="Arial"/>
                <w:b w:val="0"/>
                <w:i w:val="0"/>
                <w:color w:val="25232A"/>
                <w:sz w:val="16"/>
              </w:rPr>
              <w:t>Attirer l’attention immédiatement.</w:t>
            </w:r>
          </w:p>
        </w:tc>
      </w:tr>
      <w:tr>
        <w:tc>
          <w:tcPr>
            <w:tcW w:type="dxa" w:w="1200"/>
            <w:vAlign w:val="center"/>
            <w:tcMar>
              <w:top w:w="100" w:type="dxa"/>
              <w:start w:w="140" w:type="dxa"/>
              <w:bottom w:w="100" w:type="dxa"/>
              <w:end w:w="140" w:type="dxa"/>
            </w:tcMar>
          </w:tcPr>
          <w:p>
            <w:r>
              <w:rPr>
                <w:rFonts w:ascii="Arial" w:hAnsi="Arial"/>
                <w:b w:val="0"/>
                <w:i w:val="0"/>
                <w:color w:val="25232A"/>
                <w:sz w:val="16"/>
              </w:rPr>
              <w:t>2. Besoin</w:t>
              <w:br/>
              <w:t>3-7 s</w:t>
            </w:r>
          </w:p>
        </w:tc>
        <w:tc>
          <w:tcPr>
            <w:tcW w:type="dxa" w:w="3000"/>
            <w:vAlign w:val="center"/>
            <w:tcMar>
              <w:top w:w="100" w:type="dxa"/>
              <w:start w:w="140" w:type="dxa"/>
              <w:bottom w:w="100" w:type="dxa"/>
              <w:end w:w="140" w:type="dxa"/>
            </w:tcMar>
          </w:tcPr>
          <w:p>
            <w:r>
              <w:rPr>
                <w:rFonts w:ascii="Arial" w:hAnsi="Arial"/>
                <w:b w:val="0"/>
                <w:i w:val="0"/>
                <w:color w:val="25232A"/>
                <w:sz w:val="16"/>
              </w:rPr>
              <w:t>Navigation parmi plusieurs contenus et actualités.</w:t>
            </w:r>
          </w:p>
        </w:tc>
        <w:tc>
          <w:tcPr>
            <w:tcW w:type="dxa" w:w="2700"/>
            <w:vAlign w:val="center"/>
            <w:tcMar>
              <w:top w:w="100" w:type="dxa"/>
              <w:start w:w="140" w:type="dxa"/>
              <w:bottom w:w="100" w:type="dxa"/>
              <w:end w:w="140" w:type="dxa"/>
            </w:tcMar>
          </w:tcPr>
          <w:p>
            <w:r>
              <w:rPr>
                <w:rFonts w:ascii="Arial" w:hAnsi="Arial"/>
                <w:b w:val="0"/>
                <w:i w:val="0"/>
                <w:color w:val="25232A"/>
                <w:sz w:val="16"/>
              </w:rPr>
              <w:t>Vous cherchez une information interne ?</w:t>
            </w:r>
          </w:p>
        </w:tc>
        <w:tc>
          <w:tcPr>
            <w:tcW w:type="dxa" w:w="2460"/>
            <w:vAlign w:val="center"/>
            <w:tcMar>
              <w:top w:w="100" w:type="dxa"/>
              <w:start w:w="140" w:type="dxa"/>
              <w:bottom w:w="100" w:type="dxa"/>
              <w:end w:w="140" w:type="dxa"/>
            </w:tcMar>
          </w:tcPr>
          <w:p>
            <w:r>
              <w:rPr>
                <w:rFonts w:ascii="Arial" w:hAnsi="Arial"/>
                <w:b w:val="0"/>
                <w:i w:val="0"/>
                <w:color w:val="25232A"/>
                <w:sz w:val="16"/>
              </w:rPr>
              <w:t>Faire reconnaître une situation familière.</w:t>
            </w:r>
          </w:p>
        </w:tc>
      </w:tr>
      <w:tr>
        <w:tc>
          <w:tcPr>
            <w:tcW w:type="dxa" w:w="1200"/>
            <w:shd w:fill="F2F3F5"/>
            <w:vAlign w:val="center"/>
            <w:tcMar>
              <w:top w:w="100" w:type="dxa"/>
              <w:start w:w="140" w:type="dxa"/>
              <w:bottom w:w="100" w:type="dxa"/>
              <w:end w:w="140" w:type="dxa"/>
            </w:tcMar>
          </w:tcPr>
          <w:p>
            <w:r>
              <w:rPr>
                <w:rFonts w:ascii="Arial" w:hAnsi="Arial"/>
                <w:b w:val="0"/>
                <w:i w:val="0"/>
                <w:color w:val="25232A"/>
                <w:sz w:val="16"/>
              </w:rPr>
              <w:t>3. Solution</w:t>
              <w:br/>
              <w:t>7-16 s</w:t>
            </w:r>
          </w:p>
        </w:tc>
        <w:tc>
          <w:tcPr>
            <w:tcW w:type="dxa" w:w="3000"/>
            <w:shd w:fill="F2F3F5"/>
            <w:vAlign w:val="center"/>
            <w:tcMar>
              <w:top w:w="100" w:type="dxa"/>
              <w:start w:w="140" w:type="dxa"/>
              <w:bottom w:w="100" w:type="dxa"/>
              <w:end w:w="140" w:type="dxa"/>
            </w:tcMar>
          </w:tcPr>
          <w:p>
            <w:r>
              <w:rPr>
                <w:rFonts w:ascii="Arial" w:hAnsi="Arial"/>
                <w:b w:val="0"/>
                <w:i w:val="0"/>
                <w:color w:val="25232A"/>
                <w:sz w:val="16"/>
              </w:rPr>
              <w:t>Captures du Portail Agora / Le Coin Infos : rubriques, recherche, articles.</w:t>
            </w:r>
          </w:p>
        </w:tc>
        <w:tc>
          <w:tcPr>
            <w:tcW w:type="dxa" w:w="2700"/>
            <w:shd w:fill="F2F3F5"/>
            <w:vAlign w:val="center"/>
            <w:tcMar>
              <w:top w:w="100" w:type="dxa"/>
              <w:start w:w="140" w:type="dxa"/>
              <w:bottom w:w="100" w:type="dxa"/>
              <w:end w:w="140" w:type="dxa"/>
            </w:tcMar>
          </w:tcPr>
          <w:p>
            <w:r>
              <w:rPr>
                <w:rFonts w:ascii="Arial" w:hAnsi="Arial"/>
                <w:b w:val="0"/>
                <w:i w:val="0"/>
                <w:color w:val="25232A"/>
                <w:sz w:val="16"/>
              </w:rPr>
              <w:t>Retrouvez vos actualités, ressources et informations utiles.</w:t>
            </w:r>
          </w:p>
        </w:tc>
        <w:tc>
          <w:tcPr>
            <w:tcW w:type="dxa" w:w="2460"/>
            <w:shd w:fill="F2F3F5"/>
            <w:vAlign w:val="center"/>
            <w:tcMar>
              <w:top w:w="100" w:type="dxa"/>
              <w:start w:w="140" w:type="dxa"/>
              <w:bottom w:w="100" w:type="dxa"/>
              <w:end w:w="140" w:type="dxa"/>
            </w:tcMar>
          </w:tcPr>
          <w:p>
            <w:r>
              <w:rPr>
                <w:rFonts w:ascii="Arial" w:hAnsi="Arial"/>
                <w:b w:val="0"/>
                <w:i w:val="0"/>
                <w:color w:val="25232A"/>
                <w:sz w:val="16"/>
              </w:rPr>
              <w:t>Montrer concrètement le service.</w:t>
            </w:r>
          </w:p>
        </w:tc>
      </w:tr>
      <w:tr>
        <w:tc>
          <w:tcPr>
            <w:tcW w:type="dxa" w:w="1200"/>
            <w:vAlign w:val="center"/>
            <w:tcMar>
              <w:top w:w="100" w:type="dxa"/>
              <w:start w:w="140" w:type="dxa"/>
              <w:bottom w:w="100" w:type="dxa"/>
              <w:end w:w="140" w:type="dxa"/>
            </w:tcMar>
          </w:tcPr>
          <w:p>
            <w:r>
              <w:rPr>
                <w:rFonts w:ascii="Arial" w:hAnsi="Arial"/>
                <w:b w:val="0"/>
                <w:i w:val="0"/>
                <w:color w:val="25232A"/>
                <w:sz w:val="16"/>
              </w:rPr>
              <w:t>4. Bénéfice</w:t>
              <w:br/>
              <w:t>16-22 s</w:t>
            </w:r>
          </w:p>
        </w:tc>
        <w:tc>
          <w:tcPr>
            <w:tcW w:type="dxa" w:w="3000"/>
            <w:vAlign w:val="center"/>
            <w:tcMar>
              <w:top w:w="100" w:type="dxa"/>
              <w:start w:w="140" w:type="dxa"/>
              <w:bottom w:w="100" w:type="dxa"/>
              <w:end w:w="140" w:type="dxa"/>
            </w:tcMar>
          </w:tcPr>
          <w:p>
            <w:r>
              <w:rPr>
                <w:rFonts w:ascii="Arial" w:hAnsi="Arial"/>
                <w:b w:val="0"/>
                <w:i w:val="0"/>
                <w:color w:val="25232A"/>
                <w:sz w:val="16"/>
              </w:rPr>
              <w:t>Zoom sur une information puis retour à la vue d’ensemble.</w:t>
            </w:r>
          </w:p>
        </w:tc>
        <w:tc>
          <w:tcPr>
            <w:tcW w:type="dxa" w:w="2700"/>
            <w:vAlign w:val="center"/>
            <w:tcMar>
              <w:top w:w="100" w:type="dxa"/>
              <w:start w:w="140" w:type="dxa"/>
              <w:bottom w:w="100" w:type="dxa"/>
              <w:end w:w="140" w:type="dxa"/>
            </w:tcMar>
          </w:tcPr>
          <w:p>
            <w:r>
              <w:rPr>
                <w:rFonts w:ascii="Arial" w:hAnsi="Arial"/>
                <w:b w:val="0"/>
                <w:i w:val="0"/>
                <w:color w:val="25232A"/>
                <w:sz w:val="16"/>
              </w:rPr>
              <w:t>Plus simple. Plus rapide. Accessible à tous.</w:t>
            </w:r>
          </w:p>
        </w:tc>
        <w:tc>
          <w:tcPr>
            <w:tcW w:type="dxa" w:w="2460"/>
            <w:vAlign w:val="center"/>
            <w:tcMar>
              <w:top w:w="100" w:type="dxa"/>
              <w:start w:w="140" w:type="dxa"/>
              <w:bottom w:w="100" w:type="dxa"/>
              <w:end w:w="140" w:type="dxa"/>
            </w:tcMar>
          </w:tcPr>
          <w:p>
            <w:r>
              <w:rPr>
                <w:rFonts w:ascii="Arial" w:hAnsi="Arial"/>
                <w:b w:val="0"/>
                <w:i w:val="0"/>
                <w:color w:val="25232A"/>
                <w:sz w:val="16"/>
              </w:rPr>
              <w:t>Exprimer les bénéfices utilisateurs.</w:t>
            </w:r>
          </w:p>
        </w:tc>
      </w:tr>
      <w:tr>
        <w:tc>
          <w:tcPr>
            <w:tcW w:type="dxa" w:w="1200"/>
            <w:shd w:fill="F2F3F5"/>
            <w:vAlign w:val="center"/>
            <w:tcMar>
              <w:top w:w="100" w:type="dxa"/>
              <w:start w:w="140" w:type="dxa"/>
              <w:bottom w:w="100" w:type="dxa"/>
              <w:end w:w="140" w:type="dxa"/>
            </w:tcMar>
          </w:tcPr>
          <w:p>
            <w:r>
              <w:rPr>
                <w:rFonts w:ascii="Arial" w:hAnsi="Arial"/>
                <w:b w:val="0"/>
                <w:i w:val="0"/>
                <w:color w:val="25232A"/>
                <w:sz w:val="16"/>
              </w:rPr>
              <w:t>5. Conclusion</w:t>
              <w:br/>
              <w:t>22-25 s</w:t>
            </w:r>
          </w:p>
        </w:tc>
        <w:tc>
          <w:tcPr>
            <w:tcW w:type="dxa" w:w="3000"/>
            <w:shd w:fill="F2F3F5"/>
            <w:vAlign w:val="center"/>
            <w:tcMar>
              <w:top w:w="100" w:type="dxa"/>
              <w:start w:w="140" w:type="dxa"/>
              <w:bottom w:w="100" w:type="dxa"/>
              <w:end w:w="140" w:type="dxa"/>
            </w:tcMar>
          </w:tcPr>
          <w:p>
            <w:r>
              <w:rPr>
                <w:rFonts w:ascii="Arial" w:hAnsi="Arial"/>
                <w:b w:val="0"/>
                <w:i w:val="0"/>
                <w:color w:val="25232A"/>
                <w:sz w:val="16"/>
              </w:rPr>
              <w:t>Écran final aux couleurs de la marque.</w:t>
            </w:r>
          </w:p>
        </w:tc>
        <w:tc>
          <w:tcPr>
            <w:tcW w:type="dxa" w:w="2700"/>
            <w:shd w:fill="F2F3F5"/>
            <w:vAlign w:val="center"/>
            <w:tcMar>
              <w:top w:w="100" w:type="dxa"/>
              <w:start w:w="140" w:type="dxa"/>
              <w:bottom w:w="100" w:type="dxa"/>
              <w:end w:w="140" w:type="dxa"/>
            </w:tcMar>
          </w:tcPr>
          <w:p>
            <w:r>
              <w:rPr>
                <w:rFonts w:ascii="Arial" w:hAnsi="Arial"/>
                <w:b w:val="0"/>
                <w:i w:val="0"/>
                <w:color w:val="25232A"/>
                <w:sz w:val="16"/>
              </w:rPr>
              <w:t>Connectez-vous au Portail Agora / Le Coin Infos.</w:t>
            </w:r>
          </w:p>
        </w:tc>
        <w:tc>
          <w:tcPr>
            <w:tcW w:type="dxa" w:w="2460"/>
            <w:shd w:fill="F2F3F5"/>
            <w:vAlign w:val="center"/>
            <w:tcMar>
              <w:top w:w="100" w:type="dxa"/>
              <w:start w:w="140" w:type="dxa"/>
              <w:bottom w:w="100" w:type="dxa"/>
              <w:end w:w="140" w:type="dxa"/>
            </w:tcMar>
          </w:tcPr>
          <w:p>
            <w:r>
              <w:rPr>
                <w:rFonts w:ascii="Arial" w:hAnsi="Arial"/>
                <w:b w:val="0"/>
                <w:i w:val="0"/>
                <w:color w:val="25232A"/>
                <w:sz w:val="16"/>
              </w:rPr>
              <w:t>Donner une action claire.</w:t>
            </w:r>
          </w:p>
        </w:tc>
      </w:tr>
    </w:tbl>
    <w:p>
      <w:pPr>
        <w:keepNext/>
        <w:spacing w:before="240" w:after="160"/>
      </w:pPr>
      <w:r>
        <w:rPr>
          <w:rFonts w:ascii="Arial" w:hAnsi="Arial"/>
          <w:b/>
          <w:i w:val="0"/>
          <w:color w:val="E94F64"/>
          <w:sz w:val="26"/>
        </w:rPr>
        <w:t xml:space="preserve">06  </w:t>
      </w:r>
      <w:r>
        <w:rPr>
          <w:rFonts w:ascii="Arial" w:hAnsi="Arial"/>
          <w:b/>
          <w:i w:val="0"/>
          <w:color w:val="35134F"/>
          <w:sz w:val="32"/>
        </w:rPr>
        <w:t>Ressources fournies</w:t>
      </w:r>
    </w:p>
    <w:p>
      <w:pPr>
        <w:pStyle w:val="ListBullet"/>
        <w:spacing w:after="80" w:line="264" w:lineRule="auto"/>
        <w:ind w:left="403" w:hanging="230"/>
      </w:pPr>
      <w:r>
        <w:rPr>
          <w:rFonts w:ascii="Arial" w:hAnsi="Arial"/>
          <w:b w:val="0"/>
          <w:i w:val="0"/>
          <w:color w:val="25232A"/>
          <w:sz w:val="20"/>
        </w:rPr>
        <w:t>Brief créatif précisant l’objectif, les audiences, les messages et le déroulé.</w:t>
      </w:r>
    </w:p>
    <w:p>
      <w:pPr>
        <w:pStyle w:val="ListBullet"/>
        <w:spacing w:after="80" w:line="264" w:lineRule="auto"/>
        <w:ind w:left="403" w:hanging="230"/>
      </w:pPr>
      <w:r>
        <w:rPr>
          <w:rFonts w:ascii="Arial" w:hAnsi="Arial"/>
          <w:b w:val="0"/>
          <w:i w:val="0"/>
          <w:color w:val="25232A"/>
          <w:sz w:val="20"/>
        </w:rPr>
        <w:t>Captures vidéo du site, sélectionnées pour illustrer les principales fonctionnalités.</w:t>
      </w:r>
    </w:p>
    <w:p>
      <w:pPr>
        <w:pStyle w:val="ListBullet"/>
        <w:spacing w:after="80" w:line="264" w:lineRule="auto"/>
        <w:ind w:left="403" w:hanging="230"/>
      </w:pPr>
      <w:r>
        <w:rPr>
          <w:rFonts w:ascii="Arial" w:hAnsi="Arial"/>
          <w:b w:val="0"/>
          <w:i w:val="0"/>
          <w:color w:val="25232A"/>
          <w:sz w:val="20"/>
        </w:rPr>
        <w:t>Ordre recommandé des séquences et indication des zones à mettre en valeur.</w:t>
      </w:r>
    </w:p>
    <w:p>
      <w:pPr>
        <w:pStyle w:val="ListBullet"/>
        <w:spacing w:after="80" w:line="264" w:lineRule="auto"/>
        <w:ind w:left="403" w:hanging="230"/>
      </w:pPr>
      <w:r>
        <w:rPr>
          <w:rFonts w:ascii="Arial" w:hAnsi="Arial"/>
          <w:b w:val="0"/>
          <w:i w:val="0"/>
          <w:color w:val="25232A"/>
          <w:sz w:val="20"/>
        </w:rPr>
        <w:t>Textes courts à afficher à l’écran et appel à l’action final.</w:t>
      </w:r>
    </w:p>
    <w:p>
      <w:pPr>
        <w:pStyle w:val="ListBullet"/>
        <w:spacing w:after="80" w:line="264" w:lineRule="auto"/>
        <w:ind w:left="403" w:hanging="230"/>
      </w:pPr>
      <w:r>
        <w:rPr>
          <w:rFonts w:ascii="Arial" w:hAnsi="Arial"/>
          <w:b w:val="0"/>
          <w:i w:val="0"/>
          <w:color w:val="25232A"/>
          <w:sz w:val="20"/>
        </w:rPr>
        <w:t>Lien vers la playlist de référence pour harmoniser les différentes vidéos.</w:t>
      </w:r>
    </w:p>
    <w:p>
      <w:r>
        <w:br w:type="page"/>
      </w:r>
    </w:p>
    <w:p>
      <w:pPr>
        <w:keepNext/>
        <w:spacing w:before="240" w:after="160"/>
      </w:pPr>
      <w:r>
        <w:rPr>
          <w:rFonts w:ascii="Arial" w:hAnsi="Arial"/>
          <w:b/>
          <w:i w:val="0"/>
          <w:color w:val="E94F64"/>
          <w:sz w:val="26"/>
        </w:rPr>
        <w:t xml:space="preserve">07  </w:t>
      </w:r>
      <w:r>
        <w:rPr>
          <w:rFonts w:ascii="Arial" w:hAnsi="Arial"/>
          <w:b/>
          <w:i w:val="0"/>
          <w:color w:val="35134F"/>
          <w:sz w:val="32"/>
        </w:rPr>
        <w:t>Spécifications de production</w:t>
      </w:r>
    </w:p>
    <w:tbl>
      <w:tblPr>
        <w:tblW w:type="dxa" w:w="9360"/>
        <w:jc w:val="center"/>
        <w:tblLayout w:type="fixed"/>
        <w:tblLook w:firstColumn="1" w:firstRow="1" w:lastColumn="0" w:lastRow="0" w:noHBand="0" w:noVBand="1" w:val="04A0"/>
      </w:tblPr>
      <w:tblGrid>
        <w:gridCol w:w="2500"/>
        <w:gridCol w:w="6860"/>
      </w:tblGrid>
      <w:tr>
        <w:tc>
          <w:tcPr>
            <w:tcW w:type="dxa" w:w="2500"/>
            <w:shd w:fill="F5F0F8"/>
            <w:vAlign w:val="center"/>
            <w:tcMar>
              <w:top w:w="100" w:type="dxa"/>
              <w:start w:w="140" w:type="dxa"/>
              <w:bottom w:w="100" w:type="dxa"/>
              <w:end w:w="140" w:type="dxa"/>
            </w:tcMar>
          </w:tcPr>
          <w:p>
            <w:r>
              <w:rPr>
                <w:rFonts w:ascii="Arial" w:hAnsi="Arial"/>
                <w:b/>
                <w:i w:val="0"/>
                <w:color w:val="5A2A82"/>
                <w:sz w:val="18"/>
              </w:rPr>
              <w:t>Formats</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Carré 1080 x 1080 px et vertical 1080 x 1920 px.</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Durée</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20 à 25 secondes par vidéo.</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Lecture</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Compréhensible sans son, sous-titres ou textes intégrés obligatoires.</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Rythme</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Séquences courtes, une idée principale par écran.</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Identité visuelle</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Palette et typographies cohérentes avec l’univers AÉSIO ; contraste accessible.</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Exports</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MP4 H.264, version légère pour publication et fichier source archivé.</w:t>
            </w:r>
          </w:p>
        </w:tc>
      </w:tr>
    </w:tbl>
    <w:p>
      <w:pPr>
        <w:keepNext/>
        <w:spacing w:before="240" w:after="160"/>
      </w:pPr>
      <w:r>
        <w:rPr>
          <w:rFonts w:ascii="Arial" w:hAnsi="Arial"/>
          <w:b/>
          <w:i w:val="0"/>
          <w:color w:val="E94F64"/>
          <w:sz w:val="26"/>
        </w:rPr>
        <w:t xml:space="preserve">08  </w:t>
      </w:r>
      <w:r>
        <w:rPr>
          <w:rFonts w:ascii="Arial" w:hAnsi="Arial"/>
          <w:b/>
          <w:i w:val="0"/>
          <w:color w:val="35134F"/>
          <w:sz w:val="32"/>
        </w:rPr>
        <w:t>Livrables attendus</w:t>
      </w:r>
    </w:p>
    <w:p>
      <w:pPr>
        <w:pStyle w:val="ListBullet"/>
        <w:spacing w:after="80" w:line="264" w:lineRule="auto"/>
        <w:ind w:left="403" w:hanging="230"/>
      </w:pPr>
      <w:r>
        <w:rPr>
          <w:rFonts w:ascii="Arial" w:hAnsi="Arial"/>
          <w:b w:val="0"/>
          <w:i w:val="0"/>
          <w:color w:val="25232A"/>
          <w:sz w:val="20"/>
        </w:rPr>
        <w:t>Une version de validation avec timecodes et commentaires possibles.</w:t>
      </w:r>
    </w:p>
    <w:p>
      <w:pPr>
        <w:pStyle w:val="ListBullet"/>
        <w:spacing w:after="80" w:line="264" w:lineRule="auto"/>
        <w:ind w:left="403" w:hanging="230"/>
      </w:pPr>
      <w:r>
        <w:rPr>
          <w:rFonts w:ascii="Arial" w:hAnsi="Arial"/>
          <w:b w:val="0"/>
          <w:i w:val="0"/>
          <w:color w:val="25232A"/>
          <w:sz w:val="20"/>
        </w:rPr>
        <w:t>Une version finale carrée pour les fils d’actualité.</w:t>
      </w:r>
    </w:p>
    <w:p>
      <w:pPr>
        <w:pStyle w:val="ListBullet"/>
        <w:spacing w:after="80" w:line="264" w:lineRule="auto"/>
        <w:ind w:left="403" w:hanging="230"/>
      </w:pPr>
      <w:r>
        <w:rPr>
          <w:rFonts w:ascii="Arial" w:hAnsi="Arial"/>
          <w:b w:val="0"/>
          <w:i w:val="0"/>
          <w:color w:val="25232A"/>
          <w:sz w:val="20"/>
        </w:rPr>
        <w:t>Une version verticale pour les formats mobiles.</w:t>
      </w:r>
    </w:p>
    <w:p>
      <w:pPr>
        <w:pStyle w:val="ListBullet"/>
        <w:spacing w:after="80" w:line="264" w:lineRule="auto"/>
        <w:ind w:left="403" w:hanging="230"/>
      </w:pPr>
      <w:r>
        <w:rPr>
          <w:rFonts w:ascii="Arial" w:hAnsi="Arial"/>
          <w:b w:val="0"/>
          <w:i w:val="0"/>
          <w:color w:val="25232A"/>
          <w:sz w:val="20"/>
        </w:rPr>
        <w:t>Une vignette statique reprenant le titre principal.</w:t>
      </w:r>
    </w:p>
    <w:p>
      <w:pPr>
        <w:pStyle w:val="ListBullet"/>
        <w:spacing w:after="80" w:line="264" w:lineRule="auto"/>
        <w:ind w:left="403" w:hanging="230"/>
      </w:pPr>
      <w:r>
        <w:rPr>
          <w:rFonts w:ascii="Arial" w:hAnsi="Arial"/>
          <w:b w:val="0"/>
          <w:i w:val="0"/>
          <w:color w:val="25232A"/>
          <w:sz w:val="20"/>
        </w:rPr>
        <w:t>Les fichiers sources et éléments graphiques organisés pour réutilisation.</w:t>
      </w:r>
    </w:p>
    <w:p>
      <w:pPr>
        <w:keepNext/>
        <w:spacing w:before="240" w:after="160"/>
      </w:pPr>
      <w:r>
        <w:rPr>
          <w:rFonts w:ascii="Arial" w:hAnsi="Arial"/>
          <w:b/>
          <w:i w:val="0"/>
          <w:color w:val="E94F64"/>
          <w:sz w:val="26"/>
        </w:rPr>
        <w:t xml:space="preserve">09  </w:t>
      </w:r>
      <w:r>
        <w:rPr>
          <w:rFonts w:ascii="Arial" w:hAnsi="Arial"/>
          <w:b/>
          <w:i w:val="0"/>
          <w:color w:val="35134F"/>
          <w:sz w:val="32"/>
        </w:rPr>
        <w:t>Circuit de validation</w:t>
      </w:r>
    </w:p>
    <w:tbl>
      <w:tblPr>
        <w:tblW w:type="dxa" w:w="9360"/>
        <w:jc w:val="center"/>
        <w:tblLayout w:type="fixed"/>
        <w:tblLook w:firstColumn="1" w:firstRow="1" w:lastColumn="0" w:lastRow="0" w:noHBand="0" w:noVBand="1" w:val="04A0"/>
      </w:tblPr>
      <w:tblGrid>
        <w:gridCol w:w="2500"/>
        <w:gridCol w:w="6860"/>
      </w:tblGrid>
      <w:tr>
        <w:tc>
          <w:tcPr>
            <w:tcW w:type="dxa" w:w="2500"/>
            <w:shd w:fill="F5F0F8"/>
            <w:vAlign w:val="center"/>
            <w:tcMar>
              <w:top w:w="100" w:type="dxa"/>
              <w:start w:w="140" w:type="dxa"/>
              <w:bottom w:w="100" w:type="dxa"/>
              <w:end w:w="140" w:type="dxa"/>
            </w:tcMar>
          </w:tcPr>
          <w:p>
            <w:r>
              <w:rPr>
                <w:rFonts w:ascii="Arial" w:hAnsi="Arial"/>
                <w:b/>
                <w:i w:val="0"/>
                <w:color w:val="5A2A82"/>
                <w:sz w:val="18"/>
              </w:rPr>
              <w:t>Étape 1</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Validation du brief, du message principal et du storyboard.</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Étape 2</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Premier montage : rythme, lisibilité des captures et cohérence graphique.</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Étape 3</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Corrections regroupées par le chef de projet.</w:t>
            </w:r>
          </w:p>
        </w:tc>
      </w:tr>
      <w:tr>
        <w:tc>
          <w:tcPr>
            <w:tcW w:type="dxa" w:w="2500"/>
            <w:shd w:fill="F5F0F8"/>
            <w:vAlign w:val="center"/>
            <w:tcMar>
              <w:top w:w="100" w:type="dxa"/>
              <w:start w:w="140" w:type="dxa"/>
              <w:bottom w:w="100" w:type="dxa"/>
              <w:end w:w="140" w:type="dxa"/>
            </w:tcMar>
          </w:tcPr>
          <w:p>
            <w:r>
              <w:rPr>
                <w:rFonts w:ascii="Arial" w:hAnsi="Arial"/>
                <w:b/>
                <w:i w:val="0"/>
                <w:color w:val="5A2A82"/>
                <w:sz w:val="18"/>
              </w:rPr>
              <w:t>Étape 4</w:t>
            </w:r>
          </w:p>
        </w:tc>
        <w:tc>
          <w:tcPr>
            <w:tcW w:type="dxa" w:w="6860"/>
            <w:shd w:fill="FFFFFF"/>
            <w:vAlign w:val="center"/>
            <w:tcMar>
              <w:top w:w="100" w:type="dxa"/>
              <w:start w:w="140" w:type="dxa"/>
              <w:bottom w:w="100" w:type="dxa"/>
              <w:end w:w="140" w:type="dxa"/>
            </w:tcMar>
          </w:tcPr>
          <w:p>
            <w:r>
              <w:rPr>
                <w:rFonts w:ascii="Arial" w:hAnsi="Arial"/>
                <w:b w:val="0"/>
                <w:i w:val="0"/>
                <w:color w:val="25232A"/>
                <w:sz w:val="19"/>
              </w:rPr>
              <w:t>Validation finale puis déclinaison dans les formats attendus.</w:t>
            </w:r>
          </w:p>
        </w:tc>
      </w:tr>
    </w:tbl>
    <w:tbl>
      <w:tblPr>
        <w:tblW w:type="dxa" w:w="9360"/>
        <w:jc w:val="center"/>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shd w:fill="EAF8F5"/>
            <w:vAlign w:val="center"/>
          </w:tcPr>
          <w:p>
            <w:pPr>
              <w:spacing w:after="40"/>
            </w:pPr>
            <w:r>
              <w:rPr>
                <w:rFonts w:ascii="Arial" w:hAnsi="Arial"/>
                <w:b/>
                <w:i w:val="0"/>
                <w:color w:val="2AAE9B"/>
                <w:sz w:val="18"/>
              </w:rPr>
              <w:t>CRITÈRES DE RÉUSSITE</w:t>
              <w:br/>
            </w:r>
            <w:r>
              <w:rPr>
                <w:rFonts w:ascii="Arial" w:hAnsi="Arial"/>
                <w:b w:val="0"/>
                <w:i w:val="0"/>
                <w:color w:val="25232A"/>
                <w:sz w:val="21"/>
              </w:rPr>
              <w:t>Le bénéfice du portail est compris dès le premier visionnage ; les textes restent lisibles sur mobile ; l’appel à l’action est clair ; l’ensemble donne une image simple, moderne et utile de l’outil.</w:t>
            </w:r>
          </w:p>
        </w:tc>
      </w:tr>
    </w:tbl>
    <w:p>
      <w:pPr>
        <w:spacing w:after="20"/>
      </w:pP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7085"/>
        <w:sz w:val="15"/>
      </w:rPr>
      <w:t>Reconstitution pour portfolio - document non officiel  |  Joffrey Achard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A2A82"/>
        <w:sz w:val="16"/>
      </w:rPr>
      <w:t>AÉSIO mutuelle  |  Brief motion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523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Motion Design - Portail Agora / Le Coin Infos</dc:title>
  <dc:subject>Reconstitution pour portfolio</dc:subject>
  <dc:creator>Joffrey Achard</dc:creator>
  <cp:keywords>brief, motion design, AÉSIO mutuelle, Agora, Le Coin Infos</cp:keywords>
  <dc:description>generated by python-docx</dc:description>
  <cp:lastModifiedBy/>
  <cp:revision>1</cp:revision>
  <dcterms:created xsi:type="dcterms:W3CDTF">2013-12-23T23:15:00Z</dcterms:created>
  <dcterms:modified xsi:type="dcterms:W3CDTF">2013-12-23T23:15:00Z</dcterms:modified>
  <cp:category/>
</cp:coreProperties>
</file>