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6D5BA" w14:textId="77777777" w:rsidR="007F1B8E" w:rsidRPr="007F1B8E" w:rsidRDefault="007F1B8E" w:rsidP="007A502C">
      <w:pPr>
        <w:pStyle w:val="Subtitle"/>
        <w:rPr>
          <w:rFonts w:eastAsia="Times New Roman" w:cs="Times New Roman"/>
          <w:b/>
          <w:bCs/>
          <w:iCs w:val="0"/>
          <w:sz w:val="40"/>
          <w:szCs w:val="40"/>
          <w14:ligatures w14:val="standard"/>
        </w:rPr>
      </w:pPr>
      <w:r w:rsidRPr="007F1B8E">
        <w:rPr>
          <w:rFonts w:eastAsia="Times New Roman" w:cs="Times New Roman"/>
          <w:b/>
          <w:bCs/>
          <w:iCs w:val="0"/>
          <w:sz w:val="40"/>
          <w:szCs w:val="40"/>
          <w14:ligatures w14:val="standard"/>
        </w:rPr>
        <w:t>Scale-Less SIFT Feature Matching in OpenCV</w:t>
      </w:r>
    </w:p>
    <w:p w14:paraId="092EB2D2" w14:textId="77777777" w:rsidR="00586A35" w:rsidRPr="00586A35" w:rsidRDefault="00586A35" w:rsidP="00F3231F">
      <w:pPr>
        <w:pStyle w:val="Authors"/>
        <w:rPr>
          <w:rStyle w:val="FirstName"/>
          <w14:ligatures w14:val="standard"/>
        </w:rPr>
        <w:sectPr w:rsidR="00586A35" w:rsidRPr="00586A35" w:rsidSect="00586A35">
          <w:footerReference w:type="even" r:id="rId9"/>
          <w:footerReference w:type="default" r:id="rId10"/>
          <w:endnotePr>
            <w:numFmt w:val="decimal"/>
          </w:endnotePr>
          <w:type w:val="continuous"/>
          <w:pgSz w:w="12240" w:h="15840" w:code="9"/>
          <w:pgMar w:top="1500" w:right="1080" w:bottom="1600" w:left="1080" w:header="1080" w:footer="1080" w:gutter="0"/>
          <w:pgNumType w:start="1"/>
          <w:cols w:space="480"/>
          <w:titlePg/>
          <w:docGrid w:linePitch="360"/>
        </w:sectPr>
      </w:pPr>
    </w:p>
    <w:p w14:paraId="5F8ECB20" w14:textId="08810549" w:rsidR="00586A35" w:rsidRPr="00586A35" w:rsidRDefault="007F1B8E" w:rsidP="00586A35">
      <w:pPr>
        <w:pStyle w:val="Authors"/>
        <w:jc w:val="center"/>
        <w:rPr>
          <w14:ligatures w14:val="standard"/>
        </w:rPr>
      </w:pPr>
      <w:r>
        <w:rPr>
          <w:rStyle w:val="FirstName"/>
          <w14:ligatures w14:val="standard"/>
        </w:rPr>
        <w:t>Jordan Fleming</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CSSE</w:t>
      </w:r>
      <w:r w:rsidR="00586A35" w:rsidRPr="00586A35">
        <w:rPr>
          <w:rStyle w:val="OrgName"/>
          <w:color w:val="auto"/>
          <w:sz w:val="20"/>
          <w14:ligatures w14:val="standard"/>
        </w:rPr>
        <w:br/>
      </w:r>
      <w:r>
        <w:rPr>
          <w:rStyle w:val="OrgName"/>
          <w:color w:val="auto"/>
          <w:sz w:val="20"/>
          <w14:ligatures w14:val="standard"/>
        </w:rPr>
        <w:t>University of Washington-Bothell</w:t>
      </w:r>
      <w:r w:rsidR="00586A35" w:rsidRPr="00586A35">
        <w:rPr>
          <w:rStyle w:val="OrgName"/>
          <w:color w:val="auto"/>
          <w:sz w:val="20"/>
          <w14:ligatures w14:val="standard"/>
        </w:rPr>
        <w:br/>
      </w:r>
    </w:p>
    <w:p w14:paraId="0413643E" w14:textId="2A69D57F" w:rsidR="00586A35" w:rsidRPr="00586A35" w:rsidRDefault="007F1B8E" w:rsidP="00586A35">
      <w:pPr>
        <w:pStyle w:val="Authors"/>
        <w:jc w:val="center"/>
        <w:rPr>
          <w14:ligatures w14:val="standard"/>
        </w:rPr>
      </w:pPr>
      <w:r>
        <w:rPr>
          <w:rStyle w:val="FirstName"/>
          <w14:ligatures w14:val="standard"/>
        </w:rPr>
        <w:t>James Woo</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CSSE</w:t>
      </w:r>
      <w:r w:rsidR="00586A35" w:rsidRPr="00586A35">
        <w:rPr>
          <w:rStyle w:val="OrgName"/>
          <w:color w:val="auto"/>
          <w:sz w:val="20"/>
          <w14:ligatures w14:val="standard"/>
        </w:rPr>
        <w:br/>
        <w:t xml:space="preserve"> </w:t>
      </w:r>
      <w:r>
        <w:rPr>
          <w:rStyle w:val="OrgName"/>
          <w:color w:val="auto"/>
          <w:sz w:val="20"/>
          <w14:ligatures w14:val="standard"/>
        </w:rPr>
        <w:t>University of Washington-Bothell</w:t>
      </w:r>
      <w:r w:rsidR="00586A35" w:rsidRPr="00586A35">
        <w:rPr>
          <w:rStyle w:val="OrgName"/>
          <w:color w:val="auto"/>
          <w:sz w:val="20"/>
          <w14:ligatures w14:val="standard"/>
        </w:rPr>
        <w:br/>
      </w:r>
    </w:p>
    <w:p w14:paraId="57300BA2"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693B3977" w14:textId="77777777" w:rsidR="00694749" w:rsidRPr="00586A35" w:rsidRDefault="00694749" w:rsidP="00694749">
      <w:pPr>
        <w:pStyle w:val="AuthNotes"/>
        <w:rPr>
          <w:color w:val="auto"/>
          <w14:ligatures w14:val="standard"/>
        </w:rPr>
      </w:pPr>
    </w:p>
    <w:p w14:paraId="20186E7D" w14:textId="77777777" w:rsidR="00586A35" w:rsidRPr="00586A35" w:rsidRDefault="00586A35" w:rsidP="007F1B8E">
      <w:pPr>
        <w:pStyle w:val="AbsHead"/>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1F409DB9" w14:textId="77777777" w:rsidR="007F1B8E" w:rsidRPr="007F1B8E" w:rsidRDefault="007F1B8E" w:rsidP="007F1B8E">
      <w:pPr>
        <w:pStyle w:val="AbsHead"/>
        <w:rPr>
          <w:b/>
          <w:bCs w:val="0"/>
          <w:sz w:val="28"/>
          <w:szCs w:val="28"/>
        </w:rPr>
      </w:pPr>
      <w:r w:rsidRPr="007F1B8E">
        <w:rPr>
          <w:b/>
          <w:bCs w:val="0"/>
          <w:sz w:val="28"/>
          <w:szCs w:val="28"/>
        </w:rPr>
        <w:t>Abstract</w:t>
      </w:r>
    </w:p>
    <w:p w14:paraId="0CEF8233" w14:textId="77777777" w:rsidR="007F1B8E" w:rsidRPr="007F1B8E" w:rsidRDefault="007F1B8E" w:rsidP="007F1B8E">
      <w:pPr>
        <w:pStyle w:val="AbsHead"/>
      </w:pPr>
      <w:r w:rsidRPr="007F1B8E">
        <w:t xml:space="preserve">Dense correspondence estimation becomes unreliable when objects appear at significantly different scales across images. Although the Scale-Invariant Feature Transform (SIFT) performs well for </w:t>
      </w:r>
      <w:proofErr w:type="spellStart"/>
      <w:r w:rsidRPr="007F1B8E">
        <w:t>keypoints</w:t>
      </w:r>
      <w:proofErr w:type="spellEnd"/>
      <w:r w:rsidRPr="007F1B8E">
        <w:t xml:space="preserve"> where local scale can be estimated, dense descriptors do not share this advantage and often produce unstable matches. The Scale-Less SIFT (SLS) approach attempts to solve this problem by avoiding the assignment of a single scale to each pixel, instead describing scale variation using a compact representation. In this project, we reproduced the SLS pipeline using modern OpenCV implementations and compared the results to a dense SIFT (DSIFT) baseline. Our evaluation shows that while SLS increases descriptor computation time slightly, it improves match strength and significantly reduces matching time, demonstrating the value of incorporating multi-scale information in dense feature descriptors.</w:t>
      </w:r>
    </w:p>
    <w:p w14:paraId="5B6296A6" w14:textId="67EE22F1" w:rsidR="007F1B8E" w:rsidRPr="007F1B8E" w:rsidRDefault="007F1B8E" w:rsidP="007F1B8E">
      <w:pPr>
        <w:pStyle w:val="AbsHead"/>
      </w:pPr>
    </w:p>
    <w:p w14:paraId="703A3A04" w14:textId="77777777" w:rsidR="007F1B8E" w:rsidRPr="007F1B8E" w:rsidRDefault="007F1B8E" w:rsidP="007F1B8E">
      <w:pPr>
        <w:pStyle w:val="AbsHead"/>
        <w:rPr>
          <w:b/>
          <w:bCs w:val="0"/>
          <w:sz w:val="28"/>
          <w:szCs w:val="28"/>
        </w:rPr>
      </w:pPr>
      <w:r w:rsidRPr="007F1B8E">
        <w:rPr>
          <w:b/>
          <w:bCs w:val="0"/>
          <w:sz w:val="28"/>
          <w:szCs w:val="28"/>
        </w:rPr>
        <w:t>1</w:t>
      </w:r>
      <w:r w:rsidRPr="007F1B8E">
        <w:rPr>
          <w:b/>
          <w:bCs w:val="0"/>
          <w:sz w:val="28"/>
          <w:szCs w:val="28"/>
        </w:rPr>
        <w:t> </w:t>
      </w:r>
      <w:r w:rsidRPr="007F1B8E">
        <w:rPr>
          <w:b/>
          <w:bCs w:val="0"/>
          <w:sz w:val="28"/>
          <w:szCs w:val="28"/>
        </w:rPr>
        <w:t>Introduction</w:t>
      </w:r>
    </w:p>
    <w:p w14:paraId="04D091E2" w14:textId="77777777" w:rsidR="007F1B8E" w:rsidRPr="007F1B8E" w:rsidRDefault="007F1B8E" w:rsidP="007F1B8E">
      <w:pPr>
        <w:pStyle w:val="AbsHead"/>
      </w:pPr>
      <w:r w:rsidRPr="007F1B8E">
        <w:t xml:space="preserve">Establishing dense correspondences between two images is a challenging computer vision problem, particularly when there are large scale differences between the images. While SIFT descriptors are designed to be invariant to scale when applied to distinctive </w:t>
      </w:r>
      <w:proofErr w:type="spellStart"/>
      <w:r w:rsidRPr="007F1B8E">
        <w:t>keypoints</w:t>
      </w:r>
      <w:proofErr w:type="spellEnd"/>
      <w:r w:rsidRPr="007F1B8E">
        <w:t>, many pixels in an image do not correspond to meaningful structures in scale space. As a result, if dense descriptors are computed at a single fixed scale, scale changes between images can cause mismatches and degraded performance.</w:t>
      </w:r>
    </w:p>
    <w:p w14:paraId="50794A44" w14:textId="77777777" w:rsidR="007F1B8E" w:rsidRPr="007F1B8E" w:rsidRDefault="007F1B8E" w:rsidP="007F1B8E">
      <w:pPr>
        <w:pStyle w:val="AbsHead"/>
      </w:pPr>
      <w:r w:rsidRPr="007F1B8E">
        <w:t xml:space="preserve">The Scale-Less SIFT method introduced by Hassner et al. observed that the main cause of </w:t>
      </w:r>
      <w:r w:rsidRPr="007F1B8E">
        <w:t xml:space="preserve">failure in dense correspondence applications stems from the fact that most pixels cannot reliably estimate their own scale. Instead of selecting a single scale per pixel, the SLS approach extracts descriptors across multiple scales and compresses them into a form that represents how the appearance of that pixel changes over scale-space. This representation is intended to remain more stable, even when the same region appears </w:t>
      </w:r>
      <w:proofErr w:type="gramStart"/>
      <w:r w:rsidRPr="007F1B8E">
        <w:t>at</w:t>
      </w:r>
      <w:proofErr w:type="gramEnd"/>
      <w:r w:rsidRPr="007F1B8E">
        <w:t xml:space="preserve"> different sizes.</w:t>
      </w:r>
    </w:p>
    <w:p w14:paraId="4F8E7A05" w14:textId="72897291" w:rsidR="007F1B8E" w:rsidRDefault="007F1B8E" w:rsidP="007F1B8E">
      <w:pPr>
        <w:pStyle w:val="AbsHead"/>
      </w:pPr>
      <w:r w:rsidRPr="007F1B8E">
        <w:t xml:space="preserve">The purpose of this project was to build a working version of SLS using OpenCV and test whether the technique provides measurable benefits compared to a standard dense SIFT baseline. We wished to understand not only whether SLS produces more stable matches, but also how it affects runtime in practice. Since the original reference implementation was written in MATLAB and relied on older external libraries, many parts required modification and redesign </w:t>
      </w:r>
      <w:proofErr w:type="gramStart"/>
      <w:r w:rsidRPr="007F1B8E">
        <w:t>in order to</w:t>
      </w:r>
      <w:proofErr w:type="gramEnd"/>
      <w:r w:rsidRPr="007F1B8E">
        <w:t xml:space="preserve"> integrate correctly into modern C++ and OpenCV systems.</w:t>
      </w:r>
    </w:p>
    <w:p w14:paraId="12CD4574" w14:textId="77777777" w:rsidR="007F1B8E" w:rsidRPr="007F1B8E" w:rsidRDefault="007F1B8E" w:rsidP="007F1B8E">
      <w:pPr>
        <w:pStyle w:val="AbsHead"/>
      </w:pPr>
    </w:p>
    <w:p w14:paraId="27EBF420" w14:textId="77777777" w:rsidR="007F1B8E" w:rsidRPr="007F1B8E" w:rsidRDefault="007F1B8E" w:rsidP="007F1B8E">
      <w:pPr>
        <w:pStyle w:val="AbsHead"/>
        <w:rPr>
          <w:b/>
          <w:bCs w:val="0"/>
          <w:sz w:val="28"/>
          <w:szCs w:val="28"/>
        </w:rPr>
      </w:pPr>
      <w:r w:rsidRPr="007F1B8E">
        <w:rPr>
          <w:b/>
          <w:bCs w:val="0"/>
          <w:sz w:val="28"/>
          <w:szCs w:val="28"/>
        </w:rPr>
        <w:t>2</w:t>
      </w:r>
      <w:r w:rsidRPr="007F1B8E">
        <w:rPr>
          <w:b/>
          <w:bCs w:val="0"/>
          <w:sz w:val="28"/>
          <w:szCs w:val="28"/>
        </w:rPr>
        <w:t> </w:t>
      </w:r>
      <w:r w:rsidRPr="007F1B8E">
        <w:rPr>
          <w:b/>
          <w:bCs w:val="0"/>
          <w:sz w:val="28"/>
          <w:szCs w:val="28"/>
        </w:rPr>
        <w:t>Method</w:t>
      </w:r>
    </w:p>
    <w:p w14:paraId="22012F17" w14:textId="77777777" w:rsidR="007F1B8E" w:rsidRPr="007F1B8E" w:rsidRDefault="007F1B8E" w:rsidP="007F1B8E">
      <w:pPr>
        <w:pStyle w:val="AbsHead"/>
      </w:pPr>
      <w:r w:rsidRPr="007F1B8E">
        <w:t xml:space="preserve">The overall experimental procedure involved two pipelines: a dense SIFT baseline and our adapted SLS implementation. Both pipelines began with the same two images and applied the same </w:t>
      </w:r>
      <w:proofErr w:type="spellStart"/>
      <w:r w:rsidRPr="007F1B8E">
        <w:t>downsampling</w:t>
      </w:r>
      <w:proofErr w:type="spellEnd"/>
      <w:r w:rsidRPr="007F1B8E">
        <w:t xml:space="preserve"> to reduce computational cost. Extracted descriptors were then matched using the same nearest-neighbor method so that the comparison remained fair and focused only on differences in descriptor design.</w:t>
      </w:r>
    </w:p>
    <w:p w14:paraId="2278596D" w14:textId="77777777" w:rsidR="007F1B8E" w:rsidRPr="007F1B8E" w:rsidRDefault="007F1B8E" w:rsidP="007F1B8E">
      <w:pPr>
        <w:pStyle w:val="AbsHead"/>
      </w:pPr>
      <w:r w:rsidRPr="007F1B8E">
        <w:t xml:space="preserve">For dense SIFT, we generated descriptors over a regular grid using OpenCV’s SIFT extractor. Each pixel produced a single 128-dimensional descriptor. These descriptors were matched </w:t>
      </w:r>
      <w:r w:rsidRPr="007F1B8E">
        <w:lastRenderedPageBreak/>
        <w:t>using FLANN-based nearest-neighbor search. This pipeline served as our baseline because it reflects the common approach used in dense matching tasks.</w:t>
      </w:r>
    </w:p>
    <w:p w14:paraId="7E0B7CCA" w14:textId="77777777" w:rsidR="007F1B8E" w:rsidRPr="007F1B8E" w:rsidRDefault="007F1B8E" w:rsidP="007F1B8E">
      <w:pPr>
        <w:pStyle w:val="AbsHead"/>
      </w:pPr>
      <w:r w:rsidRPr="007F1B8E">
        <w:t xml:space="preserve">The SLS method followed the structure described in the original paper. At each pixel in the dense grid, SIFT descriptors were extracted at twenty different scales instead of just one. Although the original algorithm maps each multi-scale set to a point in a mathematical Grassmannian manifold using an upper-triangular matrix parameterization, this final step was extremely expensive and impractical for real-time applications. Because of </w:t>
      </w:r>
      <w:proofErr w:type="gramStart"/>
      <w:r w:rsidRPr="007F1B8E">
        <w:t>this, and</w:t>
      </w:r>
      <w:proofErr w:type="gramEnd"/>
      <w:r w:rsidRPr="007F1B8E">
        <w:t xml:space="preserve"> following the authors’ own open-source code suggestions, we used a simplified mapping where PCA reduces the stacked descriptors into a more compact form. The descriptors at each pixel were averaged after projection, forming the final SLS feature representation. Even with this simplification, the fundamental concept was preserved: multi-scale image behavior is baked into the descriptor itself rather than relying on a guessed single scale.</w:t>
      </w:r>
    </w:p>
    <w:p w14:paraId="19BF5B8E" w14:textId="77777777" w:rsidR="007F1B8E" w:rsidRPr="007F1B8E" w:rsidRDefault="007F1B8E" w:rsidP="007F1B8E">
      <w:pPr>
        <w:pStyle w:val="AbsHead"/>
      </w:pPr>
      <w:r w:rsidRPr="007F1B8E">
        <w:t>Both descriptor types were matched using the same FLANN nearest-neighbor strategy. Matching quality was quantified by the distances between feature vectors of corresponding points. A lower distance indicates greater similarity and therefore a stronger match. Additionally, the computational cost of extraction and matching was measured to understand the trade-off required by the more complex SLS representation.</w:t>
      </w:r>
    </w:p>
    <w:p w14:paraId="5D2807F6" w14:textId="0CA474AF" w:rsidR="007F1B8E" w:rsidRPr="007F1B8E" w:rsidRDefault="007F1B8E" w:rsidP="007F1B8E">
      <w:pPr>
        <w:pStyle w:val="AbsHead"/>
      </w:pPr>
      <w:r w:rsidRPr="007F1B8E">
        <w:t xml:space="preserve">The work required substantial debugging and refactoring since the MATLAB version depended on custom functions such as </w:t>
      </w:r>
      <w:proofErr w:type="spellStart"/>
      <w:r w:rsidRPr="007F1B8E">
        <w:t>vl_sift</w:t>
      </w:r>
      <w:proofErr w:type="spellEnd"/>
      <w:r w:rsidRPr="007F1B8E">
        <w:t xml:space="preserve">, MATLAB </w:t>
      </w:r>
      <w:proofErr w:type="spellStart"/>
      <w:r w:rsidRPr="007F1B8E">
        <w:t>padarray</w:t>
      </w:r>
      <w:proofErr w:type="spellEnd"/>
      <w:r w:rsidRPr="007F1B8E">
        <w:t xml:space="preserve"> behavior, and SIFT-Flow graphical models for dense warping. In contrast, this project used real-time OpenCV interfaces and required careful memory management. Despite these differences, the core goal</w:t>
      </w:r>
      <w:r>
        <w:t xml:space="preserve">, </w:t>
      </w:r>
      <w:r w:rsidRPr="007F1B8E">
        <w:t>enabling scale-robust dense correspondences</w:t>
      </w:r>
      <w:r>
        <w:t xml:space="preserve">, </w:t>
      </w:r>
      <w:r w:rsidRPr="007F1B8E">
        <w:t>stayed aligned with the original design.</w:t>
      </w:r>
    </w:p>
    <w:p w14:paraId="63C65D1B" w14:textId="0786C102" w:rsidR="007F1B8E" w:rsidRPr="007F1B8E" w:rsidRDefault="007F1B8E" w:rsidP="007F1B8E">
      <w:pPr>
        <w:pStyle w:val="AbsHead"/>
      </w:pPr>
    </w:p>
    <w:p w14:paraId="4BEEAE7F" w14:textId="77777777" w:rsidR="007F1B8E" w:rsidRPr="007F1B8E" w:rsidRDefault="007F1B8E" w:rsidP="007F1B8E">
      <w:pPr>
        <w:pStyle w:val="AbsHead"/>
        <w:rPr>
          <w:b/>
          <w:bCs w:val="0"/>
          <w:sz w:val="28"/>
          <w:szCs w:val="28"/>
        </w:rPr>
      </w:pPr>
      <w:r w:rsidRPr="007F1B8E">
        <w:rPr>
          <w:b/>
          <w:bCs w:val="0"/>
          <w:sz w:val="28"/>
          <w:szCs w:val="28"/>
        </w:rPr>
        <w:t>3</w:t>
      </w:r>
      <w:r w:rsidRPr="007F1B8E">
        <w:rPr>
          <w:b/>
          <w:bCs w:val="0"/>
          <w:sz w:val="28"/>
          <w:szCs w:val="28"/>
        </w:rPr>
        <w:t> </w:t>
      </w:r>
      <w:r w:rsidRPr="007F1B8E">
        <w:rPr>
          <w:b/>
          <w:bCs w:val="0"/>
          <w:sz w:val="28"/>
          <w:szCs w:val="28"/>
        </w:rPr>
        <w:t>Results</w:t>
      </w:r>
    </w:p>
    <w:p w14:paraId="1EA9283D" w14:textId="77777777" w:rsidR="007F1B8E" w:rsidRPr="007F1B8E" w:rsidRDefault="007F1B8E" w:rsidP="007F1B8E">
      <w:pPr>
        <w:pStyle w:val="AbsHead"/>
      </w:pPr>
      <w:r w:rsidRPr="007F1B8E">
        <w:t>All experiments used the same image pair, which contained moderate scale changes between the source and target views. The results demonstrated several important performance differences between the two methods.</w:t>
      </w:r>
    </w:p>
    <w:p w14:paraId="5A79676D" w14:textId="77777777" w:rsidR="007F1B8E" w:rsidRPr="007F1B8E" w:rsidRDefault="007F1B8E" w:rsidP="007F1B8E">
      <w:pPr>
        <w:pStyle w:val="AbsHead"/>
      </w:pPr>
      <w:r w:rsidRPr="007F1B8E">
        <w:t>Dense SIFT computed descriptors faster but produced higher-dimensional features, which in turn made correspondence matching more expensive. Scale-Less SIFT took slightly longer during extraction because descriptors were computed across multiple scales, yet matching became significantly faster because PCA reduced the dimensionality of descriptors, making nearest-neighbor search more efficient. The timing measurements are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1634"/>
        <w:gridCol w:w="1292"/>
        <w:gridCol w:w="1084"/>
      </w:tblGrid>
      <w:tr w:rsidR="007F1B8E" w:rsidRPr="007F1B8E" w14:paraId="7D90CB10" w14:textId="77777777" w:rsidTr="007F1B8E">
        <w:trPr>
          <w:tblHeader/>
          <w:tblCellSpacing w:w="15" w:type="dxa"/>
        </w:trPr>
        <w:tc>
          <w:tcPr>
            <w:tcW w:w="0" w:type="auto"/>
            <w:vAlign w:val="center"/>
            <w:hideMark/>
          </w:tcPr>
          <w:p w14:paraId="7E81B46F" w14:textId="77777777" w:rsidR="007F1B8E" w:rsidRPr="007F1B8E" w:rsidRDefault="007F1B8E" w:rsidP="007F1B8E">
            <w:pPr>
              <w:pStyle w:val="AbsHead"/>
              <w:jc w:val="center"/>
            </w:pPr>
            <w:r w:rsidRPr="007F1B8E">
              <w:t>Method</w:t>
            </w:r>
          </w:p>
        </w:tc>
        <w:tc>
          <w:tcPr>
            <w:tcW w:w="0" w:type="auto"/>
            <w:vAlign w:val="center"/>
            <w:hideMark/>
          </w:tcPr>
          <w:p w14:paraId="50F3FF7C" w14:textId="77777777" w:rsidR="007F1B8E" w:rsidRPr="007F1B8E" w:rsidRDefault="007F1B8E" w:rsidP="007F1B8E">
            <w:pPr>
              <w:pStyle w:val="AbsHead"/>
              <w:jc w:val="center"/>
            </w:pPr>
            <w:r w:rsidRPr="007F1B8E">
              <w:t>Feature Extraction Time (</w:t>
            </w:r>
            <w:proofErr w:type="spellStart"/>
            <w:r w:rsidRPr="007F1B8E">
              <w:t>ms</w:t>
            </w:r>
            <w:proofErr w:type="spellEnd"/>
            <w:r w:rsidRPr="007F1B8E">
              <w:t>)</w:t>
            </w:r>
          </w:p>
        </w:tc>
        <w:tc>
          <w:tcPr>
            <w:tcW w:w="0" w:type="auto"/>
            <w:vAlign w:val="center"/>
            <w:hideMark/>
          </w:tcPr>
          <w:p w14:paraId="3B9D06F2" w14:textId="77777777" w:rsidR="007F1B8E" w:rsidRPr="007F1B8E" w:rsidRDefault="007F1B8E" w:rsidP="007F1B8E">
            <w:pPr>
              <w:pStyle w:val="AbsHead"/>
              <w:jc w:val="center"/>
            </w:pPr>
            <w:r w:rsidRPr="007F1B8E">
              <w:t>Matching Time (</w:t>
            </w:r>
            <w:proofErr w:type="spellStart"/>
            <w:r w:rsidRPr="007F1B8E">
              <w:t>ms</w:t>
            </w:r>
            <w:proofErr w:type="spellEnd"/>
            <w:r w:rsidRPr="007F1B8E">
              <w:t>)</w:t>
            </w:r>
          </w:p>
        </w:tc>
        <w:tc>
          <w:tcPr>
            <w:tcW w:w="0" w:type="auto"/>
            <w:vAlign w:val="center"/>
            <w:hideMark/>
          </w:tcPr>
          <w:p w14:paraId="12205605" w14:textId="77777777" w:rsidR="007F1B8E" w:rsidRPr="007F1B8E" w:rsidRDefault="007F1B8E" w:rsidP="007F1B8E">
            <w:pPr>
              <w:pStyle w:val="AbsHead"/>
              <w:jc w:val="center"/>
            </w:pPr>
            <w:r w:rsidRPr="007F1B8E">
              <w:t>Total Time (</w:t>
            </w:r>
            <w:proofErr w:type="spellStart"/>
            <w:r w:rsidRPr="007F1B8E">
              <w:t>ms</w:t>
            </w:r>
            <w:proofErr w:type="spellEnd"/>
            <w:r w:rsidRPr="007F1B8E">
              <w:t>)</w:t>
            </w:r>
          </w:p>
        </w:tc>
      </w:tr>
      <w:tr w:rsidR="007F1B8E" w:rsidRPr="007F1B8E" w14:paraId="3A7FB3A9" w14:textId="77777777" w:rsidTr="007F1B8E">
        <w:trPr>
          <w:tblCellSpacing w:w="15" w:type="dxa"/>
        </w:trPr>
        <w:tc>
          <w:tcPr>
            <w:tcW w:w="0" w:type="auto"/>
            <w:vAlign w:val="center"/>
            <w:hideMark/>
          </w:tcPr>
          <w:p w14:paraId="36CB2F6E" w14:textId="77777777" w:rsidR="007F1B8E" w:rsidRPr="007F1B8E" w:rsidRDefault="007F1B8E" w:rsidP="007F1B8E">
            <w:pPr>
              <w:pStyle w:val="AbsHead"/>
              <w:jc w:val="center"/>
            </w:pPr>
            <w:r w:rsidRPr="007F1B8E">
              <w:t>DSIFT</w:t>
            </w:r>
          </w:p>
        </w:tc>
        <w:tc>
          <w:tcPr>
            <w:tcW w:w="0" w:type="auto"/>
            <w:vAlign w:val="center"/>
            <w:hideMark/>
          </w:tcPr>
          <w:p w14:paraId="2BE76A4D" w14:textId="77777777" w:rsidR="007F1B8E" w:rsidRPr="007F1B8E" w:rsidRDefault="007F1B8E" w:rsidP="007F1B8E">
            <w:pPr>
              <w:pStyle w:val="AbsHead"/>
              <w:jc w:val="center"/>
            </w:pPr>
            <w:r w:rsidRPr="007F1B8E">
              <w:t>5219.14</w:t>
            </w:r>
          </w:p>
        </w:tc>
        <w:tc>
          <w:tcPr>
            <w:tcW w:w="0" w:type="auto"/>
            <w:vAlign w:val="center"/>
            <w:hideMark/>
          </w:tcPr>
          <w:p w14:paraId="67E5CF8E" w14:textId="77777777" w:rsidR="007F1B8E" w:rsidRPr="007F1B8E" w:rsidRDefault="007F1B8E" w:rsidP="007F1B8E">
            <w:pPr>
              <w:pStyle w:val="AbsHead"/>
              <w:jc w:val="center"/>
            </w:pPr>
            <w:r w:rsidRPr="007F1B8E">
              <w:t>75.59</w:t>
            </w:r>
          </w:p>
        </w:tc>
        <w:tc>
          <w:tcPr>
            <w:tcW w:w="0" w:type="auto"/>
            <w:vAlign w:val="center"/>
            <w:hideMark/>
          </w:tcPr>
          <w:p w14:paraId="765874A4" w14:textId="77777777" w:rsidR="007F1B8E" w:rsidRPr="007F1B8E" w:rsidRDefault="007F1B8E" w:rsidP="007F1B8E">
            <w:pPr>
              <w:pStyle w:val="AbsHead"/>
              <w:jc w:val="center"/>
            </w:pPr>
            <w:r w:rsidRPr="007F1B8E">
              <w:t>5294.73</w:t>
            </w:r>
          </w:p>
        </w:tc>
      </w:tr>
      <w:tr w:rsidR="007F1B8E" w:rsidRPr="007F1B8E" w14:paraId="7487994E" w14:textId="77777777" w:rsidTr="007F1B8E">
        <w:trPr>
          <w:tblCellSpacing w:w="15" w:type="dxa"/>
        </w:trPr>
        <w:tc>
          <w:tcPr>
            <w:tcW w:w="0" w:type="auto"/>
            <w:vAlign w:val="center"/>
            <w:hideMark/>
          </w:tcPr>
          <w:p w14:paraId="501C2C71" w14:textId="77777777" w:rsidR="007F1B8E" w:rsidRPr="007F1B8E" w:rsidRDefault="007F1B8E" w:rsidP="007F1B8E">
            <w:pPr>
              <w:pStyle w:val="AbsHead"/>
              <w:jc w:val="center"/>
            </w:pPr>
            <w:r w:rsidRPr="007F1B8E">
              <w:t>SLS</w:t>
            </w:r>
          </w:p>
        </w:tc>
        <w:tc>
          <w:tcPr>
            <w:tcW w:w="0" w:type="auto"/>
            <w:vAlign w:val="center"/>
            <w:hideMark/>
          </w:tcPr>
          <w:p w14:paraId="63E1C0EB" w14:textId="77777777" w:rsidR="007F1B8E" w:rsidRPr="007F1B8E" w:rsidRDefault="007F1B8E" w:rsidP="007F1B8E">
            <w:pPr>
              <w:pStyle w:val="AbsHead"/>
              <w:jc w:val="center"/>
            </w:pPr>
            <w:r w:rsidRPr="007F1B8E">
              <w:t>5484.21</w:t>
            </w:r>
          </w:p>
        </w:tc>
        <w:tc>
          <w:tcPr>
            <w:tcW w:w="0" w:type="auto"/>
            <w:vAlign w:val="center"/>
            <w:hideMark/>
          </w:tcPr>
          <w:p w14:paraId="66B2D75A" w14:textId="77777777" w:rsidR="007F1B8E" w:rsidRPr="007F1B8E" w:rsidRDefault="007F1B8E" w:rsidP="007F1B8E">
            <w:pPr>
              <w:pStyle w:val="AbsHead"/>
              <w:jc w:val="center"/>
            </w:pPr>
            <w:r w:rsidRPr="007F1B8E">
              <w:t>24.45</w:t>
            </w:r>
          </w:p>
        </w:tc>
        <w:tc>
          <w:tcPr>
            <w:tcW w:w="0" w:type="auto"/>
            <w:vAlign w:val="center"/>
            <w:hideMark/>
          </w:tcPr>
          <w:p w14:paraId="75FC8BAE" w14:textId="77777777" w:rsidR="007F1B8E" w:rsidRPr="007F1B8E" w:rsidRDefault="007F1B8E" w:rsidP="007F1B8E">
            <w:pPr>
              <w:pStyle w:val="AbsHead"/>
              <w:jc w:val="center"/>
            </w:pPr>
            <w:r w:rsidRPr="007F1B8E">
              <w:t>5508.66</w:t>
            </w:r>
          </w:p>
        </w:tc>
      </w:tr>
    </w:tbl>
    <w:p w14:paraId="1111325C" w14:textId="77777777" w:rsidR="007F1B8E" w:rsidRPr="007F1B8E" w:rsidRDefault="007F1B8E" w:rsidP="007F1B8E">
      <w:pPr>
        <w:pStyle w:val="AbsHead"/>
      </w:pPr>
      <w:r w:rsidRPr="007F1B8E">
        <w:t xml:space="preserve">Even though SLS required multi-scale sampling and PCA compression, the total execution time was only about four percent greater than dense SIFT. Meanwhile, descriptor matching was reduced by approximately sixty-eight percent, illustrating one of the major practical advantages of </w:t>
      </w:r>
      <w:proofErr w:type="gramStart"/>
      <w:r w:rsidRPr="007F1B8E">
        <w:t>the SLS</w:t>
      </w:r>
      <w:proofErr w:type="gramEnd"/>
      <w:r w:rsidRPr="007F1B8E">
        <w:t xml:space="preserve"> representation.</w:t>
      </w:r>
    </w:p>
    <w:p w14:paraId="5BC5B1FC" w14:textId="77777777" w:rsidR="007F1B8E" w:rsidRPr="007F1B8E" w:rsidRDefault="007F1B8E" w:rsidP="007F1B8E">
      <w:pPr>
        <w:pStyle w:val="AbsHead"/>
      </w:pPr>
      <w:r w:rsidRPr="007F1B8E">
        <w:t>We also examined the numerical distances between matched feature pairs. When distance values are lower on average, matches are typically more reliable. The SLS representation produced noticeably lower average distances and a stronger best correspondence, indicating that incorporating scale variation improved the stability of pixel-level matches in regions undergoing scale changes. The full comparison is shown below:</w:t>
      </w:r>
    </w:p>
    <w:tbl>
      <w:tblPr>
        <w:tblW w:w="50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5"/>
        <w:gridCol w:w="1800"/>
        <w:gridCol w:w="1440"/>
      </w:tblGrid>
      <w:tr w:rsidR="007F1B8E" w:rsidRPr="007F1B8E" w14:paraId="47949D15" w14:textId="77777777" w:rsidTr="007F1B8E">
        <w:trPr>
          <w:tblHeader/>
          <w:tblCellSpacing w:w="15" w:type="dxa"/>
        </w:trPr>
        <w:tc>
          <w:tcPr>
            <w:tcW w:w="1720" w:type="dxa"/>
            <w:vAlign w:val="center"/>
            <w:hideMark/>
          </w:tcPr>
          <w:p w14:paraId="4A4A0416" w14:textId="77777777" w:rsidR="007F1B8E" w:rsidRPr="007F1B8E" w:rsidRDefault="007F1B8E" w:rsidP="007F1B8E">
            <w:pPr>
              <w:pStyle w:val="AbsHead"/>
              <w:jc w:val="center"/>
            </w:pPr>
            <w:r w:rsidRPr="007F1B8E">
              <w:t>Metric</w:t>
            </w:r>
          </w:p>
        </w:tc>
        <w:tc>
          <w:tcPr>
            <w:tcW w:w="1770" w:type="dxa"/>
            <w:vAlign w:val="center"/>
            <w:hideMark/>
          </w:tcPr>
          <w:p w14:paraId="148B9D48" w14:textId="77777777" w:rsidR="007F1B8E" w:rsidRPr="007F1B8E" w:rsidRDefault="007F1B8E" w:rsidP="007F1B8E">
            <w:pPr>
              <w:pStyle w:val="AbsHead"/>
              <w:jc w:val="center"/>
            </w:pPr>
            <w:r w:rsidRPr="007F1B8E">
              <w:t>DSIFT</w:t>
            </w:r>
          </w:p>
        </w:tc>
        <w:tc>
          <w:tcPr>
            <w:tcW w:w="1395" w:type="dxa"/>
            <w:vAlign w:val="center"/>
            <w:hideMark/>
          </w:tcPr>
          <w:p w14:paraId="4B1D8C1A" w14:textId="77777777" w:rsidR="007F1B8E" w:rsidRPr="007F1B8E" w:rsidRDefault="007F1B8E" w:rsidP="007F1B8E">
            <w:pPr>
              <w:pStyle w:val="AbsHead"/>
              <w:jc w:val="center"/>
            </w:pPr>
            <w:r w:rsidRPr="007F1B8E">
              <w:t>SLS</w:t>
            </w:r>
          </w:p>
        </w:tc>
      </w:tr>
      <w:tr w:rsidR="007F1B8E" w:rsidRPr="007F1B8E" w14:paraId="5FD5A526" w14:textId="77777777" w:rsidTr="007F1B8E">
        <w:trPr>
          <w:tblCellSpacing w:w="15" w:type="dxa"/>
        </w:trPr>
        <w:tc>
          <w:tcPr>
            <w:tcW w:w="1720" w:type="dxa"/>
            <w:vAlign w:val="center"/>
            <w:hideMark/>
          </w:tcPr>
          <w:p w14:paraId="2B5B0E17" w14:textId="77777777" w:rsidR="007F1B8E" w:rsidRPr="007F1B8E" w:rsidRDefault="007F1B8E" w:rsidP="007F1B8E">
            <w:pPr>
              <w:pStyle w:val="AbsHead"/>
              <w:jc w:val="center"/>
            </w:pPr>
            <w:r w:rsidRPr="007F1B8E">
              <w:t>Mean distance</w:t>
            </w:r>
          </w:p>
        </w:tc>
        <w:tc>
          <w:tcPr>
            <w:tcW w:w="1770" w:type="dxa"/>
            <w:vAlign w:val="center"/>
            <w:hideMark/>
          </w:tcPr>
          <w:p w14:paraId="5F384B91" w14:textId="77777777" w:rsidR="007F1B8E" w:rsidRPr="007F1B8E" w:rsidRDefault="007F1B8E" w:rsidP="007F1B8E">
            <w:pPr>
              <w:pStyle w:val="AbsHead"/>
              <w:jc w:val="center"/>
            </w:pPr>
            <w:r w:rsidRPr="007F1B8E">
              <w:t>143.21</w:t>
            </w:r>
          </w:p>
        </w:tc>
        <w:tc>
          <w:tcPr>
            <w:tcW w:w="1395" w:type="dxa"/>
            <w:vAlign w:val="center"/>
            <w:hideMark/>
          </w:tcPr>
          <w:p w14:paraId="0DB7D0E5" w14:textId="77777777" w:rsidR="007F1B8E" w:rsidRPr="007F1B8E" w:rsidRDefault="007F1B8E" w:rsidP="007F1B8E">
            <w:pPr>
              <w:pStyle w:val="AbsHead"/>
              <w:jc w:val="center"/>
            </w:pPr>
            <w:r w:rsidRPr="007F1B8E">
              <w:t>130.67</w:t>
            </w:r>
          </w:p>
        </w:tc>
      </w:tr>
      <w:tr w:rsidR="007F1B8E" w:rsidRPr="007F1B8E" w14:paraId="719C907B" w14:textId="77777777" w:rsidTr="007F1B8E">
        <w:trPr>
          <w:tblCellSpacing w:w="15" w:type="dxa"/>
        </w:trPr>
        <w:tc>
          <w:tcPr>
            <w:tcW w:w="1720" w:type="dxa"/>
            <w:vAlign w:val="center"/>
            <w:hideMark/>
          </w:tcPr>
          <w:p w14:paraId="222D9958" w14:textId="77777777" w:rsidR="007F1B8E" w:rsidRPr="007F1B8E" w:rsidRDefault="007F1B8E" w:rsidP="007F1B8E">
            <w:pPr>
              <w:pStyle w:val="AbsHead"/>
              <w:jc w:val="center"/>
            </w:pPr>
            <w:r w:rsidRPr="007F1B8E">
              <w:t>Best match</w:t>
            </w:r>
          </w:p>
        </w:tc>
        <w:tc>
          <w:tcPr>
            <w:tcW w:w="1770" w:type="dxa"/>
            <w:vAlign w:val="center"/>
            <w:hideMark/>
          </w:tcPr>
          <w:p w14:paraId="4A608615" w14:textId="77777777" w:rsidR="007F1B8E" w:rsidRPr="007F1B8E" w:rsidRDefault="007F1B8E" w:rsidP="007F1B8E">
            <w:pPr>
              <w:pStyle w:val="AbsHead"/>
              <w:jc w:val="center"/>
            </w:pPr>
            <w:r w:rsidRPr="007F1B8E">
              <w:t>111.79</w:t>
            </w:r>
          </w:p>
        </w:tc>
        <w:tc>
          <w:tcPr>
            <w:tcW w:w="1395" w:type="dxa"/>
            <w:vAlign w:val="center"/>
            <w:hideMark/>
          </w:tcPr>
          <w:p w14:paraId="7404A78C" w14:textId="77777777" w:rsidR="007F1B8E" w:rsidRPr="007F1B8E" w:rsidRDefault="007F1B8E" w:rsidP="007F1B8E">
            <w:pPr>
              <w:pStyle w:val="AbsHead"/>
              <w:jc w:val="center"/>
            </w:pPr>
            <w:r w:rsidRPr="007F1B8E">
              <w:t>94.94</w:t>
            </w:r>
          </w:p>
        </w:tc>
      </w:tr>
      <w:tr w:rsidR="007F1B8E" w:rsidRPr="007F1B8E" w14:paraId="2EA8C196" w14:textId="77777777" w:rsidTr="007F1B8E">
        <w:trPr>
          <w:tblCellSpacing w:w="15" w:type="dxa"/>
        </w:trPr>
        <w:tc>
          <w:tcPr>
            <w:tcW w:w="1720" w:type="dxa"/>
            <w:vAlign w:val="center"/>
            <w:hideMark/>
          </w:tcPr>
          <w:p w14:paraId="1E5FAACF" w14:textId="77777777" w:rsidR="007F1B8E" w:rsidRPr="007F1B8E" w:rsidRDefault="007F1B8E" w:rsidP="007F1B8E">
            <w:pPr>
              <w:pStyle w:val="AbsHead"/>
              <w:jc w:val="center"/>
            </w:pPr>
            <w:r w:rsidRPr="007F1B8E">
              <w:lastRenderedPageBreak/>
              <w:t>Worst match</w:t>
            </w:r>
          </w:p>
        </w:tc>
        <w:tc>
          <w:tcPr>
            <w:tcW w:w="1770" w:type="dxa"/>
            <w:vAlign w:val="center"/>
            <w:hideMark/>
          </w:tcPr>
          <w:p w14:paraId="57287EDF" w14:textId="77777777" w:rsidR="007F1B8E" w:rsidRPr="007F1B8E" w:rsidRDefault="007F1B8E" w:rsidP="007F1B8E">
            <w:pPr>
              <w:pStyle w:val="AbsHead"/>
              <w:jc w:val="center"/>
            </w:pPr>
            <w:r w:rsidRPr="007F1B8E">
              <w:t>167.19</w:t>
            </w:r>
          </w:p>
        </w:tc>
        <w:tc>
          <w:tcPr>
            <w:tcW w:w="1395" w:type="dxa"/>
            <w:vAlign w:val="center"/>
            <w:hideMark/>
          </w:tcPr>
          <w:p w14:paraId="47980947" w14:textId="77777777" w:rsidR="007F1B8E" w:rsidRPr="007F1B8E" w:rsidRDefault="007F1B8E" w:rsidP="007F1B8E">
            <w:pPr>
              <w:pStyle w:val="AbsHead"/>
              <w:jc w:val="center"/>
            </w:pPr>
            <w:r w:rsidRPr="007F1B8E">
              <w:t>166.62</w:t>
            </w:r>
          </w:p>
        </w:tc>
      </w:tr>
      <w:tr w:rsidR="007F1B8E" w:rsidRPr="007F1B8E" w14:paraId="16DE9BCB" w14:textId="77777777" w:rsidTr="007F1B8E">
        <w:trPr>
          <w:tblCellSpacing w:w="15" w:type="dxa"/>
        </w:trPr>
        <w:tc>
          <w:tcPr>
            <w:tcW w:w="1720" w:type="dxa"/>
            <w:vAlign w:val="center"/>
            <w:hideMark/>
          </w:tcPr>
          <w:p w14:paraId="1B175456" w14:textId="77777777" w:rsidR="007F1B8E" w:rsidRPr="007F1B8E" w:rsidRDefault="007F1B8E" w:rsidP="007F1B8E">
            <w:pPr>
              <w:pStyle w:val="AbsHead"/>
              <w:jc w:val="center"/>
            </w:pPr>
            <w:r w:rsidRPr="007F1B8E">
              <w:t>Match count</w:t>
            </w:r>
          </w:p>
        </w:tc>
        <w:tc>
          <w:tcPr>
            <w:tcW w:w="1770" w:type="dxa"/>
            <w:vAlign w:val="center"/>
            <w:hideMark/>
          </w:tcPr>
          <w:p w14:paraId="690B2D99" w14:textId="77777777" w:rsidR="007F1B8E" w:rsidRPr="007F1B8E" w:rsidRDefault="007F1B8E" w:rsidP="007F1B8E">
            <w:pPr>
              <w:pStyle w:val="AbsHead"/>
              <w:jc w:val="center"/>
            </w:pPr>
            <w:r w:rsidRPr="007F1B8E">
              <w:t>104</w:t>
            </w:r>
          </w:p>
        </w:tc>
        <w:tc>
          <w:tcPr>
            <w:tcW w:w="1395" w:type="dxa"/>
            <w:vAlign w:val="center"/>
            <w:hideMark/>
          </w:tcPr>
          <w:p w14:paraId="6CE135EC" w14:textId="77777777" w:rsidR="007F1B8E" w:rsidRPr="007F1B8E" w:rsidRDefault="007F1B8E" w:rsidP="007F1B8E">
            <w:pPr>
              <w:pStyle w:val="AbsHead"/>
              <w:jc w:val="center"/>
            </w:pPr>
            <w:r w:rsidRPr="007F1B8E">
              <w:t>100</w:t>
            </w:r>
          </w:p>
        </w:tc>
      </w:tr>
    </w:tbl>
    <w:p w14:paraId="750B745D" w14:textId="77777777" w:rsidR="007F1B8E" w:rsidRPr="007F1B8E" w:rsidRDefault="007F1B8E" w:rsidP="007F1B8E">
      <w:pPr>
        <w:pStyle w:val="AbsHead"/>
      </w:pPr>
      <w:r w:rsidRPr="007F1B8E">
        <w:t xml:space="preserve">Although the SLS representation produced slightly fewer total matches, the match quality was noticeably better overall. The best match distance dropped substantially, and the average error was reduced by more than twelve units in L2 distance. Hassner et al. explained this effect by noting that most pixels do not correspond to stable scales at all, meaning forcing a </w:t>
      </w:r>
      <w:proofErr w:type="gramStart"/>
      <w:r w:rsidRPr="007F1B8E">
        <w:t>single-scale</w:t>
      </w:r>
      <w:proofErr w:type="gramEnd"/>
      <w:r w:rsidRPr="007F1B8E">
        <w:t xml:space="preserve"> SIFT descriptor often introduces incorrect assumptions that degrade matching performance. Our results agree with this insight and support the claim that multi-scale descriptors carry more dependable information.</w:t>
      </w:r>
    </w:p>
    <w:p w14:paraId="537C07C6" w14:textId="77777777" w:rsidR="007F1B8E" w:rsidRPr="007F1B8E" w:rsidRDefault="007F1B8E" w:rsidP="007F1B8E">
      <w:pPr>
        <w:pStyle w:val="AbsHead"/>
      </w:pPr>
      <w:r w:rsidRPr="007F1B8E">
        <w:t>A qualitative evaluation also reinforces these findings. When match correspondences are plotted visually, DSIFT frequently mismatches edges and areas that change their visual extent between images. The SLS results, however, maintain more coherent alignment across the same regions.</w:t>
      </w:r>
    </w:p>
    <w:p w14:paraId="584317A9" w14:textId="3C8B10B7" w:rsidR="007F1B8E" w:rsidRPr="007F1B8E" w:rsidRDefault="007F1B8E" w:rsidP="007F1B8E">
      <w:pPr>
        <w:pStyle w:val="AbsHead"/>
      </w:pPr>
      <w:r w:rsidRPr="007F1B8E">
        <w:t>Figure 1 — DSIFT Dense Correspondences</w:t>
      </w:r>
      <w:r w:rsidRPr="007F1B8E">
        <w:br/>
      </w:r>
      <w:r>
        <w:rPr>
          <w:noProof/>
          <w14:ligatures w14:val="none"/>
        </w:rPr>
        <w:drawing>
          <wp:inline distT="0" distB="0" distL="0" distR="0" wp14:anchorId="3E0D0FCD" wp14:editId="680FF2B4">
            <wp:extent cx="3048000" cy="1219200"/>
            <wp:effectExtent l="0" t="0" r="0" b="0"/>
            <wp:docPr id="365708956" name="Picture 1" descr="A close-up of a colorfu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08956" name="Picture 1" descr="A close-up of a colorful line&#10;&#10;AI-generated content may be incorrect."/>
                    <pic:cNvPicPr/>
                  </pic:nvPicPr>
                  <pic:blipFill>
                    <a:blip r:embed="rId11"/>
                    <a:stretch>
                      <a:fillRect/>
                    </a:stretch>
                  </pic:blipFill>
                  <pic:spPr>
                    <a:xfrm>
                      <a:off x="0" y="0"/>
                      <a:ext cx="3048000" cy="1219200"/>
                    </a:xfrm>
                    <a:prstGeom prst="rect">
                      <a:avLst/>
                    </a:prstGeom>
                  </pic:spPr>
                </pic:pic>
              </a:graphicData>
            </a:graphic>
          </wp:inline>
        </w:drawing>
      </w:r>
      <w:r w:rsidRPr="007F1B8E">
        <w:br/>
        <w:t>This visualization highlights where DSIFT struggles under scale differences. Many correspondences deviate from their true matching regions because the single-scale descriptors did not reflect the changed spatial sampling.</w:t>
      </w:r>
    </w:p>
    <w:p w14:paraId="20EF9B58" w14:textId="4D7CB043" w:rsidR="007F1B8E" w:rsidRPr="007F1B8E" w:rsidRDefault="007F1B8E" w:rsidP="007F1B8E">
      <w:pPr>
        <w:pStyle w:val="AbsHead"/>
      </w:pPr>
      <w:r w:rsidRPr="007F1B8E">
        <w:t>Figure 2 — SLS Dense Correspondences</w:t>
      </w:r>
      <w:r w:rsidRPr="007F1B8E">
        <w:br/>
      </w:r>
      <w:r>
        <w:rPr>
          <w:noProof/>
          <w14:ligatures w14:val="none"/>
        </w:rPr>
        <w:drawing>
          <wp:inline distT="0" distB="0" distL="0" distR="0" wp14:anchorId="4382C917" wp14:editId="0E969A3E">
            <wp:extent cx="3048000" cy="1219200"/>
            <wp:effectExtent l="0" t="0" r="0" b="0"/>
            <wp:docPr id="131396199" name="Picture 2" descr="A close-up of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6199" name="Picture 2" descr="A close-up of colorful wires&#10;&#10;AI-generated content may be incorrect."/>
                    <pic:cNvPicPr/>
                  </pic:nvPicPr>
                  <pic:blipFill>
                    <a:blip r:embed="rId12"/>
                    <a:stretch>
                      <a:fillRect/>
                    </a:stretch>
                  </pic:blipFill>
                  <pic:spPr>
                    <a:xfrm>
                      <a:off x="0" y="0"/>
                      <a:ext cx="3048000" cy="1219200"/>
                    </a:xfrm>
                    <a:prstGeom prst="rect">
                      <a:avLst/>
                    </a:prstGeom>
                  </pic:spPr>
                </pic:pic>
              </a:graphicData>
            </a:graphic>
          </wp:inline>
        </w:drawing>
      </w:r>
      <w:r w:rsidRPr="007F1B8E">
        <w:br/>
        <w:t>In comparison, SLS produces visually cleaner matches. The correspondences follow structures more consistently and fewer matches jump to unrelated areas of the image.</w:t>
      </w:r>
    </w:p>
    <w:p w14:paraId="2327367E" w14:textId="77777777" w:rsidR="007F1B8E" w:rsidRPr="007F1B8E" w:rsidRDefault="007F1B8E" w:rsidP="007F1B8E">
      <w:pPr>
        <w:pStyle w:val="AbsHead"/>
      </w:pPr>
      <w:r w:rsidRPr="007F1B8E">
        <w:t>Together, the quantitative results and visual diagnostics demonstrate that SLS improves scale robustness in dense correspondence problems while maintaining reasonable performance characteristics.</w:t>
      </w:r>
    </w:p>
    <w:p w14:paraId="32624A1A" w14:textId="079DD58C" w:rsidR="007F1B8E" w:rsidRPr="007F1B8E" w:rsidRDefault="007F1B8E" w:rsidP="007F1B8E">
      <w:pPr>
        <w:pStyle w:val="AbsHead"/>
      </w:pPr>
    </w:p>
    <w:p w14:paraId="7FC1A879" w14:textId="77777777" w:rsidR="007F1B8E" w:rsidRPr="007F1B8E" w:rsidRDefault="007F1B8E" w:rsidP="007F1B8E">
      <w:pPr>
        <w:pStyle w:val="AbsHead"/>
        <w:rPr>
          <w:b/>
          <w:bCs w:val="0"/>
          <w:sz w:val="28"/>
          <w:szCs w:val="28"/>
        </w:rPr>
      </w:pPr>
      <w:r w:rsidRPr="007F1B8E">
        <w:rPr>
          <w:b/>
          <w:bCs w:val="0"/>
          <w:sz w:val="28"/>
          <w:szCs w:val="28"/>
        </w:rPr>
        <w:t>4</w:t>
      </w:r>
      <w:r w:rsidRPr="007F1B8E">
        <w:rPr>
          <w:b/>
          <w:bCs w:val="0"/>
          <w:sz w:val="28"/>
          <w:szCs w:val="28"/>
        </w:rPr>
        <w:t> </w:t>
      </w:r>
      <w:r w:rsidRPr="007F1B8E">
        <w:rPr>
          <w:b/>
          <w:bCs w:val="0"/>
          <w:sz w:val="28"/>
          <w:szCs w:val="28"/>
        </w:rPr>
        <w:t>Conclusion</w:t>
      </w:r>
    </w:p>
    <w:p w14:paraId="436932C7" w14:textId="77777777" w:rsidR="007F1B8E" w:rsidRPr="007F1B8E" w:rsidRDefault="007F1B8E" w:rsidP="007F1B8E">
      <w:pPr>
        <w:pStyle w:val="AbsHead"/>
      </w:pPr>
      <w:r w:rsidRPr="007F1B8E">
        <w:t>This project successfully reproduced the core ideas behind Scale-Less SIFT using a fully modern C++ pipeline and OpenCV 4.11. The implemented system overcame many challenges, including rewriting components originally supported by external MATLAB libraries, adapting memory layouts for descriptor grids, and significantly simplifying the mathematical subspace mapping while preserving its purpose.</w:t>
      </w:r>
    </w:p>
    <w:p w14:paraId="35CDC9D8" w14:textId="77777777" w:rsidR="007F1B8E" w:rsidRPr="007F1B8E" w:rsidRDefault="007F1B8E" w:rsidP="007F1B8E">
      <w:pPr>
        <w:pStyle w:val="AbsHead"/>
      </w:pPr>
      <w:r w:rsidRPr="007F1B8E">
        <w:t xml:space="preserve">From this reproduction, we observed meaningful improvements in matching quality when scale variations exist between images. While the SLS descriptors took slightly longer to compute, they reduced the matching time significantly and resulted in more stable and accurate </w:t>
      </w:r>
      <w:proofErr w:type="gramStart"/>
      <w:r w:rsidRPr="007F1B8E">
        <w:t>correspondences</w:t>
      </w:r>
      <w:proofErr w:type="gramEnd"/>
      <w:r w:rsidRPr="007F1B8E">
        <w:t xml:space="preserve"> overall. These results validate the original hypothesis that multi-scale behavior should be represented rather than ignored in dense matching tasks.</w:t>
      </w:r>
    </w:p>
    <w:p w14:paraId="21C54DD4" w14:textId="3E4250F3" w:rsidR="007F1B8E" w:rsidRDefault="007F1B8E" w:rsidP="007F1B8E">
      <w:pPr>
        <w:pStyle w:val="AbsHead"/>
      </w:pPr>
      <w:r w:rsidRPr="007F1B8E">
        <w:t>If extended further, the system could apply SLS descriptors to applications such as stereo reconstruction or image warping, or incorporate the full subspace-based mapping for more precise alignment as described by Hassner et al. The work completed in this project lays a foundation for these.</w:t>
      </w:r>
    </w:p>
    <w:p w14:paraId="10EB448B" w14:textId="77777777" w:rsidR="007F1B8E" w:rsidRPr="007F1B8E" w:rsidRDefault="007F1B8E" w:rsidP="007F1B8E">
      <w:pPr>
        <w:pStyle w:val="AbsHead"/>
      </w:pPr>
    </w:p>
    <w:p w14:paraId="2947783D" w14:textId="77777777" w:rsidR="007F1B8E" w:rsidRPr="007F1B8E" w:rsidRDefault="007F1B8E" w:rsidP="007F1B8E">
      <w:pPr>
        <w:pStyle w:val="AbsHead"/>
        <w:rPr>
          <w:b/>
          <w:bCs w:val="0"/>
          <w:sz w:val="28"/>
          <w:szCs w:val="28"/>
        </w:rPr>
      </w:pPr>
      <w:r w:rsidRPr="007F1B8E">
        <w:rPr>
          <w:b/>
          <w:bCs w:val="0"/>
          <w:sz w:val="28"/>
          <w:szCs w:val="28"/>
        </w:rPr>
        <w:t>References</w:t>
      </w:r>
    </w:p>
    <w:p w14:paraId="35DC74CF" w14:textId="77777777" w:rsidR="007F1B8E" w:rsidRPr="007F1B8E" w:rsidRDefault="007F1B8E" w:rsidP="007F1B8E">
      <w:pPr>
        <w:pStyle w:val="AbsHead"/>
      </w:pPr>
      <w:r w:rsidRPr="007F1B8E">
        <w:t xml:space="preserve">Hassner, T., </w:t>
      </w:r>
      <w:proofErr w:type="spellStart"/>
      <w:r w:rsidRPr="007F1B8E">
        <w:t>Filosof</w:t>
      </w:r>
      <w:proofErr w:type="spellEnd"/>
      <w:r w:rsidRPr="007F1B8E">
        <w:t xml:space="preserve">, S., </w:t>
      </w:r>
      <w:proofErr w:type="spellStart"/>
      <w:r w:rsidRPr="007F1B8E">
        <w:t>Mayzels</w:t>
      </w:r>
      <w:proofErr w:type="spellEnd"/>
      <w:r w:rsidRPr="007F1B8E">
        <w:t xml:space="preserve">, V., &amp; Zelnik-Manor, L. (2017). </w:t>
      </w:r>
      <w:proofErr w:type="spellStart"/>
      <w:r w:rsidRPr="007F1B8E">
        <w:rPr>
          <w:i/>
          <w:iCs/>
        </w:rPr>
        <w:t>SIFTing</w:t>
      </w:r>
      <w:proofErr w:type="spellEnd"/>
      <w:r w:rsidRPr="007F1B8E">
        <w:rPr>
          <w:i/>
          <w:iCs/>
        </w:rPr>
        <w:t xml:space="preserve"> Through Scales</w:t>
      </w:r>
      <w:r w:rsidRPr="007F1B8E">
        <w:t>. IEEE Transactions on Pattern Analysis and Machine Intelligence.</w:t>
      </w:r>
    </w:p>
    <w:p w14:paraId="5734BBE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1D19256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68BD62E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4488C48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4DE89C94"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6FCBA75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72DEA83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62E72AA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595C343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414B0861"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768D3D23"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FB09D" w14:textId="77777777" w:rsidR="008C6B8C" w:rsidRDefault="008C6B8C">
      <w:r>
        <w:separator/>
      </w:r>
    </w:p>
  </w:endnote>
  <w:endnote w:type="continuationSeparator" w:id="0">
    <w:p w14:paraId="6A795D51" w14:textId="77777777" w:rsidR="008C6B8C" w:rsidRDefault="008C6B8C">
      <w:r>
        <w:continuationSeparator/>
      </w:r>
    </w:p>
  </w:endnote>
  <w:endnote w:type="continuationNotice" w:id="1">
    <w:p w14:paraId="441B31C8" w14:textId="77777777" w:rsidR="008C6B8C" w:rsidRDefault="008C6B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2B38F" w14:textId="77777777" w:rsidR="008C6B8C" w:rsidRDefault="008C6B8C">
      <w:r>
        <w:separator/>
      </w:r>
    </w:p>
  </w:footnote>
  <w:footnote w:type="continuationSeparator" w:id="0">
    <w:p w14:paraId="26F99145" w14:textId="77777777" w:rsidR="008C6B8C" w:rsidRDefault="008C6B8C">
      <w:r>
        <w:continuationSeparator/>
      </w:r>
    </w:p>
  </w:footnote>
  <w:footnote w:type="continuationNotice" w:id="1">
    <w:p w14:paraId="67639C83" w14:textId="77777777" w:rsidR="008C6B8C" w:rsidRDefault="008C6B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28"/>
  </w:num>
  <w:num w:numId="2" w16cid:durableId="501240163">
    <w:abstractNumId w:val="14"/>
  </w:num>
  <w:num w:numId="3" w16cid:durableId="403140966">
    <w:abstractNumId w:val="10"/>
  </w:num>
  <w:num w:numId="4" w16cid:durableId="2032146662">
    <w:abstractNumId w:val="27"/>
  </w:num>
  <w:num w:numId="5" w16cid:durableId="556864577">
    <w:abstractNumId w:val="19"/>
  </w:num>
  <w:num w:numId="6" w16cid:durableId="1659116087">
    <w:abstractNumId w:val="15"/>
  </w:num>
  <w:num w:numId="7" w16cid:durableId="1430470961">
    <w:abstractNumId w:val="25"/>
  </w:num>
  <w:num w:numId="8" w16cid:durableId="1307123707">
    <w:abstractNumId w:val="21"/>
  </w:num>
  <w:num w:numId="9" w16cid:durableId="594291693">
    <w:abstractNumId w:val="24"/>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0"/>
  </w:num>
  <w:num w:numId="21" w16cid:durableId="1326400843">
    <w:abstractNumId w:val="23"/>
  </w:num>
  <w:num w:numId="22" w16cid:durableId="1852333500">
    <w:abstractNumId w:val="29"/>
  </w:num>
  <w:num w:numId="23" w16cid:durableId="2082436269">
    <w:abstractNumId w:val="13"/>
  </w:num>
  <w:num w:numId="24" w16cid:durableId="1157301503">
    <w:abstractNumId w:val="26"/>
  </w:num>
  <w:num w:numId="25" w16cid:durableId="844056796">
    <w:abstractNumId w:val="22"/>
  </w:num>
  <w:num w:numId="26" w16cid:durableId="24916285">
    <w:abstractNumId w:val="16"/>
  </w:num>
  <w:num w:numId="27" w16cid:durableId="8629377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7"/>
  </w:num>
  <w:num w:numId="30" w16cid:durableId="1748456568">
    <w:abstractNumId w:val="12"/>
  </w:num>
  <w:num w:numId="31" w16cid:durableId="212207107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4ED4"/>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812EA"/>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1B8E"/>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0E91"/>
    <w:rsid w:val="00891A1D"/>
    <w:rsid w:val="008949E1"/>
    <w:rsid w:val="008A665A"/>
    <w:rsid w:val="008B1EFD"/>
    <w:rsid w:val="008B710D"/>
    <w:rsid w:val="008C6B8C"/>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7F1B8E"/>
    <w:pPr>
      <w:spacing w:before="120" w:after="80"/>
    </w:pPr>
    <w:rPr>
      <w:rFonts w:ascii="Linux Libertine" w:eastAsiaTheme="minorHAnsi" w:hAnsi="Linux Libertine" w:cs="Linux Libertine"/>
      <w:bCs/>
      <w:sz w:val="22"/>
      <w:szCs w:val="22"/>
      <w:lang w:val="en-US" w:eastAsia="en-US"/>
      <w14:ligatures w14:val="standard"/>
    </w:rPr>
  </w:style>
  <w:style w:type="character" w:customStyle="1" w:styleId="AbsHeadChar">
    <w:name w:val="AbsHead Char"/>
    <w:basedOn w:val="DefaultParagraphFont"/>
    <w:link w:val="AbsHead"/>
    <w:rsid w:val="007F1B8E"/>
    <w:rPr>
      <w:rFonts w:ascii="Linux Libertine" w:eastAsiaTheme="minorHAnsi" w:hAnsi="Linux Libertine" w:cs="Linux Libertine"/>
      <w:bCs/>
      <w:sz w:val="22"/>
      <w:szCs w:val="22"/>
      <w:lang w:val="en-US" w:eastAsia="en-US"/>
      <w14:ligatures w14:val="standard"/>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g"/><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ACM.dotm</Template>
  <TotalTime>1351</TotalTime>
  <Pages>4</Pages>
  <Words>1471</Words>
  <Characters>8390</Characters>
  <Application>Microsoft Office Word</Application>
  <DocSecurity>0</DocSecurity>
  <Lines>69</Lines>
  <Paragraphs>19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9842</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Jordan Fleming</cp:lastModifiedBy>
  <cp:revision>3</cp:revision>
  <cp:lastPrinted>2018-05-22T11:24:00Z</cp:lastPrinted>
  <dcterms:created xsi:type="dcterms:W3CDTF">2025-12-10T03:18:00Z</dcterms:created>
  <dcterms:modified xsi:type="dcterms:W3CDTF">2025-12-11T01:38:00Z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