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OPERATING AGREEMENT</w:t>
      </w:r>
    </w:p>
    <w:p>
      <w:pPr>
        <w:spacing w:after="40"/>
        <w:jc w:val="center"/>
      </w:pPr>
      <w:r>
        <w:rPr>
          <w:b/>
          <w:bCs/>
        </w:rPr>
        <w:t xml:space="preserve">OF</w:t>
      </w:r>
    </w:p>
    <w:p>
      <w:pPr>
        <w:spacing w:after="40"/>
        <w:jc w:val="center"/>
      </w:pPr>
      <w:r>
        <w:rPr>
          <w:b/>
          <w:bCs/>
          <w:color w:val="C00000"/>
        </w:rPr>
        <w:t xml:space="preserve">{{COMPANY_NAME}}</w:t>
      </w:r>
    </w:p>
    <w:p>
      <w:pPr>
        <w:spacing w:after="40"/>
        <w:jc w:val="center"/>
      </w:pPr>
      <w:r>
        <w:rPr>
          <w:i/>
          <w:iCs/>
        </w:rPr>
        <w:t xml:space="preserve">(A North Carolina Single-Member Limited Liability Company)</w:t>
      </w:r>
    </w:p>
    <w:p>
      <w:pPr>
        <w:spacing w:after="240"/>
        <w:jc w:val="center"/>
      </w:pPr>
      <w:r>
        <w:rPr>
          <w:b/>
          <w:bCs/>
          <w:color w:val="808080"/>
          <w:sz w:val="18"/>
          <w:szCs w:val="18"/>
        </w:rPr>
        <w:t xml:space="preserve">[DRAFT — FOR ATTORNEY REVIEW]</w:t>
      </w:r>
    </w:p>
    <w:p>
      <w:pPr>
        <w:spacing w:after="120" w:line="276"/>
        <w:jc w:val="both"/>
      </w:pPr>
      <w:r>
        <w:t xml:space="preserve">This Operating Agreement (this “Agreement”) of </w:t>
      </w:r>
      <w:r>
        <w:rPr>
          <w:b/>
          <w:bCs/>
          <w:color w:val="C00000"/>
        </w:rPr>
        <w:t xml:space="preserve">{{COMPANY_NAME}}</w:t>
      </w:r>
      <w:r>
        <w:t xml:space="preserve">, a North Carolina limited liability company (the “Company”), is made and entered into effective as of </w:t>
      </w:r>
      <w:r>
        <w:rPr>
          <w:b/>
          <w:bCs/>
          <w:color w:val="C00000"/>
        </w:rPr>
        <w:t xml:space="preserve">{{EFFECTIVE_DATE}}</w:t>
      </w:r>
      <w:r>
        <w:t xml:space="preserve"> (the “Effective Date”) by </w:t>
      </w:r>
      <w:r>
        <w:rPr>
          <w:b/>
          <w:bCs/>
          <w:color w:val="C00000"/>
        </w:rPr>
        <w:t xml:space="preserve">{{MEMBER_NAME}}</w:t>
      </w:r>
      <w:r>
        <w:t xml:space="preserve">, the sole member of the Company (the “Member”). The Company was organized by the filing of Articles of Organization with the North Carolina Secretary of State on </w:t>
      </w:r>
      <w:r>
        <w:rPr>
          <w:b/>
          <w:bCs/>
          <w:color w:val="C00000"/>
        </w:rPr>
        <w:t xml:space="preserve">{{ARTICLES_FILING_DATE}}</w:t>
      </w:r>
      <w:r>
        <w:t xml:space="preserve"> (SOSID No. </w:t>
      </w:r>
      <w:r>
        <w:rPr>
          <w:b/>
          <w:bCs/>
          <w:color w:val="C00000"/>
        </w:rPr>
        <w:t xml:space="preserve">{{SOSID}}</w:t>
      </w:r>
      <w:r>
        <w:t xml:space="preserve">), under the North Carolina Limited Liability Company Act, N.C. Gen. Stat. Ch. 57D (the “Act”).</w:t>
      </w:r>
    </w:p>
    <w:p>
      <w:pPr>
        <w:spacing w:after="80"/>
      </w:pPr>
      <w:r>
        <w:rPr>
          <w:b/>
          <w:bCs/>
        </w:rPr>
        <w:t xml:space="preserve">RECITALS</w:t>
      </w:r>
    </w:p>
    <w:p>
      <w:pPr>
        <w:spacing w:after="120" w:line="276"/>
        <w:jc w:val="both"/>
      </w:pPr>
      <w:r>
        <w:t xml:space="preserve">The Member desires to set forth the terms governing the operation of the Company. Although the Company has a single member, this Agreement is intended to be a binding “operating agreement” as defined in N.C. Gen. Stat. § 57D-1-03(23) and is enforceable by and against the Member. NOW, THEREFORE, the Member agrees as follows:</w:t>
      </w:r>
    </w:p>
    <w:p>
      <w:pPr>
        <w:pStyle w:val="Heading1"/>
      </w:pPr>
      <w:r>
        <w:t xml:space="preserve">ARTICLE I — FORMATION AND OFFICES</w:t>
      </w:r>
    </w:p>
    <w:p>
      <w:pPr>
        <w:spacing w:after="120" w:line="276"/>
        <w:jc w:val="both"/>
      </w:pPr>
      <w:r>
        <w:t xml:space="preserve">1.1  Formation. The Company was formed as a limited liability company under the Act and its existence began upon the filing of its Articles of Organization. N.C. Gen. Stat. § 57D-2-20.</w:t>
      </w:r>
    </w:p>
    <w:p>
      <w:pPr>
        <w:spacing w:after="120" w:line="276"/>
        <w:jc w:val="both"/>
      </w:pPr>
      <w:r>
        <w:t xml:space="preserve">1.2  Name. The business of the Company shall be conducted under the name </w:t>
      </w:r>
      <w:r>
        <w:rPr>
          <w:b/>
          <w:bCs/>
          <w:color w:val="C00000"/>
        </w:rPr>
        <w:t xml:space="preserve">{{COMPANY_NAME}}</w:t>
      </w:r>
      <w:r>
        <w:t xml:space="preserve">, or such other name as the Member may designate.</w:t>
      </w:r>
    </w:p>
    <w:p>
      <w:pPr>
        <w:spacing w:after="120" w:line="276"/>
        <w:jc w:val="both"/>
      </w:pPr>
      <w:r>
        <w:t xml:space="preserve">1.3  Principal Office. The principal office of the Company is located at </w:t>
      </w:r>
      <w:r>
        <w:rPr>
          <w:b/>
          <w:bCs/>
          <w:color w:val="C00000"/>
        </w:rPr>
        <w:t xml:space="preserve">{{PRINCIPAL_OFFICE_ADDRESS}}</w:t>
      </w:r>
      <w:r>
        <w:t xml:space="preserve">, or at such other place as the Member may determine.</w:t>
      </w:r>
    </w:p>
    <w:p>
      <w:pPr>
        <w:spacing w:after="120" w:line="276"/>
        <w:jc w:val="both"/>
      </w:pPr>
      <w:r>
        <w:t xml:space="preserve">1.4  Registered Agent and Office. The Company’s registered agent is </w:t>
      </w:r>
      <w:r>
        <w:rPr>
          <w:b/>
          <w:bCs/>
          <w:color w:val="C00000"/>
        </w:rPr>
        <w:t xml:space="preserve">{{REGISTERED_AGENT_NAME}}</w:t>
      </w:r>
      <w:r>
        <w:t xml:space="preserve">, and its registered office in North Carolina is </w:t>
      </w:r>
      <w:r>
        <w:rPr>
          <w:b/>
          <w:bCs/>
          <w:color w:val="C00000"/>
        </w:rPr>
        <w:t xml:space="preserve">{{REGISTERED_OFFICE_ADDRESS}}</w:t>
      </w:r>
      <w:r>
        <w:t xml:space="preserve">, as required by N.C. Gen. Stat. § 57D-2-40.</w:t>
      </w:r>
    </w:p>
    <w:p>
      <w:pPr>
        <w:spacing w:after="120" w:line="276"/>
        <w:jc w:val="both"/>
      </w:pPr>
      <w:r>
        <w:t xml:space="preserve">1.5  Term. The Company commenced on the date its Articles of Organization were filed and shall continue until </w:t>
      </w:r>
      <w:r>
        <w:rPr>
          <w:b/>
          <w:bCs/>
          <w:color w:val="C00000"/>
        </w:rPr>
        <w:t xml:space="preserve">{{TERM}}</w:t>
      </w:r>
      <w:r>
        <w:t xml:space="preserve">, unless dissolved earlier in accordance with this Agreement or the Act.</w:t>
      </w:r>
    </w:p>
    <w:p>
      <w:pPr>
        <w:pStyle w:val="Heading1"/>
      </w:pPr>
      <w:r>
        <w:t xml:space="preserve">ARTICLE II — PURPOSE AND POWERS</w:t>
      </w:r>
    </w:p>
    <w:p>
      <w:pPr>
        <w:spacing w:after="120" w:line="276"/>
        <w:jc w:val="both"/>
      </w:pPr>
      <w:r>
        <w:t xml:space="preserve">2.1  Purpose. The purpose of the Company is </w:t>
      </w:r>
      <w:r>
        <w:rPr>
          <w:b/>
          <w:bCs/>
          <w:color w:val="C00000"/>
        </w:rPr>
        <w:t xml:space="preserve">{{BUSINESS_PURPOSE}}</w:t>
      </w:r>
      <w:r>
        <w:t xml:space="preserve">, and to engage in any lawful act or activity for which a limited liability company may be organized under the Act.</w:t>
      </w:r>
    </w:p>
    <w:p>
      <w:pPr>
        <w:spacing w:after="120" w:line="276"/>
        <w:jc w:val="both"/>
      </w:pPr>
      <w:r>
        <w:t xml:space="preserve">2.2  Powers. The Company shall have all powers necessary or convenient to carry out its purpose, as permitted under N.C. Gen. Stat. § 57D-2-01.</w:t>
      </w:r>
    </w:p>
    <w:p>
      <w:pPr>
        <w:pStyle w:val="Heading1"/>
      </w:pPr>
      <w:r>
        <w:t xml:space="preserve">ARTICLE III — THE MEMBER</w:t>
      </w:r>
    </w:p>
    <w:p>
      <w:pPr>
        <w:spacing w:after="120" w:line="276"/>
        <w:jc w:val="both"/>
      </w:pPr>
      <w:r>
        <w:t xml:space="preserve">3.1  Sole Member. The sole member of the Company is </w:t>
      </w:r>
      <w:r>
        <w:rPr>
          <w:b/>
          <w:bCs/>
          <w:color w:val="C00000"/>
        </w:rPr>
        <w:t xml:space="preserve">{{MEMBER_NAME}}</w:t>
      </w:r>
      <w:r>
        <w:t xml:space="preserve">, a </w:t>
      </w:r>
      <w:r>
        <w:rPr>
          <w:b/>
          <w:bCs/>
          <w:color w:val="C00000"/>
        </w:rPr>
        <w:t xml:space="preserve">{{MEMBER_TYPE}}</w:t>
      </w:r>
      <w:r>
        <w:t xml:space="preserve"> </w:t>
      </w:r>
      <w:r>
        <w:rPr>
          <w:b/>
          <w:bCs/>
          <w:color w:val="C00000"/>
        </w:rPr>
        <w:t xml:space="preserve">{{MEMBER_ENTITY_STATE}}</w:t>
      </w:r>
      <w:r>
        <w:t xml:space="preserve">, whose address is </w:t>
      </w:r>
      <w:r>
        <w:rPr>
          <w:b/>
          <w:bCs/>
          <w:color w:val="C00000"/>
        </w:rPr>
        <w:t xml:space="preserve">{{MEMBER_ADDRESS}}</w:t>
      </w:r>
      <w:r>
        <w:t xml:space="preserve">.</w:t>
      </w:r>
    </w:p>
    <w:p>
      <w:pPr>
        <w:spacing w:after="120" w:line="276"/>
        <w:jc w:val="both"/>
      </w:pPr>
      <w:r>
        <w:t xml:space="preserve">3.2  Limited Liability. Except as otherwise required by the Act, the Member is not personally liable for the debts, obligations, or liabilities of the Company solely by reason of being a member. N.C. Gen. Stat. § 57D-3-30.</w:t>
      </w:r>
    </w:p>
    <w:p>
      <w:pPr>
        <w:spacing w:after="120" w:line="276"/>
        <w:jc w:val="both"/>
      </w:pPr>
      <w:r>
        <w:t xml:space="preserve">3.3  No Personal Liability for Acting. The Member shall not be obligated personally for any Company obligation merely by participating in management. N.C. Gen. Stat. § 57D-3-30(a).</w:t>
      </w:r>
    </w:p>
    <w:p>
      <w:pPr>
        <w:pStyle w:val="Heading1"/>
      </w:pPr>
      <w:r>
        <w:t xml:space="preserve">ARTICLE IV — CAPITAL CONTRIBUTIONS</w:t>
      </w:r>
    </w:p>
    <w:p>
      <w:pPr>
        <w:spacing w:after="120" w:line="276"/>
        <w:jc w:val="both"/>
      </w:pPr>
      <w:r>
        <w:t xml:space="preserve">4.1  Initial Contribution. The Member has contributed or shall contribute to the Company capital with an agreed value of </w:t>
      </w:r>
      <w:r>
        <w:rPr>
          <w:b/>
          <w:bCs/>
          <w:color w:val="C00000"/>
        </w:rPr>
        <w:t xml:space="preserve">{{INITIAL_CAPITAL_CONTRIBUTION}}</w:t>
      </w:r>
      <w:r>
        <w:t xml:space="preserve">, in the following form: </w:t>
      </w:r>
      <w:r>
        <w:rPr>
          <w:b/>
          <w:bCs/>
          <w:color w:val="C00000"/>
        </w:rPr>
        <w:t xml:space="preserve">{{CONTRIBUTION_FORM}}</w:t>
      </w:r>
      <w:r>
        <w:t xml:space="preserve">. N.C. Gen. Stat. § 57D-4-01.</w:t>
      </w:r>
    </w:p>
    <w:p>
      <w:pPr>
        <w:spacing w:after="120" w:line="276"/>
        <w:jc w:val="both"/>
      </w:pPr>
      <w:r>
        <w:t xml:space="preserve">4.2  Additional Contributions. The Member is not required to make additional capital contributions but may do so at the Member’s discretion.</w:t>
      </w:r>
    </w:p>
    <w:p>
      <w:pPr>
        <w:spacing w:after="120" w:line="276"/>
        <w:jc w:val="both"/>
      </w:pPr>
      <w:r>
        <w:t xml:space="preserve">4.3  No Interest; Capital Account. No interest shall accrue on capital contributions. The Company shall maintain a capital account for the Member in accordance with applicable tax accounting principles.</w:t>
      </w:r>
    </w:p>
    <w:p>
      <w:pPr>
        <w:pStyle w:val="Heading1"/>
      </w:pPr>
      <w:r>
        <w:t xml:space="preserve">ARTICLE V — ALLOCATIONS AND DISTRIBUTIONS</w:t>
      </w:r>
    </w:p>
    <w:p>
      <w:pPr>
        <w:spacing w:after="120" w:line="276"/>
        <w:jc w:val="both"/>
      </w:pPr>
      <w:r>
        <w:t xml:space="preserve">5.1  Distributions. Distributions shall be made to the Member at such times and in such amounts as the Member determines, subject to Section 5.2.</w:t>
      </w:r>
    </w:p>
    <w:p>
      <w:pPr>
        <w:spacing w:after="120" w:line="276"/>
        <w:jc w:val="both"/>
      </w:pPr>
      <w:r>
        <w:t xml:space="preserve">5.2  Limitation. No distribution shall be made if, after giving effect to it, the Company would not be able to pay its debts as they become due in the ordinary course of business or the Company’s total assets would be less than its total liabilities. N.C. Gen. Stat. § 57D-4-06. A Member who receives a distribution in violation of the Act may be liable to the Company under N.C. Gen. Stat. § 57D-4-07.</w:t>
      </w:r>
    </w:p>
    <w:p>
      <w:pPr>
        <w:spacing w:after="120" w:line="276"/>
        <w:jc w:val="both"/>
      </w:pPr>
      <w:r>
        <w:t xml:space="preserve">5.3  Allocations. As the Company’s sole owner, all profits and losses are allocated to the Member.</w:t>
      </w:r>
    </w:p>
    <w:p>
      <w:pPr>
        <w:pStyle w:val="Heading1"/>
      </w:pPr>
      <w:r>
        <w:t xml:space="preserve">ARTICLE VI — MANAGEMENT</w:t>
      </w:r>
    </w:p>
    <w:p>
      <w:pPr>
        <w:spacing w:after="120" w:line="276"/>
        <w:jc w:val="both"/>
      </w:pPr>
      <w:r>
        <w:t xml:space="preserve">6.1  Management Structure. The Company shall be </w:t>
      </w:r>
      <w:r>
        <w:rPr>
          <w:b/>
          <w:bCs/>
          <w:color w:val="C00000"/>
        </w:rPr>
        <w:t xml:space="preserve">{{MANAGEMENT_TYPE}}</w:t>
      </w:r>
      <w:r>
        <w:t xml:space="preserve">. Unless a manager is designated below, management is vested in the Member by default under N.C. Gen. Stat. § 57D-3-20.</w:t>
      </w:r>
    </w:p>
    <w:p>
      <w:pPr>
        <w:spacing w:after="120" w:line="276"/>
        <w:jc w:val="both"/>
      </w:pPr>
      <w:r>
        <w:t xml:space="preserve">6.2  Manager. If the Company is Manager-Managed, the initial Manager is </w:t>
      </w:r>
      <w:r>
        <w:rPr>
          <w:b/>
          <w:bCs/>
          <w:color w:val="C00000"/>
        </w:rPr>
        <w:t xml:space="preserve">{{MANAGER_NAME}}</w:t>
      </w:r>
      <w:r>
        <w:t xml:space="preserve">, who shall have the authority described in N.C. Gen. Stat. § 57D-3-20. If the Company is Member-Managed, this Section 6.2 does not apply.</w:t>
      </w:r>
    </w:p>
    <w:p>
      <w:pPr>
        <w:spacing w:after="120" w:line="276"/>
        <w:jc w:val="both"/>
      </w:pPr>
      <w:r>
        <w:t xml:space="preserve">6.3  Authority to Bind. The Member (or Manager, if applicable) is authorized to execute and deliver any document and to take any action on behalf of the Company. N.C. Gen. Stat. § 57D-3-20(b).</w:t>
      </w:r>
    </w:p>
    <w:p>
      <w:pPr>
        <w:spacing w:after="120" w:line="276"/>
        <w:jc w:val="both"/>
      </w:pPr>
      <w:r>
        <w:t xml:space="preserve">6.4  Officers. The Member may appoint officers and delegate authority to them, who serve at the Member’s pleasure.</w:t>
      </w:r>
    </w:p>
    <w:p>
      <w:pPr>
        <w:pStyle w:val="Heading1"/>
      </w:pPr>
      <w:r>
        <w:t xml:space="preserve">ARTICLE VII — TAX AND ACCOUNTING</w:t>
      </w:r>
    </w:p>
    <w:p>
      <w:pPr>
        <w:spacing w:after="120" w:line="276"/>
        <w:jc w:val="both"/>
      </w:pPr>
      <w:r>
        <w:t xml:space="preserve">7.1  Tax Classification. The Company shall be treated for federal income tax purposes as </w:t>
      </w:r>
      <w:r>
        <w:rPr>
          <w:b/>
          <w:bCs/>
          <w:color w:val="C00000"/>
        </w:rPr>
        <w:t xml:space="preserve">{{TAX_CLASSIFICATION}}</w:t>
      </w:r>
      <w:r>
        <w:t xml:space="preserve">. The Member may cause the Company to make or change any tax election permitted by law.</w:t>
      </w:r>
    </w:p>
    <w:p>
      <w:pPr>
        <w:spacing w:after="120" w:line="276"/>
        <w:jc w:val="both"/>
      </w:pPr>
      <w:r>
        <w:t xml:space="preserve">7.2  Fiscal Year. The Company’s fiscal year ends on </w:t>
      </w:r>
      <w:r>
        <w:rPr>
          <w:b/>
          <w:bCs/>
          <w:color w:val="C00000"/>
        </w:rPr>
        <w:t xml:space="preserve">{{FISCAL_YEAR_END}}</w:t>
      </w:r>
      <w:r>
        <w:t xml:space="preserve">.</w:t>
      </w:r>
    </w:p>
    <w:p>
      <w:pPr>
        <w:spacing w:after="120" w:line="276"/>
        <w:jc w:val="both"/>
      </w:pPr>
      <w:r>
        <w:t xml:space="preserve">7.3  Books and Records. The Company shall maintain the records required by N.C. Gen. Stat. § 57D-3-04, available to the Member.</w:t>
      </w:r>
    </w:p>
    <w:p>
      <w:pPr>
        <w:spacing w:after="120" w:line="276"/>
        <w:jc w:val="both"/>
      </w:pPr>
      <w:r>
        <w:t xml:space="preserve">7.4  Bank Accounts. Company funds shall be held in one or more accounts in the Company’s name and shall not be commingled with the Member’s personal funds.</w:t>
      </w:r>
    </w:p>
    <w:p>
      <w:pPr>
        <w:pStyle w:val="Heading1"/>
      </w:pPr>
      <w:r>
        <w:t xml:space="preserve">ARTICLE VIII — TRANSFER OF INTEREST AND SUCCESSION</w:t>
      </w:r>
    </w:p>
    <w:p>
      <w:pPr>
        <w:spacing w:after="120" w:line="276"/>
        <w:jc w:val="both"/>
      </w:pPr>
      <w:r>
        <w:t xml:space="preserve">8.1  Transfer. The Member may assign, transfer, or pledge all or any portion of the Member’s ownership interest. A transferee acquires the rights provided under N.C. Gen. Stat. §§ 57D-5-02 through 57D-5-04.</w:t>
      </w:r>
    </w:p>
    <w:p>
      <w:pPr>
        <w:spacing w:after="120" w:line="276"/>
        <w:jc w:val="both"/>
      </w:pPr>
      <w:r>
        <w:t xml:space="preserve">8.2  Successor on Death or Incapacity. Upon the death or adjudicated incapacity of the Member, the Member’s entire ownership interest, including management rights, shall pass to </w:t>
      </w:r>
      <w:r>
        <w:rPr>
          <w:b/>
          <w:bCs/>
          <w:color w:val="C00000"/>
        </w:rPr>
        <w:t xml:space="preserve">{{SUCCESSOR_MEMBER}}</w:t>
      </w:r>
      <w:r>
        <w:t xml:space="preserve">, who shall be admitted as the successor member without dissolution of the Company, consistent with N.C. Gen. Stat. § 57D-3-02 and the Member’s estate plan.</w:t>
      </w:r>
    </w:p>
    <w:p>
      <w:pPr>
        <w:pStyle w:val="Heading1"/>
      </w:pPr>
      <w:r>
        <w:t xml:space="preserve">ARTICLE IX — DISSOLUTION AND WINDING UP</w:t>
      </w:r>
    </w:p>
    <w:p>
      <w:pPr>
        <w:spacing w:after="120" w:line="276"/>
        <w:jc w:val="both"/>
      </w:pPr>
      <w:r>
        <w:t xml:space="preserve">9.1  Dissolution Events. The Company shall dissolve upon the first to occur of: (a) the written election of the Member; (b) </w:t>
      </w:r>
      <w:r>
        <w:rPr>
          <w:b/>
          <w:bCs/>
          <w:color w:val="C00000"/>
        </w:rPr>
        <w:t xml:space="preserve">{{DISSOLUTION_TRIGGER}}</w:t>
      </w:r>
      <w:r>
        <w:t xml:space="preserve">; or (c) any event causing dissolution under N.C. Gen. Stat. § 57D-6-01.</w:t>
      </w:r>
    </w:p>
    <w:p>
      <w:pPr>
        <w:spacing w:after="120" w:line="276"/>
        <w:jc w:val="both"/>
      </w:pPr>
      <w:r>
        <w:t xml:space="preserve">9.2  Winding Up. On dissolution, the Company’s affairs shall be wound up and its assets distributed in the order of priority set forth in N.C. Gen. Stat. § 57D-6-08, with any remainder distributed to the Member.</w:t>
      </w:r>
    </w:p>
    <w:p>
      <w:pPr>
        <w:spacing w:after="120" w:line="276"/>
        <w:jc w:val="both"/>
      </w:pPr>
      <w:r>
        <w:t xml:space="preserve">9.3  Articles of Dissolution. Upon completion of winding up, Articles of Dissolution shall be filed with the North Carolina Secretary of State. N.C. Gen. Stat. § 57D-6-07.</w:t>
      </w:r>
    </w:p>
    <w:p>
      <w:pPr>
        <w:pStyle w:val="Heading1"/>
      </w:pPr>
      <w:r>
        <w:t xml:space="preserve">ARTICLE X — INDEMNIFICATION</w:t>
      </w:r>
    </w:p>
    <w:p>
      <w:pPr>
        <w:spacing w:after="120" w:line="276"/>
        <w:jc w:val="both"/>
      </w:pPr>
      <w:r>
        <w:t xml:space="preserve">10.1  Indemnification. To the fullest extent permitted by N.C. Gen. Stat. § 57D-3-31, the Company shall indemnify the Member (and any Manager and officer) against liabilities and expenses incurred in connection with the Company’s business, except for conduct constituting bad faith, intentional misconduct, or a knowing violation of law.</w:t>
      </w:r>
    </w:p>
    <w:p>
      <w:pPr>
        <w:pStyle w:val="Heading1"/>
      </w:pPr>
      <w:r>
        <w:t xml:space="preserve">ARTICLE XI — MISCELLANEOUS</w:t>
      </w:r>
    </w:p>
    <w:p>
      <w:pPr>
        <w:spacing w:after="120" w:line="276"/>
        <w:jc w:val="both"/>
      </w:pPr>
      <w:r>
        <w:t xml:space="preserve">11.1  Governing Law. This Agreement is governed by the laws of the State of North Carolina, without regard to its conflict-of-laws principles.</w:t>
      </w:r>
    </w:p>
    <w:p>
      <w:pPr>
        <w:spacing w:after="120" w:line="276"/>
        <w:jc w:val="both"/>
      </w:pPr>
      <w:r>
        <w:t xml:space="preserve">11.2  Notices. Notices to the Member shall be sent to </w:t>
      </w:r>
      <w:r>
        <w:rPr>
          <w:b/>
          <w:bCs/>
          <w:color w:val="C00000"/>
        </w:rPr>
        <w:t xml:space="preserve">{{NOTICE_ADDRESS}}</w:t>
      </w:r>
      <w:r>
        <w:t xml:space="preserve">, or by email to </w:t>
      </w:r>
      <w:r>
        <w:rPr>
          <w:b/>
          <w:bCs/>
          <w:color w:val="C00000"/>
        </w:rPr>
        <w:t xml:space="preserve">{{NOTICE_EMAIL}}</w:t>
      </w:r>
      <w:r>
        <w:t xml:space="preserve">, and are effective on receipt.</w:t>
      </w:r>
    </w:p>
    <w:p>
      <w:pPr>
        <w:spacing w:after="120" w:line="276"/>
        <w:jc w:val="both"/>
      </w:pPr>
      <w:r>
        <w:t xml:space="preserve">11.3  Amendment. This Agreement may be amended only by a written instrument signed by the Member.</w:t>
      </w:r>
    </w:p>
    <w:p>
      <w:pPr>
        <w:spacing w:after="120" w:line="276"/>
        <w:jc w:val="both"/>
      </w:pPr>
      <w:r>
        <w:t xml:space="preserve">11.4  Entire Agreement. This Agreement constitutes the entire agreement regarding the Company and supersedes all prior understandings.</w:t>
      </w:r>
    </w:p>
    <w:p>
      <w:pPr>
        <w:spacing w:after="120" w:line="276"/>
        <w:jc w:val="both"/>
      </w:pPr>
      <w:r>
        <w:t xml:space="preserve">11.5  Severability. If any provision is held invalid, the remaining provisions shall continue in full force.</w:t>
      </w:r>
    </w:p>
    <w:p>
      <w:pPr>
        <w:spacing w:after="120" w:line="276"/>
        <w:jc w:val="both"/>
      </w:pPr>
      <w:r>
        <w:t xml:space="preserve">11.6  Conformity with the Act. To the extent this Agreement is silent, the default rules of the Act govern; to the extent permitted, this Agreement controls over the Act’s default rules. N.C. Gen. Stat. § 57D-2-30.</w:t>
      </w:r>
    </w:p>
    <w:p>
      <w:pPr>
        <w:pStyle w:val="Heading1"/>
      </w:pPr>
      <w:r>
        <w:t xml:space="preserve">SIGNATURE</w:t>
      </w:r>
    </w:p>
    <w:p>
      <w:pPr>
        <w:spacing w:after="120" w:line="276"/>
        <w:jc w:val="both"/>
      </w:pPr>
      <w:r>
        <w:t xml:space="preserve">IN WITNESS WHEREOF, the undersigned Member has executed this Operating Agreement as of </w:t>
      </w:r>
      <w:r>
        <w:rPr>
          <w:b/>
          <w:bCs/>
          <w:color w:val="C00000"/>
        </w:rPr>
        <w:t xml:space="preserve">{{SIGNATURE_DATE}}</w:t>
      </w:r>
      <w:r>
        <w:t xml:space="preserve">.</w:t>
      </w:r>
    </w:p>
    <w:p>
      <w:r>
        <w:t xml:space="preserve"/>
      </w:r>
    </w:p>
    <w:p>
      <w:r>
        <w:rPr>
          <w:b/>
          <w:bCs/>
        </w:rPr>
        <w:t xml:space="preserve">MEMBER:</w:t>
      </w:r>
    </w:p>
    <w:p>
      <w:r>
        <w:t xml:space="preserve"/>
      </w:r>
    </w:p>
    <w:p>
      <w:r>
        <w:t xml:space="preserve">_______________________________________</w:t>
      </w:r>
    </w:p>
    <w:p>
      <w:r>
        <w:rPr>
          <w:b/>
          <w:bCs/>
          <w:color w:val="C00000"/>
        </w:rPr>
        <w:t xml:space="preserve">{{MEMBER_NAME}}</w:t>
      </w:r>
    </w:p>
    <w:p>
      <w:r>
        <w:t xml:space="preserve"/>
      </w:r>
    </w:p>
    <w:p>
      <w:pPr>
        <w:spacing w:before="240"/>
      </w:pPr>
      <w:r>
        <w:rPr>
          <w:i/>
          <w:iCs/>
          <w:color w:val="595959"/>
          <w:sz w:val="18"/>
          <w:szCs w:val="18"/>
        </w:rPr>
        <w:t xml:space="preserve">DRAFT — ATTORNEY WORK PRODUCT. This template must be reviewed and finalized by a licensed North Carolina attorney before execution. Statutory citations are to N.C. Gen. Stat. Ch. 57D and are provided for drafting reference only; they are not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Operating Agreement of {{COMPANY_NAME}}  |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PRIVILEGED &amp; CONFIDENTIAL — DRAFT — ATTORNEY WORK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jc w:val="center"/>
    </w:pPr>
    <w:rPr>
      <w:rFonts w:ascii="Times New Roman" w:cs="Times New Roman" w:eastAsia="Times New Roman" w:hAnsi="Times New Roman"/>
      <w:b/>
      <w:bCs/>
      <w:sz w:val="30"/>
      <w:szCs w:val="3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keepNext/>
      <w:spacing w:after="8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2026-06-22T16:32:19.883Z</dcterms:created>
  <dcterms:modified xsi:type="dcterms:W3CDTF">2026-06-22T16:32:19.883Z</dcterms:modified>
</cp:coreProperties>
</file>

<file path=docProps/custom.xml><?xml version="1.0" encoding="utf-8"?>
<Properties xmlns="http://schemas.openxmlformats.org/officeDocument/2006/custom-properties" xmlns:vt="http://schemas.openxmlformats.org/officeDocument/2006/docPropsVTypes"/>
</file>