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5E8779" w14:textId="2272452B" w:rsidR="00B539FF" w:rsidRPr="00966750" w:rsidRDefault="009A05F1" w:rsidP="00966750">
      <w:pPr>
        <w:pStyle w:val="Sinespaciado"/>
        <w:jc w:val="center"/>
        <w:rPr>
          <w:rFonts w:ascii="Times New Roman" w:hAnsi="Times New Roman" w:cs="Times New Roman"/>
          <w:b/>
          <w:sz w:val="24"/>
        </w:rPr>
      </w:pPr>
      <w:r>
        <w:rPr>
          <w:rFonts w:ascii="Times New Roman" w:hAnsi="Times New Roman" w:cs="Times New Roman"/>
          <w:b/>
          <w:sz w:val="24"/>
        </w:rPr>
        <w:t xml:space="preserve">Estimación de densidades del </w:t>
      </w:r>
      <w:r w:rsidR="00966750" w:rsidRPr="00966750">
        <w:rPr>
          <w:rFonts w:ascii="Times New Roman" w:hAnsi="Times New Roman" w:cs="Times New Roman"/>
          <w:b/>
          <w:sz w:val="24"/>
        </w:rPr>
        <w:t>pronóstico del crecimiento económico en la República Dominicana</w:t>
      </w:r>
    </w:p>
    <w:p w14:paraId="667FE2C1" w14:textId="2CF42EA6" w:rsidR="00B539FF" w:rsidRDefault="00B539FF" w:rsidP="0061271F">
      <w:pPr>
        <w:pStyle w:val="Sinespaciado"/>
        <w:rPr>
          <w:rFonts w:ascii="Times New Roman" w:hAnsi="Times New Roman" w:cs="Times New Roman"/>
        </w:rPr>
      </w:pPr>
    </w:p>
    <w:p w14:paraId="532AEFFC" w14:textId="2CF42EA6" w:rsidR="00E66244" w:rsidRDefault="00E40DCB" w:rsidP="00E66244">
      <w:pPr>
        <w:pStyle w:val="Sinespaciado"/>
        <w:jc w:val="center"/>
        <w:rPr>
          <w:rFonts w:ascii="Times New Roman" w:hAnsi="Times New Roman" w:cs="Times New Roman"/>
        </w:rPr>
      </w:pPr>
      <w:r>
        <w:rPr>
          <w:rFonts w:ascii="Times New Roman" w:hAnsi="Times New Roman" w:cs="Times New Roman"/>
        </w:rPr>
        <w:t>Junio</w:t>
      </w:r>
      <w:r w:rsidR="00E66244">
        <w:rPr>
          <w:rFonts w:ascii="Times New Roman" w:hAnsi="Times New Roman" w:cs="Times New Roman"/>
        </w:rPr>
        <w:t xml:space="preserve"> 2020</w:t>
      </w:r>
    </w:p>
    <w:p w14:paraId="314589A3" w14:textId="77777777" w:rsidR="00E66244" w:rsidRDefault="00E66244" w:rsidP="00E66244">
      <w:pPr>
        <w:pStyle w:val="Sinespaciado"/>
        <w:jc w:val="center"/>
        <w:rPr>
          <w:rFonts w:ascii="Times New Roman" w:hAnsi="Times New Roman" w:cs="Times New Roman"/>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43"/>
        <w:gridCol w:w="1984"/>
      </w:tblGrid>
      <w:tr w:rsidR="00E66244" w14:paraId="09D867E1" w14:textId="77777777" w:rsidTr="00E66244">
        <w:trPr>
          <w:jc w:val="center"/>
        </w:trPr>
        <w:tc>
          <w:tcPr>
            <w:tcW w:w="1843" w:type="dxa"/>
          </w:tcPr>
          <w:p w14:paraId="53BE0C0E" w14:textId="77777777" w:rsidR="00E66244" w:rsidRDefault="00E66244" w:rsidP="00E66244">
            <w:pPr>
              <w:pStyle w:val="Sinespaciado"/>
              <w:jc w:val="center"/>
              <w:rPr>
                <w:rFonts w:ascii="Times New Roman" w:hAnsi="Times New Roman" w:cs="Times New Roman"/>
              </w:rPr>
            </w:pPr>
            <w:r>
              <w:rPr>
                <w:rFonts w:ascii="Times New Roman" w:hAnsi="Times New Roman" w:cs="Times New Roman"/>
              </w:rPr>
              <w:t>Johan Rosa</w:t>
            </w:r>
          </w:p>
        </w:tc>
        <w:tc>
          <w:tcPr>
            <w:tcW w:w="1843" w:type="dxa"/>
          </w:tcPr>
          <w:p w14:paraId="3CE146C2" w14:textId="16BA2435" w:rsidR="00E66244" w:rsidRDefault="00E66244" w:rsidP="00E66244">
            <w:pPr>
              <w:pStyle w:val="Sinespaciado"/>
              <w:jc w:val="center"/>
              <w:rPr>
                <w:rFonts w:ascii="Times New Roman" w:hAnsi="Times New Roman" w:cs="Times New Roman"/>
              </w:rPr>
            </w:pPr>
            <w:r>
              <w:rPr>
                <w:rFonts w:ascii="Times New Roman" w:hAnsi="Times New Roman" w:cs="Times New Roman"/>
              </w:rPr>
              <w:t>Juan Quiñone</w:t>
            </w:r>
            <w:r w:rsidR="005C0DF9">
              <w:rPr>
                <w:rFonts w:ascii="Times New Roman" w:hAnsi="Times New Roman" w:cs="Times New Roman"/>
              </w:rPr>
              <w:t>z</w:t>
            </w:r>
          </w:p>
        </w:tc>
        <w:tc>
          <w:tcPr>
            <w:tcW w:w="1984" w:type="dxa"/>
          </w:tcPr>
          <w:p w14:paraId="296459DE" w14:textId="77777777" w:rsidR="00E66244" w:rsidRDefault="00E66244" w:rsidP="00E66244">
            <w:pPr>
              <w:pStyle w:val="Sinespaciado"/>
              <w:jc w:val="center"/>
              <w:rPr>
                <w:rFonts w:ascii="Times New Roman" w:hAnsi="Times New Roman" w:cs="Times New Roman"/>
              </w:rPr>
            </w:pPr>
            <w:r>
              <w:rPr>
                <w:rFonts w:ascii="Times New Roman" w:hAnsi="Times New Roman" w:cs="Times New Roman"/>
              </w:rPr>
              <w:t>Nerys Ramírez</w:t>
            </w:r>
          </w:p>
        </w:tc>
      </w:tr>
    </w:tbl>
    <w:p w14:paraId="4E15C821" w14:textId="77777777" w:rsidR="00E66244" w:rsidRDefault="00E66244" w:rsidP="0061271F">
      <w:pPr>
        <w:pStyle w:val="Sinespaciado"/>
        <w:rPr>
          <w:rFonts w:ascii="Times New Roman" w:hAnsi="Times New Roman" w:cs="Times New Roman"/>
        </w:rPr>
      </w:pPr>
    </w:p>
    <w:p w14:paraId="34AB65F7" w14:textId="77777777" w:rsidR="00E66E67" w:rsidRPr="00B539FF" w:rsidRDefault="00A121C8" w:rsidP="00F47C43">
      <w:pPr>
        <w:pStyle w:val="Sinespaciado"/>
        <w:numPr>
          <w:ilvl w:val="0"/>
          <w:numId w:val="1"/>
        </w:numPr>
        <w:rPr>
          <w:rFonts w:ascii="Times New Roman" w:hAnsi="Times New Roman" w:cs="Times New Roman"/>
          <w:b/>
        </w:rPr>
      </w:pPr>
      <w:r w:rsidRPr="00B539FF">
        <w:rPr>
          <w:rFonts w:ascii="Times New Roman" w:hAnsi="Times New Roman" w:cs="Times New Roman"/>
          <w:b/>
        </w:rPr>
        <w:t>Introducción</w:t>
      </w:r>
    </w:p>
    <w:p w14:paraId="2E73959D" w14:textId="77777777" w:rsidR="00A121C8" w:rsidRDefault="00A121C8" w:rsidP="0061271F">
      <w:pPr>
        <w:pStyle w:val="Sinespaciado"/>
        <w:rPr>
          <w:rFonts w:ascii="Times New Roman" w:hAnsi="Times New Roman" w:cs="Times New Roman"/>
        </w:rPr>
      </w:pPr>
    </w:p>
    <w:p w14:paraId="233F7C8E" w14:textId="2C8466E1" w:rsidR="00A121C8" w:rsidRDefault="00A121C8" w:rsidP="005C0DF9">
      <w:pPr>
        <w:pStyle w:val="Sinespaciado"/>
        <w:jc w:val="both"/>
        <w:rPr>
          <w:rFonts w:ascii="Times New Roman" w:hAnsi="Times New Roman" w:cs="Times New Roman"/>
        </w:rPr>
      </w:pPr>
      <w:r>
        <w:rPr>
          <w:rFonts w:ascii="Times New Roman" w:hAnsi="Times New Roman" w:cs="Times New Roman"/>
        </w:rPr>
        <w:t>La proyección del crecimiento económico es u</w:t>
      </w:r>
      <w:r w:rsidR="009F5044">
        <w:rPr>
          <w:rFonts w:ascii="Times New Roman" w:hAnsi="Times New Roman" w:cs="Times New Roman"/>
        </w:rPr>
        <w:t>na cuestión central en economía</w:t>
      </w:r>
      <w:r w:rsidR="00BC1F80">
        <w:rPr>
          <w:rFonts w:ascii="Times New Roman" w:hAnsi="Times New Roman" w:cs="Times New Roman"/>
        </w:rPr>
        <w:t xml:space="preserve">, </w:t>
      </w:r>
      <w:r w:rsidR="00B93F5F">
        <w:rPr>
          <w:rFonts w:ascii="Times New Roman" w:hAnsi="Times New Roman" w:cs="Times New Roman"/>
        </w:rPr>
        <w:t>tanto para los agentes en general como</w:t>
      </w:r>
      <w:r w:rsidR="00BC1F80">
        <w:rPr>
          <w:rFonts w:ascii="Times New Roman" w:hAnsi="Times New Roman" w:cs="Times New Roman"/>
        </w:rPr>
        <w:t xml:space="preserve"> para los hacedores de </w:t>
      </w:r>
      <w:r w:rsidR="00854A34">
        <w:rPr>
          <w:rFonts w:ascii="Times New Roman" w:hAnsi="Times New Roman" w:cs="Times New Roman"/>
        </w:rPr>
        <w:t>política</w:t>
      </w:r>
      <w:r w:rsidR="00B93F5F">
        <w:rPr>
          <w:rFonts w:ascii="Times New Roman" w:hAnsi="Times New Roman" w:cs="Times New Roman"/>
        </w:rPr>
        <w:t>s económicas</w:t>
      </w:r>
      <w:r w:rsidR="009F5044">
        <w:rPr>
          <w:rFonts w:ascii="Times New Roman" w:hAnsi="Times New Roman" w:cs="Times New Roman"/>
        </w:rPr>
        <w:t xml:space="preserve">, </w:t>
      </w:r>
      <w:r w:rsidR="00EF50FA">
        <w:rPr>
          <w:rFonts w:ascii="Times New Roman" w:hAnsi="Times New Roman" w:cs="Times New Roman"/>
        </w:rPr>
        <w:t xml:space="preserve">siendo relevante </w:t>
      </w:r>
      <w:r w:rsidR="00B93F5F">
        <w:rPr>
          <w:rFonts w:ascii="Times New Roman" w:hAnsi="Times New Roman" w:cs="Times New Roman"/>
        </w:rPr>
        <w:t xml:space="preserve">tanto el </w:t>
      </w:r>
      <w:r w:rsidR="0077636D">
        <w:rPr>
          <w:rFonts w:ascii="Times New Roman" w:hAnsi="Times New Roman" w:cs="Times New Roman"/>
        </w:rPr>
        <w:t>pronóstico puntual</w:t>
      </w:r>
      <w:r w:rsidR="009F5044">
        <w:rPr>
          <w:rFonts w:ascii="Times New Roman" w:hAnsi="Times New Roman" w:cs="Times New Roman"/>
        </w:rPr>
        <w:t xml:space="preserve"> </w:t>
      </w:r>
      <w:r w:rsidR="00B93F5F">
        <w:rPr>
          <w:rFonts w:ascii="Times New Roman" w:hAnsi="Times New Roman" w:cs="Times New Roman"/>
        </w:rPr>
        <w:t>como</w:t>
      </w:r>
      <w:r w:rsidR="009F5044">
        <w:rPr>
          <w:rFonts w:ascii="Times New Roman" w:hAnsi="Times New Roman" w:cs="Times New Roman"/>
        </w:rPr>
        <w:t xml:space="preserve"> la incertidumbre inherente alrededor de estos</w:t>
      </w:r>
      <w:r w:rsidR="0077636D">
        <w:rPr>
          <w:rFonts w:ascii="Times New Roman" w:hAnsi="Times New Roman" w:cs="Times New Roman"/>
        </w:rPr>
        <w:t xml:space="preserve"> valores</w:t>
      </w:r>
      <w:r w:rsidR="009F5044">
        <w:rPr>
          <w:rFonts w:ascii="Times New Roman" w:hAnsi="Times New Roman" w:cs="Times New Roman"/>
        </w:rPr>
        <w:t xml:space="preserve">, </w:t>
      </w:r>
      <w:r w:rsidR="00134FC3">
        <w:rPr>
          <w:rFonts w:ascii="Times New Roman" w:hAnsi="Times New Roman" w:cs="Times New Roman"/>
        </w:rPr>
        <w:t>lo que ha dado lugar a</w:t>
      </w:r>
      <w:r w:rsidR="004A79B4">
        <w:rPr>
          <w:rFonts w:ascii="Times New Roman" w:hAnsi="Times New Roman" w:cs="Times New Roman"/>
        </w:rPr>
        <w:t>l</w:t>
      </w:r>
      <w:r w:rsidR="00134FC3">
        <w:rPr>
          <w:rFonts w:ascii="Times New Roman" w:hAnsi="Times New Roman" w:cs="Times New Roman"/>
        </w:rPr>
        <w:t xml:space="preserve"> pronóstico de densidades</w:t>
      </w:r>
      <w:r w:rsidR="00B93F5F">
        <w:rPr>
          <w:rFonts w:ascii="Times New Roman" w:hAnsi="Times New Roman" w:cs="Times New Roman"/>
        </w:rPr>
        <w:t xml:space="preserve"> para poder brindar información sobre la</w:t>
      </w:r>
      <w:r w:rsidR="00705B08">
        <w:rPr>
          <w:rFonts w:ascii="Times New Roman" w:hAnsi="Times New Roman" w:cs="Times New Roman"/>
        </w:rPr>
        <w:t>s</w:t>
      </w:r>
      <w:r w:rsidR="00B93F5F">
        <w:rPr>
          <w:rFonts w:ascii="Times New Roman" w:hAnsi="Times New Roman" w:cs="Times New Roman"/>
        </w:rPr>
        <w:t xml:space="preserve"> probabilidades futuras de los valores estimados</w:t>
      </w:r>
      <w:r w:rsidR="004A79B4">
        <w:rPr>
          <w:rFonts w:ascii="Times New Roman" w:hAnsi="Times New Roman" w:cs="Times New Roman"/>
        </w:rPr>
        <w:t xml:space="preserve"> y el nivel de incer</w:t>
      </w:r>
      <w:r w:rsidR="003906EE">
        <w:rPr>
          <w:rFonts w:ascii="Times New Roman" w:hAnsi="Times New Roman" w:cs="Times New Roman"/>
        </w:rPr>
        <w:t>tidumbre asociado</w:t>
      </w:r>
      <w:r w:rsidR="004A79B4">
        <w:rPr>
          <w:rFonts w:ascii="Times New Roman" w:hAnsi="Times New Roman" w:cs="Times New Roman"/>
        </w:rPr>
        <w:t xml:space="preserve"> a los mismos</w:t>
      </w:r>
      <w:r w:rsidR="00134FC3">
        <w:rPr>
          <w:rFonts w:ascii="Times New Roman" w:hAnsi="Times New Roman" w:cs="Times New Roman"/>
        </w:rPr>
        <w:t>.</w:t>
      </w:r>
      <w:r w:rsidR="0077636D">
        <w:rPr>
          <w:rFonts w:ascii="Times New Roman" w:hAnsi="Times New Roman" w:cs="Times New Roman"/>
        </w:rPr>
        <w:t xml:space="preserve"> </w:t>
      </w:r>
    </w:p>
    <w:p w14:paraId="7D641F5D" w14:textId="33202C12" w:rsidR="00854A34" w:rsidRDefault="00854A34" w:rsidP="0061271F">
      <w:pPr>
        <w:pStyle w:val="Sinespaciado"/>
        <w:rPr>
          <w:rFonts w:ascii="Times New Roman" w:hAnsi="Times New Roman" w:cs="Times New Roman"/>
        </w:rPr>
      </w:pPr>
    </w:p>
    <w:p w14:paraId="74477E69" w14:textId="6EE9C81B" w:rsidR="00854A34" w:rsidRDefault="00854A34" w:rsidP="005C0DF9">
      <w:pPr>
        <w:pStyle w:val="Sinespaciado"/>
        <w:jc w:val="both"/>
        <w:rPr>
          <w:rFonts w:ascii="Times New Roman" w:hAnsi="Times New Roman" w:cs="Times New Roman"/>
        </w:rPr>
      </w:pPr>
      <w:r>
        <w:rPr>
          <w:rFonts w:ascii="Times New Roman" w:hAnsi="Times New Roman" w:cs="Times New Roman"/>
        </w:rPr>
        <w:t xml:space="preserve">El </w:t>
      </w:r>
      <w:r w:rsidR="004A79B4">
        <w:rPr>
          <w:rFonts w:ascii="Times New Roman" w:hAnsi="Times New Roman" w:cs="Times New Roman"/>
        </w:rPr>
        <w:t>artículo</w:t>
      </w:r>
      <w:r>
        <w:rPr>
          <w:rFonts w:ascii="Times New Roman" w:hAnsi="Times New Roman" w:cs="Times New Roman"/>
        </w:rPr>
        <w:t xml:space="preserve"> estima densidad</w:t>
      </w:r>
      <w:r w:rsidR="00705B08">
        <w:rPr>
          <w:rFonts w:ascii="Times New Roman" w:hAnsi="Times New Roman" w:cs="Times New Roman"/>
        </w:rPr>
        <w:t>es</w:t>
      </w:r>
      <w:r w:rsidR="004A79B4">
        <w:rPr>
          <w:rFonts w:ascii="Times New Roman" w:hAnsi="Times New Roman" w:cs="Times New Roman"/>
        </w:rPr>
        <w:t xml:space="preserve"> de pronóstico sobre el crecimiento </w:t>
      </w:r>
      <w:r w:rsidR="00396D3A">
        <w:rPr>
          <w:rFonts w:ascii="Times New Roman" w:hAnsi="Times New Roman" w:cs="Times New Roman"/>
        </w:rPr>
        <w:t xml:space="preserve">del producto </w:t>
      </w:r>
      <w:r>
        <w:rPr>
          <w:rFonts w:ascii="Times New Roman" w:hAnsi="Times New Roman" w:cs="Times New Roman"/>
        </w:rPr>
        <w:t>combinando modelo</w:t>
      </w:r>
      <w:r w:rsidR="00644ADD">
        <w:rPr>
          <w:rFonts w:ascii="Times New Roman" w:hAnsi="Times New Roman" w:cs="Times New Roman"/>
        </w:rPr>
        <w:t>s Autoregresivo Integrados de Media Móvil</w:t>
      </w:r>
      <w:r>
        <w:rPr>
          <w:rFonts w:ascii="Times New Roman" w:hAnsi="Times New Roman" w:cs="Times New Roman"/>
        </w:rPr>
        <w:t xml:space="preserve"> </w:t>
      </w:r>
      <w:r w:rsidR="00644ADD">
        <w:rPr>
          <w:rFonts w:ascii="Times New Roman" w:hAnsi="Times New Roman" w:cs="Times New Roman"/>
        </w:rPr>
        <w:t>(</w:t>
      </w:r>
      <w:r>
        <w:rPr>
          <w:rFonts w:ascii="Times New Roman" w:hAnsi="Times New Roman" w:cs="Times New Roman"/>
        </w:rPr>
        <w:t>ARIMA</w:t>
      </w:r>
      <w:r w:rsidR="00644ADD">
        <w:rPr>
          <w:rFonts w:ascii="Times New Roman" w:hAnsi="Times New Roman" w:cs="Times New Roman"/>
        </w:rPr>
        <w:t>)</w:t>
      </w:r>
      <w:r w:rsidR="0082694F">
        <w:rPr>
          <w:rFonts w:ascii="Times New Roman" w:hAnsi="Times New Roman" w:cs="Times New Roman"/>
        </w:rPr>
        <w:t xml:space="preserve"> </w:t>
      </w:r>
      <w:r w:rsidR="003906EE">
        <w:rPr>
          <w:rFonts w:ascii="Times New Roman" w:hAnsi="Times New Roman" w:cs="Times New Roman"/>
        </w:rPr>
        <w:t>para la estimación de la senda central del crecimiento proyectado</w:t>
      </w:r>
      <w:r w:rsidR="0089178E">
        <w:rPr>
          <w:rFonts w:ascii="Times New Roman" w:hAnsi="Times New Roman" w:cs="Times New Roman"/>
        </w:rPr>
        <w:t xml:space="preserve"> a 8 periodos</w:t>
      </w:r>
      <w:r w:rsidR="003906EE">
        <w:rPr>
          <w:rFonts w:ascii="Times New Roman" w:hAnsi="Times New Roman" w:cs="Times New Roman"/>
        </w:rPr>
        <w:t xml:space="preserve">, con modelos asimétricos de volatilidad condicional </w:t>
      </w:r>
      <w:r w:rsidR="00705A30">
        <w:rPr>
          <w:rFonts w:ascii="Times New Roman" w:hAnsi="Times New Roman" w:cs="Times New Roman"/>
        </w:rPr>
        <w:t xml:space="preserve">(GARCH) </w:t>
      </w:r>
      <w:r w:rsidR="003906EE">
        <w:rPr>
          <w:rFonts w:ascii="Times New Roman" w:hAnsi="Times New Roman" w:cs="Times New Roman"/>
        </w:rPr>
        <w:t xml:space="preserve">e incertidumbre </w:t>
      </w:r>
      <w:r w:rsidR="00705A30">
        <w:rPr>
          <w:rFonts w:ascii="Times New Roman" w:hAnsi="Times New Roman" w:cs="Times New Roman"/>
        </w:rPr>
        <w:t xml:space="preserve">histórica </w:t>
      </w:r>
      <w:r w:rsidR="0082694F">
        <w:rPr>
          <w:rFonts w:ascii="Times New Roman" w:hAnsi="Times New Roman" w:cs="Times New Roman"/>
        </w:rPr>
        <w:t>alrededor de los pronósticos a diversos horizontes</w:t>
      </w:r>
      <w:r w:rsidR="003906EE">
        <w:rPr>
          <w:rFonts w:ascii="Times New Roman" w:hAnsi="Times New Roman" w:cs="Times New Roman"/>
        </w:rPr>
        <w:t xml:space="preserve">, para la estimación de </w:t>
      </w:r>
      <w:r w:rsidR="0082694F">
        <w:rPr>
          <w:rFonts w:ascii="Times New Roman" w:hAnsi="Times New Roman" w:cs="Times New Roman"/>
        </w:rPr>
        <w:t xml:space="preserve">la </w:t>
      </w:r>
      <w:r w:rsidR="00705A30">
        <w:rPr>
          <w:rFonts w:ascii="Times New Roman" w:hAnsi="Times New Roman" w:cs="Times New Roman"/>
        </w:rPr>
        <w:t>volatilidad</w:t>
      </w:r>
      <w:r w:rsidR="0082694F">
        <w:rPr>
          <w:rFonts w:ascii="Times New Roman" w:hAnsi="Times New Roman" w:cs="Times New Roman"/>
        </w:rPr>
        <w:t xml:space="preserve"> esperada alrededor del pronóstico.</w:t>
      </w:r>
      <w:r w:rsidR="003906EE">
        <w:rPr>
          <w:rFonts w:ascii="Times New Roman" w:hAnsi="Times New Roman" w:cs="Times New Roman"/>
        </w:rPr>
        <w:t xml:space="preserve"> Con ambos momentos (media </w:t>
      </w:r>
      <w:r w:rsidR="00705A30">
        <w:rPr>
          <w:rFonts w:ascii="Times New Roman" w:hAnsi="Times New Roman" w:cs="Times New Roman"/>
        </w:rPr>
        <w:t>y</w:t>
      </w:r>
      <w:r w:rsidR="003906EE">
        <w:rPr>
          <w:rFonts w:ascii="Times New Roman" w:hAnsi="Times New Roman" w:cs="Times New Roman"/>
        </w:rPr>
        <w:t xml:space="preserve"> </w:t>
      </w:r>
      <w:r w:rsidR="00705A30">
        <w:rPr>
          <w:rFonts w:ascii="Times New Roman" w:hAnsi="Times New Roman" w:cs="Times New Roman"/>
        </w:rPr>
        <w:t>volatilidad</w:t>
      </w:r>
      <w:r w:rsidR="003906EE">
        <w:rPr>
          <w:rFonts w:ascii="Times New Roman" w:hAnsi="Times New Roman" w:cs="Times New Roman"/>
        </w:rPr>
        <w:t>)</w:t>
      </w:r>
      <w:r w:rsidR="0082694F">
        <w:rPr>
          <w:rFonts w:ascii="Times New Roman" w:hAnsi="Times New Roman" w:cs="Times New Roman"/>
        </w:rPr>
        <w:t xml:space="preserve"> </w:t>
      </w:r>
      <w:r w:rsidR="003906EE">
        <w:rPr>
          <w:rFonts w:ascii="Times New Roman" w:hAnsi="Times New Roman" w:cs="Times New Roman"/>
        </w:rPr>
        <w:t xml:space="preserve">se </w:t>
      </w:r>
      <w:r w:rsidR="00E40DCB">
        <w:rPr>
          <w:rFonts w:ascii="Times New Roman" w:hAnsi="Times New Roman" w:cs="Times New Roman"/>
        </w:rPr>
        <w:t>construye</w:t>
      </w:r>
      <w:r w:rsidR="003906EE">
        <w:rPr>
          <w:rFonts w:ascii="Times New Roman" w:hAnsi="Times New Roman" w:cs="Times New Roman"/>
        </w:rPr>
        <w:t>n</w:t>
      </w:r>
      <w:r w:rsidR="00E40DCB">
        <w:rPr>
          <w:rFonts w:ascii="Times New Roman" w:hAnsi="Times New Roman" w:cs="Times New Roman"/>
        </w:rPr>
        <w:t xml:space="preserve"> los</w:t>
      </w:r>
      <w:r>
        <w:rPr>
          <w:rFonts w:ascii="Times New Roman" w:hAnsi="Times New Roman" w:cs="Times New Roman"/>
        </w:rPr>
        <w:t xml:space="preserve"> percentiles </w:t>
      </w:r>
      <w:r w:rsidR="00E40DCB">
        <w:rPr>
          <w:rFonts w:ascii="Times New Roman" w:hAnsi="Times New Roman" w:cs="Times New Roman"/>
        </w:rPr>
        <w:t xml:space="preserve">agregados </w:t>
      </w:r>
      <w:r>
        <w:rPr>
          <w:rFonts w:ascii="Times New Roman" w:hAnsi="Times New Roman" w:cs="Times New Roman"/>
        </w:rPr>
        <w:t xml:space="preserve">usando una función normal por parte, cuya incertidumbre procede de la mediana histórica del error de pronostico a diversos horizontes. </w:t>
      </w:r>
      <w:r w:rsidR="00E40DCB">
        <w:rPr>
          <w:rFonts w:ascii="Times New Roman" w:hAnsi="Times New Roman" w:cs="Times New Roman"/>
        </w:rPr>
        <w:t xml:space="preserve">Mientras que la a estimación ascendente </w:t>
      </w:r>
      <w:r>
        <w:rPr>
          <w:rFonts w:ascii="Times New Roman" w:hAnsi="Times New Roman" w:cs="Times New Roman"/>
        </w:rPr>
        <w:t>utiliza el enfoque de la producción</w:t>
      </w:r>
      <w:r w:rsidR="00E40DCB">
        <w:rPr>
          <w:rFonts w:ascii="Times New Roman" w:hAnsi="Times New Roman" w:cs="Times New Roman"/>
        </w:rPr>
        <w:t xml:space="preserve"> del producto para </w:t>
      </w:r>
      <w:r>
        <w:rPr>
          <w:rFonts w:ascii="Times New Roman" w:hAnsi="Times New Roman" w:cs="Times New Roman"/>
        </w:rPr>
        <w:t>agrega</w:t>
      </w:r>
      <w:r w:rsidR="00E40DCB">
        <w:rPr>
          <w:rFonts w:ascii="Times New Roman" w:hAnsi="Times New Roman" w:cs="Times New Roman"/>
        </w:rPr>
        <w:t>r</w:t>
      </w:r>
      <w:r>
        <w:rPr>
          <w:rFonts w:ascii="Times New Roman" w:hAnsi="Times New Roman" w:cs="Times New Roman"/>
        </w:rPr>
        <w:t xml:space="preserve"> los errores individuales según el peso de cada sector</w:t>
      </w:r>
      <w:r w:rsidR="00705A30">
        <w:rPr>
          <w:rFonts w:ascii="Times New Roman" w:hAnsi="Times New Roman" w:cs="Times New Roman"/>
        </w:rPr>
        <w:t xml:space="preserve"> y obtener la proyección de densidad del producto</w:t>
      </w:r>
      <w:r>
        <w:rPr>
          <w:rFonts w:ascii="Times New Roman" w:hAnsi="Times New Roman" w:cs="Times New Roman"/>
        </w:rPr>
        <w:t xml:space="preserve">, permitiendo una descomposición del crecimiento estimado y del error de pronóstico histórico a cada horizonte. </w:t>
      </w:r>
    </w:p>
    <w:p w14:paraId="559A293A" w14:textId="77777777" w:rsidR="006364FD" w:rsidRDefault="006364FD" w:rsidP="0061271F">
      <w:pPr>
        <w:pStyle w:val="Sinespaciado"/>
        <w:rPr>
          <w:rFonts w:ascii="Times New Roman" w:hAnsi="Times New Roman" w:cs="Times New Roman"/>
        </w:rPr>
      </w:pPr>
    </w:p>
    <w:p w14:paraId="162C8784" w14:textId="15C46D24" w:rsidR="00FE487D" w:rsidRDefault="00FE487D" w:rsidP="005C0DF9">
      <w:pPr>
        <w:pStyle w:val="Sinespaciado"/>
        <w:jc w:val="both"/>
        <w:rPr>
          <w:rFonts w:ascii="Times New Roman" w:hAnsi="Times New Roman" w:cs="Times New Roman"/>
        </w:rPr>
      </w:pPr>
      <w:r>
        <w:rPr>
          <w:rFonts w:ascii="Times New Roman" w:hAnsi="Times New Roman" w:cs="Times New Roman"/>
        </w:rPr>
        <w:t>Los resultados indican que empíricamente se pueden construir intervalos alrededor del punto medio de las estimaciones a partir del error de pronóstico asociado</w:t>
      </w:r>
      <w:r w:rsidR="00E40DCB">
        <w:rPr>
          <w:rFonts w:ascii="Times New Roman" w:hAnsi="Times New Roman" w:cs="Times New Roman"/>
        </w:rPr>
        <w:t xml:space="preserve"> o las volatilidades históricas condicionadas</w:t>
      </w:r>
      <w:r w:rsidR="00251818">
        <w:rPr>
          <w:rFonts w:ascii="Times New Roman" w:hAnsi="Times New Roman" w:cs="Times New Roman"/>
        </w:rPr>
        <w:t xml:space="preserve"> o usando la mediana del error histórico de pronóstico</w:t>
      </w:r>
      <w:r w:rsidR="00E40DCB">
        <w:rPr>
          <w:rFonts w:ascii="Times New Roman" w:hAnsi="Times New Roman" w:cs="Times New Roman"/>
        </w:rPr>
        <w:t xml:space="preserve">. Adicionalmente, la validación cruzada muestra que </w:t>
      </w:r>
      <w:r>
        <w:rPr>
          <w:rFonts w:ascii="Times New Roman" w:hAnsi="Times New Roman" w:cs="Times New Roman"/>
        </w:rPr>
        <w:t xml:space="preserve">las especificaciones automáticas con ventanas móviles </w:t>
      </w:r>
      <w:r w:rsidR="00E40DCB">
        <w:rPr>
          <w:rFonts w:ascii="Times New Roman" w:hAnsi="Times New Roman" w:cs="Times New Roman"/>
        </w:rPr>
        <w:t xml:space="preserve">(que modifican el modelo periodo a periodo) </w:t>
      </w:r>
      <w:r>
        <w:rPr>
          <w:rFonts w:ascii="Times New Roman" w:hAnsi="Times New Roman" w:cs="Times New Roman"/>
        </w:rPr>
        <w:t xml:space="preserve">presentan ventajas en términos de precisión histórica del pronóstico </w:t>
      </w:r>
      <w:r w:rsidR="00E40DCB">
        <w:rPr>
          <w:rFonts w:ascii="Times New Roman" w:hAnsi="Times New Roman" w:cs="Times New Roman"/>
        </w:rPr>
        <w:t xml:space="preserve">frente a las especificaciones de modelos fijos </w:t>
      </w:r>
      <w:r>
        <w:rPr>
          <w:rFonts w:ascii="Times New Roman" w:hAnsi="Times New Roman" w:cs="Times New Roman"/>
        </w:rPr>
        <w:t>o vent</w:t>
      </w:r>
      <w:r w:rsidR="00E23C71">
        <w:rPr>
          <w:rFonts w:ascii="Times New Roman" w:hAnsi="Times New Roman" w:cs="Times New Roman"/>
        </w:rPr>
        <w:t>anas recursivas</w:t>
      </w:r>
      <w:r w:rsidR="0097252C">
        <w:rPr>
          <w:rFonts w:ascii="Times New Roman" w:hAnsi="Times New Roman" w:cs="Times New Roman"/>
        </w:rPr>
        <w:t>.</w:t>
      </w:r>
      <w:r w:rsidR="00E23C71">
        <w:rPr>
          <w:rFonts w:ascii="Times New Roman" w:hAnsi="Times New Roman" w:cs="Times New Roman"/>
        </w:rPr>
        <w:t xml:space="preserve"> </w:t>
      </w:r>
      <w:r w:rsidR="00251818">
        <w:rPr>
          <w:rFonts w:ascii="Times New Roman" w:hAnsi="Times New Roman" w:cs="Times New Roman"/>
        </w:rPr>
        <w:t>Lo que significa</w:t>
      </w:r>
      <w:r w:rsidR="00E23C71">
        <w:rPr>
          <w:rFonts w:ascii="Times New Roman" w:hAnsi="Times New Roman" w:cs="Times New Roman"/>
        </w:rPr>
        <w:t xml:space="preserve">, acorde con la literatura, </w:t>
      </w:r>
      <w:r w:rsidR="00251818">
        <w:rPr>
          <w:rFonts w:ascii="Times New Roman" w:hAnsi="Times New Roman" w:cs="Times New Roman"/>
        </w:rPr>
        <w:t xml:space="preserve">que </w:t>
      </w:r>
      <w:r w:rsidR="00725D6C">
        <w:rPr>
          <w:rFonts w:ascii="Times New Roman" w:hAnsi="Times New Roman" w:cs="Times New Roman"/>
        </w:rPr>
        <w:t>las actualizaciones de las ecuaciones del modelo en cada periodo permiten capturar mejor la dinámica de los datos y</w:t>
      </w:r>
      <w:r w:rsidR="0097252C">
        <w:rPr>
          <w:rFonts w:ascii="Times New Roman" w:hAnsi="Times New Roman" w:cs="Times New Roman"/>
        </w:rPr>
        <w:t xml:space="preserve"> obtener mayor precisión en las previsiones</w:t>
      </w:r>
      <w:r>
        <w:rPr>
          <w:rFonts w:ascii="Times New Roman" w:hAnsi="Times New Roman" w:cs="Times New Roman"/>
        </w:rPr>
        <w:t xml:space="preserve">. </w:t>
      </w:r>
      <w:r w:rsidR="00251818">
        <w:rPr>
          <w:rFonts w:ascii="Times New Roman" w:hAnsi="Times New Roman" w:cs="Times New Roman"/>
        </w:rPr>
        <w:t>Mientras la</w:t>
      </w:r>
      <w:r w:rsidR="00E40DCB">
        <w:rPr>
          <w:rFonts w:ascii="Times New Roman" w:hAnsi="Times New Roman" w:cs="Times New Roman"/>
        </w:rPr>
        <w:t xml:space="preserve"> estimación ascendente del </w:t>
      </w:r>
      <w:proofErr w:type="spellStart"/>
      <w:r w:rsidR="00E40DCB">
        <w:rPr>
          <w:rFonts w:ascii="Times New Roman" w:hAnsi="Times New Roman" w:cs="Times New Roman"/>
        </w:rPr>
        <w:t>fanplot</w:t>
      </w:r>
      <w:proofErr w:type="spellEnd"/>
      <w:r w:rsidR="00E40DCB">
        <w:rPr>
          <w:rFonts w:ascii="Times New Roman" w:hAnsi="Times New Roman" w:cs="Times New Roman"/>
        </w:rPr>
        <w:t xml:space="preserve"> </w:t>
      </w:r>
      <w:r w:rsidR="00D34495">
        <w:rPr>
          <w:rFonts w:ascii="Times New Roman" w:hAnsi="Times New Roman" w:cs="Times New Roman"/>
        </w:rPr>
        <w:t>permite obtener una descomposición del crecimiento durante el horizonte considerados, conjuntamente con una identificación de</w:t>
      </w:r>
      <w:r w:rsidR="00E40DCB">
        <w:rPr>
          <w:rFonts w:ascii="Times New Roman" w:hAnsi="Times New Roman" w:cs="Times New Roman"/>
        </w:rPr>
        <w:t xml:space="preserve"> la composición</w:t>
      </w:r>
      <w:r w:rsidR="00D34495">
        <w:rPr>
          <w:rFonts w:ascii="Times New Roman" w:hAnsi="Times New Roman" w:cs="Times New Roman"/>
        </w:rPr>
        <w:t xml:space="preserve"> del error a cada horizonte</w:t>
      </w:r>
      <w:r w:rsidR="00E40DCB">
        <w:rPr>
          <w:rFonts w:ascii="Times New Roman" w:hAnsi="Times New Roman" w:cs="Times New Roman"/>
        </w:rPr>
        <w:t xml:space="preserve">, siendo relevante la incorporación de variables </w:t>
      </w:r>
      <w:proofErr w:type="spellStart"/>
      <w:r w:rsidR="00E40DCB">
        <w:rPr>
          <w:rFonts w:ascii="Times New Roman" w:hAnsi="Times New Roman" w:cs="Times New Roman"/>
        </w:rPr>
        <w:t>dummy</w:t>
      </w:r>
      <w:proofErr w:type="spellEnd"/>
      <w:r w:rsidR="00E40DCB">
        <w:rPr>
          <w:rFonts w:ascii="Times New Roman" w:hAnsi="Times New Roman" w:cs="Times New Roman"/>
        </w:rPr>
        <w:t xml:space="preserve"> para capturar movimientos estructurales en las series</w:t>
      </w:r>
      <w:r w:rsidR="00D34495">
        <w:rPr>
          <w:rFonts w:ascii="Times New Roman" w:hAnsi="Times New Roman" w:cs="Times New Roman"/>
        </w:rPr>
        <w:t>.</w:t>
      </w:r>
    </w:p>
    <w:p w14:paraId="45578694" w14:textId="77777777" w:rsidR="006364FD" w:rsidRDefault="006364FD" w:rsidP="0061271F">
      <w:pPr>
        <w:pStyle w:val="Sinespaciado"/>
        <w:rPr>
          <w:rFonts w:ascii="Times New Roman" w:hAnsi="Times New Roman" w:cs="Times New Roman"/>
        </w:rPr>
      </w:pPr>
    </w:p>
    <w:p w14:paraId="49D2BB60" w14:textId="1D48087A" w:rsidR="00202861" w:rsidRDefault="00E40DCB" w:rsidP="005C0DF9">
      <w:pPr>
        <w:pStyle w:val="Sinespaciado"/>
        <w:jc w:val="both"/>
        <w:rPr>
          <w:rFonts w:ascii="Times New Roman" w:hAnsi="Times New Roman" w:cs="Times New Roman"/>
        </w:rPr>
      </w:pPr>
      <w:r>
        <w:rPr>
          <w:rFonts w:ascii="Times New Roman" w:hAnsi="Times New Roman" w:cs="Times New Roman"/>
        </w:rPr>
        <w:t>La estructura del document</w:t>
      </w:r>
      <w:r w:rsidR="00922F01">
        <w:rPr>
          <w:rFonts w:ascii="Times New Roman" w:hAnsi="Times New Roman" w:cs="Times New Roman"/>
        </w:rPr>
        <w:t>o</w:t>
      </w:r>
      <w:r>
        <w:rPr>
          <w:rFonts w:ascii="Times New Roman" w:hAnsi="Times New Roman" w:cs="Times New Roman"/>
        </w:rPr>
        <w:t xml:space="preserve"> es la siguiente: l</w:t>
      </w:r>
      <w:r w:rsidR="00202861">
        <w:rPr>
          <w:rFonts w:ascii="Times New Roman" w:hAnsi="Times New Roman" w:cs="Times New Roman"/>
        </w:rPr>
        <w:t>uego de introducir se presenta una revisión de la literatura en la segunda parte; la tercera parte contiene la metodología y fuente de dato; en la cuarta parte se presentan los resultados</w:t>
      </w:r>
      <w:r w:rsidR="000C4838">
        <w:rPr>
          <w:rFonts w:ascii="Times New Roman" w:hAnsi="Times New Roman" w:cs="Times New Roman"/>
        </w:rPr>
        <w:t xml:space="preserve"> segmentados en modelos agregados y modelos ascendentes</w:t>
      </w:r>
      <w:r w:rsidR="00202861">
        <w:rPr>
          <w:rFonts w:ascii="Times New Roman" w:hAnsi="Times New Roman" w:cs="Times New Roman"/>
        </w:rPr>
        <w:t xml:space="preserve">, mientras que finalmente se muestran los resultados. </w:t>
      </w:r>
    </w:p>
    <w:p w14:paraId="346B2306" w14:textId="77777777" w:rsidR="0061271F" w:rsidRDefault="0061271F" w:rsidP="0061271F">
      <w:pPr>
        <w:pStyle w:val="Sinespaciado"/>
        <w:rPr>
          <w:rFonts w:ascii="Times New Roman" w:hAnsi="Times New Roman" w:cs="Times New Roman"/>
        </w:rPr>
      </w:pPr>
    </w:p>
    <w:p w14:paraId="0D2B6C28" w14:textId="77777777" w:rsidR="0061271F" w:rsidRPr="00B539FF" w:rsidRDefault="00B539FF" w:rsidP="00F47C43">
      <w:pPr>
        <w:pStyle w:val="Sinespaciado"/>
        <w:numPr>
          <w:ilvl w:val="0"/>
          <w:numId w:val="1"/>
        </w:numPr>
        <w:rPr>
          <w:rFonts w:ascii="Times New Roman" w:hAnsi="Times New Roman" w:cs="Times New Roman"/>
          <w:b/>
        </w:rPr>
      </w:pPr>
      <w:r w:rsidRPr="00B539FF">
        <w:rPr>
          <w:rFonts w:ascii="Times New Roman" w:hAnsi="Times New Roman" w:cs="Times New Roman"/>
          <w:b/>
        </w:rPr>
        <w:t>Revisión de la literatura</w:t>
      </w:r>
    </w:p>
    <w:p w14:paraId="232B37F7" w14:textId="77777777" w:rsidR="003C2F6D" w:rsidRDefault="003C2F6D" w:rsidP="00E236B5">
      <w:pPr>
        <w:pStyle w:val="Sinespaciado"/>
        <w:jc w:val="both"/>
        <w:rPr>
          <w:rFonts w:ascii="Times New Roman" w:hAnsi="Times New Roman" w:cs="Times New Roman"/>
        </w:rPr>
      </w:pPr>
    </w:p>
    <w:p w14:paraId="10A272B7" w14:textId="18083953" w:rsidR="007D4BFC" w:rsidRDefault="00E236B5" w:rsidP="00E236B5">
      <w:pPr>
        <w:pStyle w:val="Sinespaciado"/>
        <w:jc w:val="both"/>
        <w:rPr>
          <w:rFonts w:ascii="Times New Roman" w:hAnsi="Times New Roman" w:cs="Times New Roman"/>
        </w:rPr>
      </w:pPr>
      <w:r>
        <w:rPr>
          <w:rFonts w:ascii="Times New Roman" w:hAnsi="Times New Roman" w:cs="Times New Roman"/>
        </w:rPr>
        <w:t>Las proyecciones puntuales han sido de gran utilidad para los hacedores de política monetaria y para el público en general, pues brinda</w:t>
      </w:r>
      <w:r w:rsidR="001B253C">
        <w:rPr>
          <w:rFonts w:ascii="Times New Roman" w:hAnsi="Times New Roman" w:cs="Times New Roman"/>
        </w:rPr>
        <w:t>n</w:t>
      </w:r>
      <w:r>
        <w:rPr>
          <w:rFonts w:ascii="Times New Roman" w:hAnsi="Times New Roman" w:cs="Times New Roman"/>
        </w:rPr>
        <w:t xml:space="preserve"> una idea general de la trayectoria de alguna variable en cuestión</w:t>
      </w:r>
      <w:r w:rsidR="00F46988">
        <w:rPr>
          <w:rFonts w:ascii="Times New Roman" w:hAnsi="Times New Roman" w:cs="Times New Roman"/>
        </w:rPr>
        <w:t xml:space="preserve">, así, pese a la relevancia que vienen tomando la proyección de densidades, </w:t>
      </w:r>
      <w:r w:rsidR="001B253C">
        <w:rPr>
          <w:rFonts w:ascii="Times New Roman" w:hAnsi="Times New Roman" w:cs="Times New Roman"/>
        </w:rPr>
        <w:t xml:space="preserve">según la literatura, </w:t>
      </w:r>
      <w:r w:rsidR="00646B6D" w:rsidRPr="00646B6D">
        <w:rPr>
          <w:rFonts w:ascii="Times New Roman" w:hAnsi="Times New Roman" w:cs="Times New Roman"/>
        </w:rPr>
        <w:t xml:space="preserve">la precisión de pronóstico medio es determinante para obtener buen rendimiento en la estimación de densidades futuras </w:t>
      </w:r>
      <w:sdt>
        <w:sdtPr>
          <w:rPr>
            <w:rFonts w:ascii="Times New Roman" w:hAnsi="Times New Roman" w:cs="Times New Roman"/>
          </w:rPr>
          <w:id w:val="-515152781"/>
          <w:citation/>
        </w:sdtPr>
        <w:sdtContent>
          <w:r w:rsidR="00646B6D" w:rsidRPr="00646B6D">
            <w:rPr>
              <w:rFonts w:ascii="Times New Roman" w:hAnsi="Times New Roman" w:cs="Times New Roman"/>
            </w:rPr>
            <w:fldChar w:fldCharType="begin"/>
          </w:r>
          <w:r w:rsidR="00646B6D" w:rsidRPr="00646B6D">
            <w:rPr>
              <w:rFonts w:ascii="Times New Roman" w:hAnsi="Times New Roman" w:cs="Times New Roman"/>
            </w:rPr>
            <w:instrText xml:space="preserve">CITATION Placeholder1 \l 7178 </w:instrText>
          </w:r>
          <w:r w:rsidR="00646B6D" w:rsidRPr="00646B6D">
            <w:rPr>
              <w:rFonts w:ascii="Times New Roman" w:hAnsi="Times New Roman" w:cs="Times New Roman"/>
            </w:rPr>
            <w:fldChar w:fldCharType="separate"/>
          </w:r>
          <w:r w:rsidR="00646B6D" w:rsidRPr="00646B6D">
            <w:rPr>
              <w:rFonts w:ascii="Times New Roman" w:hAnsi="Times New Roman" w:cs="Times New Roman"/>
            </w:rPr>
            <w:t>(Kenny, Kostka, &amp; Masera, 2014)</w:t>
          </w:r>
          <w:r w:rsidR="00646B6D" w:rsidRPr="00646B6D">
            <w:rPr>
              <w:rFonts w:ascii="Times New Roman" w:hAnsi="Times New Roman" w:cs="Times New Roman"/>
            </w:rPr>
            <w:fldChar w:fldCharType="end"/>
          </w:r>
        </w:sdtContent>
      </w:sdt>
      <w:r w:rsidR="00646B6D" w:rsidRPr="00646B6D">
        <w:rPr>
          <w:rFonts w:ascii="Times New Roman" w:hAnsi="Times New Roman" w:cs="Times New Roman"/>
        </w:rPr>
        <w:t>.</w:t>
      </w:r>
      <w:r w:rsidR="007D4BFC">
        <w:rPr>
          <w:rFonts w:ascii="Times New Roman" w:hAnsi="Times New Roman" w:cs="Times New Roman"/>
        </w:rPr>
        <w:t xml:space="preserve"> Referidos a la especificación de los modelos, </w:t>
      </w:r>
      <w:proofErr w:type="spellStart"/>
      <w:r w:rsidR="007D4BFC" w:rsidRPr="00B539FF">
        <w:rPr>
          <w:rFonts w:ascii="Times New Roman" w:hAnsi="Times New Roman" w:cs="Times New Roman"/>
        </w:rPr>
        <w:t>Marcellino</w:t>
      </w:r>
      <w:proofErr w:type="spellEnd"/>
      <w:r w:rsidR="007D4BFC">
        <w:rPr>
          <w:rFonts w:ascii="Times New Roman" w:hAnsi="Times New Roman" w:cs="Times New Roman"/>
        </w:rPr>
        <w:t xml:space="preserve"> </w:t>
      </w:r>
      <w:sdt>
        <w:sdtPr>
          <w:rPr>
            <w:rFonts w:ascii="Times New Roman" w:hAnsi="Times New Roman" w:cs="Times New Roman"/>
          </w:rPr>
          <w:id w:val="650647556"/>
          <w:citation/>
        </w:sdtPr>
        <w:sdtContent>
          <w:r w:rsidR="007D4BFC">
            <w:rPr>
              <w:rFonts w:ascii="Times New Roman" w:hAnsi="Times New Roman" w:cs="Times New Roman"/>
            </w:rPr>
            <w:fldChar w:fldCharType="begin"/>
          </w:r>
          <w:r w:rsidR="007D4BFC">
            <w:rPr>
              <w:rFonts w:ascii="Times New Roman" w:hAnsi="Times New Roman" w:cs="Times New Roman"/>
            </w:rPr>
            <w:instrText xml:space="preserve">CITATION Mar07 \n  \t  \l 1033 </w:instrText>
          </w:r>
          <w:r w:rsidR="007D4BFC">
            <w:rPr>
              <w:rFonts w:ascii="Times New Roman" w:hAnsi="Times New Roman" w:cs="Times New Roman"/>
            </w:rPr>
            <w:fldChar w:fldCharType="separate"/>
          </w:r>
          <w:r w:rsidR="004A5DCC" w:rsidRPr="004A5DCC">
            <w:rPr>
              <w:rFonts w:ascii="Times New Roman" w:hAnsi="Times New Roman" w:cs="Times New Roman"/>
            </w:rPr>
            <w:t>(2007)</w:t>
          </w:r>
          <w:r w:rsidR="007D4BFC">
            <w:rPr>
              <w:rFonts w:ascii="Times New Roman" w:hAnsi="Times New Roman" w:cs="Times New Roman"/>
            </w:rPr>
            <w:fldChar w:fldCharType="end"/>
          </w:r>
        </w:sdtContent>
      </w:sdt>
      <w:r w:rsidR="007D4BFC">
        <w:rPr>
          <w:rFonts w:ascii="Times New Roman" w:hAnsi="Times New Roman" w:cs="Times New Roman"/>
        </w:rPr>
        <w:t xml:space="preserve"> identifica que los modelos temporales de series </w:t>
      </w:r>
      <w:r w:rsidR="003C2F6D">
        <w:rPr>
          <w:rFonts w:ascii="Times New Roman" w:hAnsi="Times New Roman" w:cs="Times New Roman"/>
        </w:rPr>
        <w:t>de tiempo</w:t>
      </w:r>
      <w:r w:rsidR="007D4BFC">
        <w:rPr>
          <w:rFonts w:ascii="Times New Roman" w:hAnsi="Times New Roman" w:cs="Times New Roman"/>
        </w:rPr>
        <w:t xml:space="preserve"> apenas pueden ser superados por modelos más complejos y cuidadosamente especificados, aunque señalan que es importante modelar la evolución de los parámetros</w:t>
      </w:r>
      <w:r w:rsidR="00A84BE4">
        <w:rPr>
          <w:rFonts w:ascii="Times New Roman" w:hAnsi="Times New Roman" w:cs="Times New Roman"/>
        </w:rPr>
        <w:t>.</w:t>
      </w:r>
    </w:p>
    <w:p w14:paraId="55E0FF3D" w14:textId="0BA99A8E" w:rsidR="0061271F" w:rsidRDefault="00463024" w:rsidP="00E236B5">
      <w:pPr>
        <w:pStyle w:val="Sinespaciado"/>
        <w:jc w:val="both"/>
        <w:rPr>
          <w:rFonts w:ascii="Times New Roman" w:hAnsi="Times New Roman" w:cs="Times New Roman"/>
        </w:rPr>
      </w:pPr>
      <w:r>
        <w:rPr>
          <w:rFonts w:ascii="Times New Roman" w:hAnsi="Times New Roman" w:cs="Times New Roman"/>
        </w:rPr>
        <w:lastRenderedPageBreak/>
        <w:t>Pese a la relevancia de la estimación puntual del pronóstico</w:t>
      </w:r>
      <w:r w:rsidR="00E236B5">
        <w:rPr>
          <w:rFonts w:ascii="Times New Roman" w:hAnsi="Times New Roman" w:cs="Times New Roman"/>
        </w:rPr>
        <w:t xml:space="preserve">, poco a poco el análisis de la incertidumbre asociada a proyecciones </w:t>
      </w:r>
      <w:r w:rsidR="007D4BFC">
        <w:rPr>
          <w:rFonts w:ascii="Times New Roman" w:hAnsi="Times New Roman" w:cs="Times New Roman"/>
        </w:rPr>
        <w:t xml:space="preserve">puntuales </w:t>
      </w:r>
      <w:r w:rsidR="00E236B5">
        <w:rPr>
          <w:rFonts w:ascii="Times New Roman" w:hAnsi="Times New Roman" w:cs="Times New Roman"/>
        </w:rPr>
        <w:t xml:space="preserve">ha adquirido mayor importancia </w:t>
      </w:r>
      <w:sdt>
        <w:sdtPr>
          <w:rPr>
            <w:rFonts w:ascii="Times New Roman" w:hAnsi="Times New Roman" w:cs="Times New Roman"/>
          </w:rPr>
          <w:id w:val="758248004"/>
          <w:citation/>
        </w:sdtPr>
        <w:sdtContent>
          <w:r w:rsidR="00E236B5">
            <w:rPr>
              <w:rFonts w:ascii="Times New Roman" w:hAnsi="Times New Roman" w:cs="Times New Roman"/>
            </w:rPr>
            <w:fldChar w:fldCharType="begin"/>
          </w:r>
          <w:r w:rsidR="00E236B5" w:rsidRPr="00EA003D">
            <w:rPr>
              <w:rFonts w:ascii="Times New Roman" w:hAnsi="Times New Roman" w:cs="Times New Roman"/>
            </w:rPr>
            <w:instrText xml:space="preserve"> CITATION Tay00 \l 1033 </w:instrText>
          </w:r>
          <w:r w:rsidR="00E236B5">
            <w:rPr>
              <w:rFonts w:ascii="Times New Roman" w:hAnsi="Times New Roman" w:cs="Times New Roman"/>
            </w:rPr>
            <w:fldChar w:fldCharType="separate"/>
          </w:r>
          <w:r w:rsidR="004A5DCC" w:rsidRPr="00EA003D">
            <w:rPr>
              <w:rFonts w:ascii="Times New Roman" w:hAnsi="Times New Roman" w:cs="Times New Roman"/>
              <w:noProof/>
            </w:rPr>
            <w:t>(Tay &amp; Wallis, 2000)</w:t>
          </w:r>
          <w:r w:rsidR="00E236B5">
            <w:rPr>
              <w:rFonts w:ascii="Times New Roman" w:hAnsi="Times New Roman" w:cs="Times New Roman"/>
            </w:rPr>
            <w:fldChar w:fldCharType="end"/>
          </w:r>
        </w:sdtContent>
      </w:sdt>
      <w:r w:rsidR="003C2F6D">
        <w:rPr>
          <w:rFonts w:ascii="Times New Roman" w:hAnsi="Times New Roman" w:cs="Times New Roman"/>
        </w:rPr>
        <w:t xml:space="preserve">, </w:t>
      </w:r>
      <w:r w:rsidR="00D545CE">
        <w:rPr>
          <w:rFonts w:ascii="Times New Roman" w:hAnsi="Times New Roman" w:cs="Times New Roman"/>
        </w:rPr>
        <w:t>en tal sentido,</w:t>
      </w:r>
      <w:r w:rsidR="00E236B5">
        <w:rPr>
          <w:rFonts w:ascii="Times New Roman" w:hAnsi="Times New Roman" w:cs="Times New Roman"/>
        </w:rPr>
        <w:t xml:space="preserve"> </w:t>
      </w:r>
      <w:proofErr w:type="spellStart"/>
      <w:r w:rsidR="00716A0E">
        <w:rPr>
          <w:rFonts w:ascii="Times New Roman" w:hAnsi="Times New Roman" w:cs="Times New Roman"/>
        </w:rPr>
        <w:t>Alessi</w:t>
      </w:r>
      <w:proofErr w:type="spellEnd"/>
      <w:r w:rsidR="00716A0E">
        <w:rPr>
          <w:rFonts w:ascii="Times New Roman" w:hAnsi="Times New Roman" w:cs="Times New Roman"/>
        </w:rPr>
        <w:t xml:space="preserve"> </w:t>
      </w:r>
      <w:r w:rsidR="00716A0E">
        <w:rPr>
          <w:rFonts w:ascii="Times New Roman" w:hAnsi="Times New Roman" w:cs="Times New Roman"/>
          <w:i/>
          <w:iCs/>
        </w:rPr>
        <w:t>et al</w:t>
      </w:r>
      <w:r w:rsidR="00716A0E">
        <w:rPr>
          <w:rFonts w:ascii="Times New Roman" w:hAnsi="Times New Roman" w:cs="Times New Roman"/>
        </w:rPr>
        <w:t xml:space="preserve"> (2014) resaltan el uso de análisis de densidad de pronóstico por parte de la FRED de Nueva York en los Comité de Mercado Abiertos. Durante la crisis financiera la FRED tuvo mejores proyecciones, gracias al uso de este tipo de análisis, en comparación con los profesionales entrevistados en la encuesta (SPF) del Banco Central Europeo. Sobre este panel de profesionales, </w:t>
      </w:r>
      <w:r w:rsidR="00E236B5">
        <w:rPr>
          <w:rFonts w:ascii="Times New Roman" w:hAnsi="Times New Roman" w:cs="Times New Roman"/>
        </w:rPr>
        <w:t xml:space="preserve">Lewis &amp; </w:t>
      </w:r>
      <w:proofErr w:type="spellStart"/>
      <w:r w:rsidR="00E236B5">
        <w:rPr>
          <w:rFonts w:ascii="Times New Roman" w:hAnsi="Times New Roman" w:cs="Times New Roman"/>
        </w:rPr>
        <w:t>Pain</w:t>
      </w:r>
      <w:proofErr w:type="spellEnd"/>
      <w:r w:rsidR="00E236B5">
        <w:rPr>
          <w:rFonts w:ascii="Times New Roman" w:hAnsi="Times New Roman" w:cs="Times New Roman"/>
        </w:rPr>
        <w:t xml:space="preserve"> (2015)</w:t>
      </w:r>
      <w:r w:rsidR="006D732D">
        <w:rPr>
          <w:rFonts w:ascii="Times New Roman" w:hAnsi="Times New Roman" w:cs="Times New Roman"/>
        </w:rPr>
        <w:t xml:space="preserve"> y </w:t>
      </w:r>
      <w:r w:rsidR="006D732D" w:rsidRPr="006D732D">
        <w:rPr>
          <w:rFonts w:ascii="Times New Roman" w:hAnsi="Times New Roman" w:cs="Times New Roman"/>
        </w:rPr>
        <w:t xml:space="preserve">Kenny, </w:t>
      </w:r>
      <w:proofErr w:type="spellStart"/>
      <w:r w:rsidR="006D732D" w:rsidRPr="006D732D">
        <w:rPr>
          <w:rFonts w:ascii="Times New Roman" w:hAnsi="Times New Roman" w:cs="Times New Roman"/>
        </w:rPr>
        <w:t>Kostka</w:t>
      </w:r>
      <w:proofErr w:type="spellEnd"/>
      <w:r w:rsidR="006D732D" w:rsidRPr="006D732D">
        <w:rPr>
          <w:rFonts w:ascii="Times New Roman" w:hAnsi="Times New Roman" w:cs="Times New Roman"/>
        </w:rPr>
        <w:t xml:space="preserve"> &amp; </w:t>
      </w:r>
      <w:proofErr w:type="spellStart"/>
      <w:r w:rsidR="006D732D" w:rsidRPr="006D732D">
        <w:rPr>
          <w:rFonts w:ascii="Times New Roman" w:hAnsi="Times New Roman" w:cs="Times New Roman"/>
        </w:rPr>
        <w:t>Maserá</w:t>
      </w:r>
      <w:proofErr w:type="spellEnd"/>
      <w:r w:rsidR="006D732D" w:rsidRPr="006D732D">
        <w:rPr>
          <w:rFonts w:ascii="Times New Roman" w:hAnsi="Times New Roman" w:cs="Times New Roman"/>
        </w:rPr>
        <w:t xml:space="preserve"> (2014) </w:t>
      </w:r>
      <w:r w:rsidR="00D55D10">
        <w:rPr>
          <w:rFonts w:ascii="Times New Roman" w:hAnsi="Times New Roman" w:cs="Times New Roman"/>
        </w:rPr>
        <w:t xml:space="preserve">destacan </w:t>
      </w:r>
      <w:r w:rsidR="00716A0E">
        <w:rPr>
          <w:rFonts w:ascii="Times New Roman" w:hAnsi="Times New Roman" w:cs="Times New Roman"/>
        </w:rPr>
        <w:t xml:space="preserve">que las proyecciones de los encuestados tienden a ser pesimistas y </w:t>
      </w:r>
      <w:r w:rsidR="00EE2573">
        <w:rPr>
          <w:rFonts w:ascii="Times New Roman" w:hAnsi="Times New Roman" w:cs="Times New Roman"/>
        </w:rPr>
        <w:t>menos precisas durante y posterior a periodos de crisis, como el caso de la crisis financiera del 2009.</w:t>
      </w:r>
    </w:p>
    <w:p w14:paraId="1AC222E9" w14:textId="24C2151F" w:rsidR="000D5D37" w:rsidRDefault="000D5D37" w:rsidP="00E236B5">
      <w:pPr>
        <w:pStyle w:val="Sinespaciado"/>
        <w:jc w:val="both"/>
        <w:rPr>
          <w:rFonts w:ascii="Times New Roman" w:hAnsi="Times New Roman" w:cs="Times New Roman"/>
        </w:rPr>
      </w:pPr>
    </w:p>
    <w:p w14:paraId="1950DA55" w14:textId="4C3CA093" w:rsidR="001E58A6" w:rsidRDefault="00924343" w:rsidP="005C0DF9">
      <w:pPr>
        <w:pStyle w:val="Sinespaciado"/>
        <w:jc w:val="both"/>
        <w:rPr>
          <w:rFonts w:ascii="Times New Roman" w:hAnsi="Times New Roman" w:cs="Times New Roman"/>
        </w:rPr>
      </w:pPr>
      <w:r>
        <w:rPr>
          <w:rFonts w:ascii="Times New Roman" w:hAnsi="Times New Roman" w:cs="Times New Roman"/>
        </w:rPr>
        <w:t>Tu</w:t>
      </w:r>
      <w:r w:rsidR="00F841B6">
        <w:rPr>
          <w:rFonts w:ascii="Times New Roman" w:hAnsi="Times New Roman" w:cs="Times New Roman"/>
        </w:rPr>
        <w:t>rn</w:t>
      </w:r>
      <w:r>
        <w:rPr>
          <w:rFonts w:ascii="Times New Roman" w:hAnsi="Times New Roman" w:cs="Times New Roman"/>
        </w:rPr>
        <w:t xml:space="preserve">er (2017) incorpora indicadores adelantados relacionados al crédito inmobiliario los cuales utiliza para </w:t>
      </w:r>
      <w:r w:rsidR="004615EA">
        <w:rPr>
          <w:rFonts w:ascii="Times New Roman" w:hAnsi="Times New Roman" w:cs="Times New Roman"/>
        </w:rPr>
        <w:t>corregir la estimación de incertidumbre dándole mayor peso al riesgo a la baja cuando los indicadores perciben una disminución en la actividad. Con esto se obtiene una proyección de incertidumbre simétrica cuando los indicadores adelantados presenten un comportamiento positivo y una proyección asimétrica, con sesgo a la baja, cuando los indicadores adelantados perciban algún deterioro.</w:t>
      </w:r>
    </w:p>
    <w:p w14:paraId="732B7A4B" w14:textId="77777777" w:rsidR="001E58A6" w:rsidRDefault="001E58A6" w:rsidP="005C0DF9">
      <w:pPr>
        <w:pStyle w:val="Sinespaciado"/>
        <w:jc w:val="both"/>
        <w:rPr>
          <w:rFonts w:ascii="Times New Roman" w:hAnsi="Times New Roman" w:cs="Times New Roman"/>
        </w:rPr>
      </w:pPr>
    </w:p>
    <w:p w14:paraId="77B98046" w14:textId="406EF7F9" w:rsidR="00D42C65" w:rsidRDefault="00D90592" w:rsidP="005C0DF9">
      <w:pPr>
        <w:pStyle w:val="Sinespaciado"/>
        <w:jc w:val="both"/>
        <w:rPr>
          <w:rFonts w:ascii="Times New Roman" w:hAnsi="Times New Roman" w:cs="Times New Roman"/>
        </w:rPr>
      </w:pPr>
      <w:r>
        <w:rPr>
          <w:rFonts w:ascii="Times New Roman" w:hAnsi="Times New Roman" w:cs="Times New Roman"/>
        </w:rPr>
        <w:t xml:space="preserve">Aunque los pronósticos sobre el PIB mayormente se realizan sobre el modelo agregado, existen en la literatura estrategias de estimación indirecta por medio de los componentes del PIB. </w:t>
      </w:r>
      <w:r w:rsidR="00036892">
        <w:rPr>
          <w:rFonts w:ascii="Times New Roman" w:hAnsi="Times New Roman" w:cs="Times New Roman"/>
        </w:rPr>
        <w:t xml:space="preserve">Referidos a las estimaciones ascendente en la literatura se ha identificado que los modelos desagregados producen errores estadísticamente inferiores al de las estimaciones agregadas </w:t>
      </w:r>
      <w:sdt>
        <w:sdtPr>
          <w:rPr>
            <w:rFonts w:ascii="Times New Roman" w:hAnsi="Times New Roman" w:cs="Times New Roman"/>
          </w:rPr>
          <w:id w:val="784544102"/>
          <w:citation/>
        </w:sdtPr>
        <w:sdtContent>
          <w:r w:rsidR="00036892">
            <w:rPr>
              <w:rFonts w:ascii="Times New Roman" w:hAnsi="Times New Roman" w:cs="Times New Roman"/>
            </w:rPr>
            <w:fldChar w:fldCharType="begin"/>
          </w:r>
          <w:r w:rsidR="00036892">
            <w:rPr>
              <w:rFonts w:ascii="Times New Roman" w:hAnsi="Times New Roman" w:cs="Times New Roman"/>
            </w:rPr>
            <w:instrText xml:space="preserve">CITATION Bäu18 \p 5 \l 1033 </w:instrText>
          </w:r>
          <w:r w:rsidR="00036892">
            <w:rPr>
              <w:rFonts w:ascii="Times New Roman" w:hAnsi="Times New Roman" w:cs="Times New Roman"/>
            </w:rPr>
            <w:fldChar w:fldCharType="separate"/>
          </w:r>
          <w:r w:rsidR="004A5DCC" w:rsidRPr="004A5DCC">
            <w:rPr>
              <w:rFonts w:ascii="Times New Roman" w:hAnsi="Times New Roman" w:cs="Times New Roman"/>
              <w:noProof/>
            </w:rPr>
            <w:t>(Bäurle, Steiner, &amp; Züllig, 2018, p. 5)</w:t>
          </w:r>
          <w:r w:rsidR="00036892">
            <w:rPr>
              <w:rFonts w:ascii="Times New Roman" w:hAnsi="Times New Roman" w:cs="Times New Roman"/>
            </w:rPr>
            <w:fldChar w:fldCharType="end"/>
          </w:r>
        </w:sdtContent>
      </w:sdt>
      <w:r w:rsidR="00036892">
        <w:rPr>
          <w:rFonts w:ascii="Times New Roman" w:hAnsi="Times New Roman" w:cs="Times New Roman"/>
        </w:rPr>
        <w:t xml:space="preserve">; </w:t>
      </w:r>
      <w:r w:rsidR="00FA2597" w:rsidRPr="00D42C65">
        <w:rPr>
          <w:rFonts w:ascii="Times New Roman" w:hAnsi="Times New Roman" w:cs="Times New Roman"/>
        </w:rPr>
        <w:t xml:space="preserve">Hahn y </w:t>
      </w:r>
      <w:proofErr w:type="spellStart"/>
      <w:r w:rsidR="00FA2597" w:rsidRPr="00D42C65">
        <w:rPr>
          <w:rFonts w:ascii="Times New Roman" w:hAnsi="Times New Roman" w:cs="Times New Roman"/>
        </w:rPr>
        <w:t>Skudelny</w:t>
      </w:r>
      <w:proofErr w:type="spellEnd"/>
      <w:r w:rsidR="00FA2597">
        <w:rPr>
          <w:rFonts w:ascii="Times New Roman" w:hAnsi="Times New Roman" w:cs="Times New Roman"/>
        </w:rPr>
        <w:t xml:space="preserve"> </w:t>
      </w:r>
      <w:sdt>
        <w:sdtPr>
          <w:rPr>
            <w:rFonts w:ascii="Times New Roman" w:hAnsi="Times New Roman" w:cs="Times New Roman"/>
          </w:rPr>
          <w:id w:val="301048630"/>
          <w:citation/>
        </w:sdtPr>
        <w:sdtContent>
          <w:r w:rsidR="00FA2597">
            <w:rPr>
              <w:rFonts w:ascii="Times New Roman" w:hAnsi="Times New Roman" w:cs="Times New Roman"/>
            </w:rPr>
            <w:fldChar w:fldCharType="begin"/>
          </w:r>
          <w:r w:rsidR="00FA2597">
            <w:rPr>
              <w:rFonts w:ascii="Times New Roman" w:hAnsi="Times New Roman" w:cs="Times New Roman"/>
            </w:rPr>
            <w:instrText xml:space="preserve">CITATION Hah08 \n  \t  \l 1033 </w:instrText>
          </w:r>
          <w:r w:rsidR="00FA2597">
            <w:rPr>
              <w:rFonts w:ascii="Times New Roman" w:hAnsi="Times New Roman" w:cs="Times New Roman"/>
            </w:rPr>
            <w:fldChar w:fldCharType="separate"/>
          </w:r>
          <w:r w:rsidR="004A5DCC" w:rsidRPr="004A5DCC">
            <w:rPr>
              <w:rFonts w:ascii="Times New Roman" w:hAnsi="Times New Roman" w:cs="Times New Roman"/>
              <w:noProof/>
            </w:rPr>
            <w:t>(2008)</w:t>
          </w:r>
          <w:r w:rsidR="00FA2597">
            <w:rPr>
              <w:rFonts w:ascii="Times New Roman" w:hAnsi="Times New Roman" w:cs="Times New Roman"/>
            </w:rPr>
            <w:fldChar w:fldCharType="end"/>
          </w:r>
        </w:sdtContent>
      </w:sdt>
      <w:r w:rsidR="00FA2597">
        <w:rPr>
          <w:rFonts w:ascii="Times New Roman" w:hAnsi="Times New Roman" w:cs="Times New Roman"/>
        </w:rPr>
        <w:t xml:space="preserve"> </w:t>
      </w:r>
      <w:r w:rsidR="00FA2597" w:rsidRPr="00FA2597">
        <w:rPr>
          <w:rFonts w:ascii="Times New Roman" w:hAnsi="Times New Roman" w:cs="Times New Roman"/>
        </w:rPr>
        <w:t>pronostica</w:t>
      </w:r>
      <w:r w:rsidR="00FA2597">
        <w:rPr>
          <w:rFonts w:ascii="Times New Roman" w:hAnsi="Times New Roman" w:cs="Times New Roman"/>
        </w:rPr>
        <w:t>n</w:t>
      </w:r>
      <w:r w:rsidR="00FA2597" w:rsidRPr="00FA2597">
        <w:rPr>
          <w:rFonts w:ascii="Times New Roman" w:hAnsi="Times New Roman" w:cs="Times New Roman"/>
        </w:rPr>
        <w:t xml:space="preserve"> el PIB a través de las previsiones de valor</w:t>
      </w:r>
      <w:r w:rsidR="00FA2597">
        <w:rPr>
          <w:rFonts w:ascii="Times New Roman" w:hAnsi="Times New Roman" w:cs="Times New Roman"/>
        </w:rPr>
        <w:t xml:space="preserve"> </w:t>
      </w:r>
      <w:r w:rsidR="00FA2597" w:rsidRPr="00FA2597">
        <w:rPr>
          <w:rFonts w:ascii="Times New Roman" w:hAnsi="Times New Roman" w:cs="Times New Roman"/>
        </w:rPr>
        <w:t>agregado a través de las diferentes ramas de actividad,</w:t>
      </w:r>
      <w:r w:rsidR="00FA2597">
        <w:rPr>
          <w:rFonts w:ascii="Times New Roman" w:hAnsi="Times New Roman" w:cs="Times New Roman"/>
        </w:rPr>
        <w:t xml:space="preserve"> </w:t>
      </w:r>
      <w:r w:rsidR="00D42C65">
        <w:rPr>
          <w:rFonts w:ascii="Times New Roman" w:hAnsi="Times New Roman" w:cs="Times New Roman"/>
        </w:rPr>
        <w:t>identifican que la correcta especificación de ecuaciones puen</w:t>
      </w:r>
      <w:r w:rsidR="00534E0A">
        <w:rPr>
          <w:rFonts w:ascii="Times New Roman" w:hAnsi="Times New Roman" w:cs="Times New Roman"/>
        </w:rPr>
        <w:t xml:space="preserve">tes superan las estimaciones AR </w:t>
      </w:r>
      <w:r w:rsidR="00D67093">
        <w:rPr>
          <w:rFonts w:ascii="Times New Roman" w:hAnsi="Times New Roman" w:cs="Times New Roman"/>
        </w:rPr>
        <w:t>usando una metodología de proyección ascendente a partir de la información sectorial</w:t>
      </w:r>
      <w:r w:rsidR="00036892">
        <w:rPr>
          <w:rFonts w:ascii="Times New Roman" w:hAnsi="Times New Roman" w:cs="Times New Roman"/>
        </w:rPr>
        <w:t>, mostrando</w:t>
      </w:r>
      <w:r w:rsidR="00E92896">
        <w:rPr>
          <w:rFonts w:ascii="Times New Roman" w:hAnsi="Times New Roman" w:cs="Times New Roman"/>
        </w:rPr>
        <w:t xml:space="preserve"> además, que el cambio de las ecuaciones durante el ciclo de pronóstico genera mayor rendimiento de los modelo</w:t>
      </w:r>
      <w:r w:rsidR="005174DD">
        <w:rPr>
          <w:rFonts w:ascii="Times New Roman" w:hAnsi="Times New Roman" w:cs="Times New Roman"/>
        </w:rPr>
        <w:t>.</w:t>
      </w:r>
    </w:p>
    <w:p w14:paraId="0372E9E8" w14:textId="08499400" w:rsidR="00FA2597" w:rsidRDefault="00FA2597" w:rsidP="0061271F">
      <w:pPr>
        <w:pStyle w:val="Sinespaciado"/>
        <w:rPr>
          <w:rFonts w:ascii="Times New Roman" w:hAnsi="Times New Roman" w:cs="Times New Roman"/>
        </w:rPr>
      </w:pPr>
    </w:p>
    <w:p w14:paraId="609DE169" w14:textId="77777777" w:rsidR="00553516" w:rsidRPr="00553516" w:rsidRDefault="00553516" w:rsidP="00F47C43">
      <w:pPr>
        <w:pStyle w:val="Sinespaciado"/>
        <w:numPr>
          <w:ilvl w:val="0"/>
          <w:numId w:val="1"/>
        </w:numPr>
        <w:rPr>
          <w:rFonts w:ascii="Times New Roman" w:hAnsi="Times New Roman" w:cs="Times New Roman"/>
          <w:b/>
        </w:rPr>
      </w:pPr>
      <w:r w:rsidRPr="00553516">
        <w:rPr>
          <w:rFonts w:ascii="Times New Roman" w:hAnsi="Times New Roman" w:cs="Times New Roman"/>
          <w:b/>
        </w:rPr>
        <w:t xml:space="preserve">Metodología </w:t>
      </w:r>
    </w:p>
    <w:p w14:paraId="23DD69D7" w14:textId="0E1ABEA1" w:rsidR="00553516" w:rsidRDefault="00553516" w:rsidP="00553516">
      <w:pPr>
        <w:pStyle w:val="Sinespaciado"/>
        <w:rPr>
          <w:rFonts w:ascii="Times New Roman" w:hAnsi="Times New Roman" w:cs="Times New Roman"/>
        </w:rPr>
      </w:pPr>
    </w:p>
    <w:p w14:paraId="4C3BE9B4" w14:textId="7C0704FD" w:rsidR="008D1605" w:rsidRDefault="008D1605" w:rsidP="009F1F42">
      <w:pPr>
        <w:pStyle w:val="Sinespaciado"/>
        <w:jc w:val="both"/>
        <w:rPr>
          <w:rFonts w:ascii="Times New Roman" w:hAnsi="Times New Roman" w:cs="Times New Roman"/>
        </w:rPr>
      </w:pPr>
      <w:r>
        <w:rPr>
          <w:rFonts w:ascii="Times New Roman" w:hAnsi="Times New Roman" w:cs="Times New Roman"/>
        </w:rPr>
        <w:t>La formulación general d</w:t>
      </w:r>
      <w:r w:rsidR="00E40DCB">
        <w:rPr>
          <w:rFonts w:ascii="Times New Roman" w:hAnsi="Times New Roman" w:cs="Times New Roman"/>
        </w:rPr>
        <w:t xml:space="preserve">e un modelo de pronóstico a un </w:t>
      </w:r>
      <w:r>
        <w:rPr>
          <w:rFonts w:ascii="Times New Roman" w:hAnsi="Times New Roman" w:cs="Times New Roman"/>
        </w:rPr>
        <w:t>paso determinado</w:t>
      </w:r>
      <w:r w:rsidR="00F75AF2">
        <w:rPr>
          <w:rFonts w:ascii="Times New Roman" w:hAnsi="Times New Roman" w:cs="Times New Roman"/>
        </w:rPr>
        <w:t xml:space="preserve"> (</w:t>
      </w:r>
      <m:oMath>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t+h</m:t>
            </m:r>
          </m:sub>
        </m:sSub>
      </m:oMath>
      <w:r w:rsidR="00F75AF2">
        <w:rPr>
          <w:rFonts w:ascii="Times New Roman" w:hAnsi="Times New Roman" w:cs="Times New Roman"/>
        </w:rPr>
        <w:t>)</w:t>
      </w:r>
      <w:r>
        <w:rPr>
          <w:rFonts w:ascii="Times New Roman" w:hAnsi="Times New Roman" w:cs="Times New Roman"/>
        </w:rPr>
        <w:t>, se establece en funci</w:t>
      </w:r>
      <w:r w:rsidR="00E40DCB">
        <w:rPr>
          <w:rFonts w:ascii="Times New Roman" w:hAnsi="Times New Roman" w:cs="Times New Roman"/>
        </w:rPr>
        <w:t xml:space="preserve">ón de un conjunto de </w:t>
      </w:r>
      <w:proofErr w:type="spellStart"/>
      <w:r w:rsidR="00E40DCB">
        <w:rPr>
          <w:rFonts w:ascii="Times New Roman" w:hAnsi="Times New Roman" w:cs="Times New Roman"/>
        </w:rPr>
        <w:t>reg</w:t>
      </w:r>
      <w:r>
        <w:rPr>
          <w:rFonts w:ascii="Times New Roman" w:hAnsi="Times New Roman" w:cs="Times New Roman"/>
        </w:rPr>
        <w:t>resores</w:t>
      </w:r>
      <w:proofErr w:type="spellEnd"/>
      <w:r>
        <w:rPr>
          <w:rFonts w:ascii="Times New Roman" w:hAnsi="Times New Roman" w:cs="Times New Roman"/>
        </w:rPr>
        <w:t xml:space="preserve"> </w:t>
      </w:r>
      <m:oMath>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t+h</m:t>
            </m:r>
          </m:sub>
        </m:sSub>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θ</m:t>
            </m:r>
          </m:e>
        </m:acc>
      </m:oMath>
      <w:r>
        <w:rPr>
          <w:rFonts w:ascii="Times New Roman" w:hAnsi="Times New Roman" w:cs="Times New Roman"/>
        </w:rPr>
        <w:t>), que puede</w:t>
      </w:r>
      <w:r w:rsidR="00E40DCB">
        <w:rPr>
          <w:rFonts w:ascii="Times New Roman" w:hAnsi="Times New Roman" w:cs="Times New Roman"/>
        </w:rPr>
        <w:t>n</w:t>
      </w:r>
      <w:r>
        <w:rPr>
          <w:rFonts w:ascii="Times New Roman" w:hAnsi="Times New Roman" w:cs="Times New Roman"/>
        </w:rPr>
        <w:t xml:space="preserve"> incluir</w:t>
      </w:r>
      <w:r w:rsidR="00E40DCB">
        <w:rPr>
          <w:rFonts w:ascii="Times New Roman" w:hAnsi="Times New Roman" w:cs="Times New Roman"/>
        </w:rPr>
        <w:t xml:space="preserve"> </w:t>
      </w:r>
      <w:r w:rsidR="00E40DCB">
        <w:rPr>
          <w:rFonts w:ascii="Times New Roman" w:eastAsiaTheme="minorEastAsia" w:hAnsi="Times New Roman" w:cs="Times New Roman"/>
        </w:rPr>
        <w:t>(</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w:r w:rsidR="00E40DCB">
        <w:rPr>
          <w:rFonts w:ascii="Times New Roman" w:eastAsiaTheme="minorEastAsia" w:hAnsi="Times New Roman" w:cs="Times New Roman"/>
        </w:rPr>
        <w:t>)</w:t>
      </w:r>
      <w:r>
        <w:rPr>
          <w:rFonts w:ascii="Times New Roman" w:hAnsi="Times New Roman" w:cs="Times New Roman"/>
        </w:rPr>
        <w:t xml:space="preserve"> información</w:t>
      </w:r>
      <w:r w:rsidR="00E40DCB">
        <w:rPr>
          <w:rFonts w:ascii="Times New Roman" w:hAnsi="Times New Roman" w:cs="Times New Roman"/>
        </w:rPr>
        <w:t xml:space="preserve"> disponible en </w:t>
      </w:r>
      <m:oMath>
        <m:r>
          <w:rPr>
            <w:rFonts w:ascii="Cambria Math" w:hAnsi="Cambria Math" w:cs="Times New Roman"/>
          </w:rPr>
          <m:t>t</m:t>
        </m:r>
      </m:oMath>
      <w:r w:rsidR="00E40DCB">
        <w:rPr>
          <w:rFonts w:ascii="Times New Roman" w:eastAsiaTheme="minorEastAsia" w:hAnsi="Times New Roman" w:cs="Times New Roman"/>
        </w:rPr>
        <w:t xml:space="preserve"> sobre la propia variable</w:t>
      </w:r>
      <w:r w:rsidR="00782708">
        <w:rPr>
          <w:rFonts w:ascii="Times New Roman" w:eastAsiaTheme="minorEastAsia" w:hAnsi="Times New Roman" w:cs="Times New Roman"/>
        </w:rPr>
        <w:t xml:space="preserve"> endógenas</w:t>
      </w:r>
      <w:r w:rsidR="00E40DCB">
        <w:rPr>
          <w:rFonts w:ascii="Times New Roman" w:eastAsiaTheme="minorEastAsia" w:hAnsi="Times New Roman" w:cs="Times New Roman"/>
        </w:rPr>
        <w:t xml:space="preserve"> </w:t>
      </w:r>
      <w:r w:rsidR="00782708">
        <w:rPr>
          <w:rFonts w:ascii="Times New Roman" w:eastAsiaTheme="minorEastAsia" w:hAnsi="Times New Roman" w:cs="Times New Roman"/>
        </w:rPr>
        <w:t xml:space="preserve">(u otras variables exógenas) </w:t>
      </w:r>
      <w:r>
        <w:rPr>
          <w:rFonts w:ascii="Times New Roman" w:hAnsi="Times New Roman" w:cs="Times New Roman"/>
        </w:rPr>
        <w:t>y los parámetros estimados (</w:t>
      </w:r>
      <m:oMath>
        <m:r>
          <w:rPr>
            <w:rFonts w:ascii="Cambria Math" w:hAnsi="Cambria Math" w:cs="Times New Roman"/>
          </w:rPr>
          <m:t>θ</m:t>
        </m:r>
      </m:oMath>
      <w:r>
        <w:rPr>
          <w:rFonts w:ascii="Times New Roman" w:hAnsi="Times New Roman" w:cs="Times New Roman"/>
        </w:rPr>
        <w:t xml:space="preserve">), siendo el error </w:t>
      </w:r>
      <w:r w:rsidR="00E40DCB">
        <w:rPr>
          <w:rFonts w:ascii="Times New Roman" w:hAnsi="Times New Roman" w:cs="Times New Roman"/>
        </w:rPr>
        <w:t xml:space="preserve">de pronostico en </w:t>
      </w:r>
      <m:oMath>
        <m:r>
          <w:rPr>
            <w:rFonts w:ascii="Cambria Math" w:hAnsi="Cambria Math" w:cs="Times New Roman"/>
          </w:rPr>
          <m:t>h,</m:t>
        </m:r>
      </m:oMath>
      <w:r w:rsidR="00E40DCB">
        <w:rPr>
          <w:rFonts w:ascii="Times New Roman" w:hAnsi="Times New Roman" w:cs="Times New Roman"/>
        </w:rPr>
        <w:t xml:space="preserve"> </w:t>
      </w:r>
      <w:r>
        <w:rPr>
          <w:rFonts w:ascii="Times New Roman" w:hAnsi="Times New Roman" w:cs="Times New Roman"/>
        </w:rPr>
        <w:t xml:space="preserve">la diferencia entre el valor observado y el proyectado en el periodo </w:t>
      </w:r>
      <m:oMath>
        <m:r>
          <w:rPr>
            <w:rFonts w:ascii="Cambria Math" w:hAnsi="Cambria Math" w:cs="Times New Roman"/>
          </w:rPr>
          <m:t>t+h</m:t>
        </m:r>
      </m:oMath>
      <w:r>
        <w:rPr>
          <w:rFonts w:ascii="Times New Roman" w:hAnsi="Times New Roman" w:cs="Times New Roman"/>
        </w:rPr>
        <w:t>:</w:t>
      </w:r>
    </w:p>
    <w:p w14:paraId="5F04465C" w14:textId="5CA53245" w:rsidR="008D1605" w:rsidRDefault="008D1605" w:rsidP="00C15F18">
      <w:pPr>
        <w:pStyle w:val="Sinespaciado"/>
        <w:rPr>
          <w:rFonts w:ascii="Times New Roman"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0"/>
      </w:tblGrid>
      <w:tr w:rsidR="008D1605" w14:paraId="6872E66F" w14:textId="77777777" w:rsidTr="00061E74">
        <w:tc>
          <w:tcPr>
            <w:tcW w:w="704" w:type="dxa"/>
            <w:vAlign w:val="center"/>
          </w:tcPr>
          <w:p w14:paraId="245096A3" w14:textId="6F0EC3E1" w:rsidR="008D1605" w:rsidRDefault="008D1605" w:rsidP="00061E74">
            <w:pPr>
              <w:pStyle w:val="Sinespaciado"/>
              <w:jc w:val="center"/>
              <w:rPr>
                <w:rFonts w:ascii="Times New Roman" w:hAnsi="Times New Roman" w:cs="Times New Roman"/>
              </w:rPr>
            </w:pPr>
            <w:r>
              <w:t>(</w:t>
            </w:r>
            <w:r w:rsidR="005C0DF9">
              <w:t>1</w:t>
            </w:r>
            <w:r>
              <w:t>)</w:t>
            </w:r>
          </w:p>
        </w:tc>
        <w:tc>
          <w:tcPr>
            <w:tcW w:w="7790" w:type="dxa"/>
          </w:tcPr>
          <w:p w14:paraId="42AFAC54" w14:textId="2D388CBC" w:rsidR="008D1605" w:rsidRDefault="008D1605" w:rsidP="008D1605">
            <w:pPr>
              <w:pStyle w:val="Sinespaciado"/>
              <w:jc w:val="center"/>
              <w:rPr>
                <w:rFonts w:ascii="Times New Roman" w:hAnsi="Times New Roman" w:cs="Times New Roman"/>
              </w:rPr>
            </w:pPr>
            <m:oMathPara>
              <m:oMath>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e</m:t>
                    </m:r>
                  </m:e>
                  <m:sub>
                    <m:r>
                      <w:rPr>
                        <w:rFonts w:ascii="Cambria Math" w:hAnsi="Cambria Math" w:cs="Times New Roman"/>
                      </w:rPr>
                      <m:t>t+h</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t+h</m:t>
                    </m:r>
                  </m:sub>
                </m:sSub>
                <m:r>
                  <m:rPr>
                    <m:sty m:val="p"/>
                  </m:rP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t+h</m:t>
                    </m:r>
                  </m:sub>
                </m:sSub>
              </m:oMath>
            </m:oMathPara>
          </w:p>
        </w:tc>
      </w:tr>
    </w:tbl>
    <w:p w14:paraId="488670B6" w14:textId="77777777" w:rsidR="008D1605" w:rsidRDefault="008D1605" w:rsidP="00C15F18">
      <w:pPr>
        <w:pStyle w:val="Sinespaciado"/>
        <w:rPr>
          <w:rFonts w:ascii="Times New Roman" w:hAnsi="Times New Roman" w:cs="Times New Roman"/>
        </w:rPr>
      </w:pPr>
    </w:p>
    <w:p w14:paraId="2188E0AC" w14:textId="672CB012" w:rsidR="002B69FC" w:rsidRDefault="003126F4" w:rsidP="009F1F42">
      <w:pPr>
        <w:pStyle w:val="Sinespaciado"/>
        <w:jc w:val="both"/>
        <w:rPr>
          <w:rFonts w:ascii="Times New Roman" w:eastAsiaTheme="minorEastAsia" w:hAnsi="Times New Roman" w:cs="Times New Roman"/>
        </w:rPr>
      </w:pPr>
      <w:r>
        <w:rPr>
          <w:rFonts w:ascii="Times New Roman" w:hAnsi="Times New Roman" w:cs="Times New Roman"/>
        </w:rPr>
        <w:t xml:space="preserve">Asumiendo el modelo autoregresivo </w:t>
      </w:r>
      <w:r w:rsidR="002B69FC">
        <w:rPr>
          <w:rFonts w:ascii="Times New Roman" w:hAnsi="Times New Roman" w:cs="Times New Roman"/>
        </w:rPr>
        <w:t>(ARIMA) propuesto</w:t>
      </w:r>
      <w:r>
        <w:rPr>
          <w:rFonts w:ascii="Times New Roman" w:hAnsi="Times New Roman" w:cs="Times New Roman"/>
        </w:rPr>
        <w:t xml:space="preserve"> por </w:t>
      </w:r>
      <w:r w:rsidRPr="003126F4">
        <w:rPr>
          <w:rFonts w:ascii="Times New Roman" w:hAnsi="Times New Roman" w:cs="Times New Roman"/>
        </w:rPr>
        <w:t xml:space="preserve">Box </w:t>
      </w:r>
      <w:r>
        <w:rPr>
          <w:rFonts w:ascii="Times New Roman" w:hAnsi="Times New Roman" w:cs="Times New Roman"/>
        </w:rPr>
        <w:t>y</w:t>
      </w:r>
      <w:r w:rsidRPr="003126F4">
        <w:rPr>
          <w:rFonts w:ascii="Times New Roman" w:hAnsi="Times New Roman" w:cs="Times New Roman"/>
        </w:rPr>
        <w:t xml:space="preserve"> Jenkins (1970)</w:t>
      </w:r>
      <w:r>
        <w:rPr>
          <w:rFonts w:ascii="Times New Roman" w:hAnsi="Times New Roman" w:cs="Times New Roman"/>
        </w:rPr>
        <w:t xml:space="preserve">, donde </w:t>
      </w:r>
      <m:oMath>
        <m:r>
          <w:rPr>
            <w:rFonts w:ascii="Cambria Math" w:hAnsi="Cambria Math" w:cs="Times New Roman"/>
          </w:rPr>
          <m:t>f</m:t>
        </m:r>
      </m:oMath>
      <w:r>
        <w:rPr>
          <w:rFonts w:ascii="Times New Roman" w:eastAsiaTheme="minorEastAsia" w:hAnsi="Times New Roman" w:cs="Times New Roman"/>
        </w:rPr>
        <w:t xml:space="preserve"> es una función lineal</w:t>
      </w:r>
      <w:r w:rsidR="006262AD">
        <w:rPr>
          <w:rFonts w:ascii="Times New Roman" w:eastAsiaTheme="minorEastAsia" w:hAnsi="Times New Roman" w:cs="Times New Roman"/>
        </w:rPr>
        <w:t xml:space="preserve"> de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w:r>
        <w:rPr>
          <w:rFonts w:ascii="Times New Roman" w:eastAsiaTheme="minorEastAsia" w:hAnsi="Times New Roman" w:cs="Times New Roman"/>
        </w:rPr>
        <w:t xml:space="preserve"> </w:t>
      </w:r>
      <w:r w:rsidR="002B69FC">
        <w:rPr>
          <w:rFonts w:ascii="Times New Roman" w:eastAsiaTheme="minorEastAsia" w:hAnsi="Times New Roman" w:cs="Times New Roman"/>
        </w:rPr>
        <w:t xml:space="preserve">que puede incluir </w:t>
      </w:r>
      <w:r w:rsidR="00625DE8">
        <w:rPr>
          <w:rFonts w:ascii="Times New Roman" w:eastAsiaTheme="minorEastAsia" w:hAnsi="Times New Roman" w:cs="Times New Roman"/>
        </w:rPr>
        <w:t xml:space="preserve">retados de la variable </w:t>
      </w:r>
      <w:r w:rsidR="002B69FC">
        <w:rPr>
          <w:rFonts w:ascii="Times New Roman" w:eastAsiaTheme="minorEastAsia" w:hAnsi="Times New Roman" w:cs="Times New Roman"/>
        </w:rPr>
        <w:t xml:space="preserve">propia variable </w:t>
      </w:r>
      <w:r w:rsidR="00625DE8">
        <w:rPr>
          <w:rFonts w:ascii="Times New Roman" w:eastAsiaTheme="minorEastAsia" w:hAnsi="Times New Roman" w:cs="Times New Roman"/>
        </w:rPr>
        <w:t>dependiente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oMath>
      <w:r w:rsidR="002B69FC">
        <w:rPr>
          <w:rFonts w:ascii="Times New Roman" w:eastAsiaTheme="minorEastAsia" w:hAnsi="Times New Roman" w:cs="Times New Roman"/>
        </w:rPr>
        <w:t>); choques pasados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m:t>
            </m:r>
          </m:sub>
        </m:sSub>
      </m:oMath>
      <w:r w:rsidR="002B69FC">
        <w:rPr>
          <w:rFonts w:ascii="Times New Roman" w:eastAsiaTheme="minorEastAsia" w:hAnsi="Times New Roman" w:cs="Times New Roman"/>
        </w:rPr>
        <w:t>);</w:t>
      </w:r>
      <w:r w:rsidR="00625DE8">
        <w:rPr>
          <w:rFonts w:ascii="Times New Roman" w:eastAsiaTheme="minorEastAsia" w:hAnsi="Times New Roman" w:cs="Times New Roman"/>
        </w:rPr>
        <w:t xml:space="preserve"> y componentes determinísticos asociados a periodos </w:t>
      </w:r>
      <w:r w:rsidR="00625DE8" w:rsidRPr="00543FB7">
        <w:rPr>
          <w:rFonts w:ascii="Times New Roman" w:eastAsiaTheme="minorEastAsia" w:hAnsi="Times New Roman" w:cs="Times New Roman"/>
        </w:rPr>
        <w:t xml:space="preserve">temporales </w:t>
      </w:r>
      <w:r w:rsidR="002B69FC">
        <w:rPr>
          <w:rFonts w:ascii="Times New Roman" w:eastAsiaTheme="minorEastAsia" w:hAnsi="Times New Roman" w:cs="Times New Roman"/>
        </w:rPr>
        <w:t xml:space="preserve">como los estacionales o a </w:t>
      </w:r>
      <w:r w:rsidR="00625DE8" w:rsidRPr="00543FB7">
        <w:rPr>
          <w:rFonts w:ascii="Times New Roman" w:eastAsiaTheme="minorEastAsia" w:hAnsi="Times New Roman" w:cs="Times New Roman"/>
        </w:rPr>
        <w:t xml:space="preserve">eventos atípicos. </w:t>
      </w:r>
      <w:r w:rsidR="00876A15" w:rsidRPr="00543FB7">
        <w:rPr>
          <w:rFonts w:ascii="Times New Roman" w:eastAsiaTheme="minorEastAsia" w:hAnsi="Times New Roman" w:cs="Times New Roman"/>
        </w:rPr>
        <w:t>Puntualmente</w:t>
      </w:r>
      <w:r w:rsidR="002B69FC">
        <w:rPr>
          <w:rFonts w:ascii="Times New Roman" w:eastAsiaTheme="minorEastAsia" w:hAnsi="Times New Roman" w:cs="Times New Roman"/>
        </w:rPr>
        <w:t xml:space="preserve">, </w:t>
      </w:r>
      <w:r w:rsidR="006262AD">
        <w:rPr>
          <w:rFonts w:ascii="Times New Roman" w:eastAsiaTheme="minorEastAsia" w:hAnsi="Times New Roman" w:cs="Times New Roman"/>
        </w:rPr>
        <w:t>la</w:t>
      </w:r>
      <w:r w:rsidR="002B69FC">
        <w:rPr>
          <w:rFonts w:ascii="Times New Roman" w:eastAsiaTheme="minorEastAsia" w:hAnsi="Times New Roman" w:cs="Times New Roman"/>
        </w:rPr>
        <w:t xml:space="preserve"> estrategia de evaluación </w:t>
      </w:r>
      <w:r w:rsidR="006262AD">
        <w:rPr>
          <w:rFonts w:ascii="Times New Roman" w:eastAsiaTheme="minorEastAsia" w:hAnsi="Times New Roman" w:cs="Times New Roman"/>
        </w:rPr>
        <w:t xml:space="preserve">usada </w:t>
      </w:r>
      <w:r w:rsidR="002B69FC">
        <w:rPr>
          <w:rFonts w:ascii="Times New Roman" w:eastAsiaTheme="minorEastAsia" w:hAnsi="Times New Roman" w:cs="Times New Roman"/>
        </w:rPr>
        <w:t xml:space="preserve">incorpora </w:t>
      </w:r>
      <w:r w:rsidR="00876A15" w:rsidRPr="00543FB7">
        <w:rPr>
          <w:rFonts w:ascii="Times New Roman" w:eastAsiaTheme="minorEastAsia" w:hAnsi="Times New Roman" w:cs="Times New Roman"/>
        </w:rPr>
        <w:t xml:space="preserve">una variable indicadora que muestra los diez trimestres de menor crecimiento </w:t>
      </w:r>
      <w:r w:rsidR="006262AD">
        <w:rPr>
          <w:rFonts w:ascii="Times New Roman" w:eastAsiaTheme="minorEastAsia" w:hAnsi="Times New Roman" w:cs="Times New Roman"/>
        </w:rPr>
        <w:t>en la década de los 90’s</w:t>
      </w:r>
      <w:r w:rsidR="00876A15" w:rsidRPr="00543FB7">
        <w:rPr>
          <w:rFonts w:ascii="Times New Roman" w:eastAsiaTheme="minorEastAsia" w:hAnsi="Times New Roman" w:cs="Times New Roman"/>
        </w:rPr>
        <w:t xml:space="preserve"> y los periodos de crecimiento negativo posterior al año 2000. </w:t>
      </w:r>
      <w:r w:rsidR="006A5C98" w:rsidRPr="00543FB7">
        <w:rPr>
          <w:rFonts w:ascii="Times New Roman" w:eastAsiaTheme="minorEastAsia" w:hAnsi="Times New Roman" w:cs="Times New Roman"/>
        </w:rPr>
        <w:t xml:space="preserve">El modelo </w:t>
      </w:r>
      <w:r w:rsidR="006A5C98">
        <w:rPr>
          <w:rFonts w:ascii="Times New Roman" w:eastAsiaTheme="minorEastAsia" w:hAnsi="Times New Roman" w:cs="Times New Roman"/>
        </w:rPr>
        <w:t xml:space="preserve">se estima sobre una </w:t>
      </w:r>
      <w:r w:rsidR="00847771">
        <w:rPr>
          <w:rFonts w:ascii="Times New Roman" w:eastAsiaTheme="minorEastAsia" w:hAnsi="Times New Roman" w:cs="Times New Roman"/>
        </w:rPr>
        <w:t>ventana</w:t>
      </w:r>
      <w:r w:rsidR="006A5C98">
        <w:rPr>
          <w:rFonts w:ascii="Times New Roman" w:eastAsiaTheme="minorEastAsia" w:hAnsi="Times New Roman" w:cs="Times New Roman"/>
        </w:rPr>
        <w:t xml:space="preserve"> </w:t>
      </w:r>
      <w:r w:rsidR="002B69FC">
        <w:rPr>
          <w:rFonts w:ascii="Times New Roman" w:eastAsiaTheme="minorEastAsia" w:hAnsi="Times New Roman" w:cs="Times New Roman"/>
        </w:rPr>
        <w:t>móvil dado a que se obtiene</w:t>
      </w:r>
      <w:r w:rsidR="006262AD">
        <w:rPr>
          <w:rFonts w:ascii="Times New Roman" w:eastAsiaTheme="minorEastAsia" w:hAnsi="Times New Roman" w:cs="Times New Roman"/>
        </w:rPr>
        <w:t xml:space="preserve"> evidencia de</w:t>
      </w:r>
      <w:r w:rsidR="002B69FC">
        <w:rPr>
          <w:rFonts w:ascii="Times New Roman" w:eastAsiaTheme="minorEastAsia" w:hAnsi="Times New Roman" w:cs="Times New Roman"/>
        </w:rPr>
        <w:t xml:space="preserve"> mayor precisión mediana histórica en los errores de pronósticos.</w:t>
      </w:r>
    </w:p>
    <w:p w14:paraId="575C0C35" w14:textId="77777777" w:rsidR="002B69FC" w:rsidRDefault="002B69FC" w:rsidP="009F1F42">
      <w:pPr>
        <w:pStyle w:val="Sinespaciado"/>
        <w:jc w:val="both"/>
        <w:rPr>
          <w:rFonts w:ascii="Times New Roman" w:eastAsiaTheme="minorEastAsia" w:hAnsi="Times New Roman" w:cs="Times New Roman"/>
        </w:rPr>
      </w:pPr>
    </w:p>
    <w:p w14:paraId="5887C7E9" w14:textId="1A9BB94D" w:rsidR="001E2197" w:rsidRDefault="00FF35DA" w:rsidP="009F1F42">
      <w:pPr>
        <w:pStyle w:val="Sinespaciado"/>
        <w:jc w:val="both"/>
        <w:rPr>
          <w:rFonts w:ascii="Times New Roman" w:hAnsi="Times New Roman" w:cs="Times New Roman"/>
        </w:rPr>
      </w:pPr>
      <w:r>
        <w:rPr>
          <w:rFonts w:ascii="Times New Roman" w:hAnsi="Times New Roman" w:cs="Times New Roman"/>
        </w:rPr>
        <w:t xml:space="preserve">La densidad de </w:t>
      </w:r>
      <w:r w:rsidR="008A32AA">
        <w:rPr>
          <w:rFonts w:ascii="Times New Roman" w:hAnsi="Times New Roman" w:cs="Times New Roman"/>
        </w:rPr>
        <w:t>pronóstico</w:t>
      </w:r>
      <w:r w:rsidR="002B69FC">
        <w:rPr>
          <w:rFonts w:ascii="Times New Roman" w:hAnsi="Times New Roman" w:cs="Times New Roman"/>
        </w:rPr>
        <w:t xml:space="preserve"> sobre el</w:t>
      </w:r>
      <w:r>
        <w:rPr>
          <w:rFonts w:ascii="Times New Roman" w:hAnsi="Times New Roman" w:cs="Times New Roman"/>
        </w:rPr>
        <w:t xml:space="preserve"> modelo agregado </w:t>
      </w:r>
      <w:r w:rsidR="008A32AA">
        <w:rPr>
          <w:rFonts w:ascii="Times New Roman" w:hAnsi="Times New Roman" w:cs="Times New Roman"/>
        </w:rPr>
        <w:t xml:space="preserve">se hace a partir de una función de </w:t>
      </w:r>
      <w:r w:rsidR="007520BE">
        <w:rPr>
          <w:rFonts w:ascii="Times New Roman" w:hAnsi="Times New Roman" w:cs="Times New Roman"/>
        </w:rPr>
        <w:t>masa</w:t>
      </w:r>
      <w:r w:rsidR="008A32AA">
        <w:rPr>
          <w:rFonts w:ascii="Times New Roman" w:hAnsi="Times New Roman" w:cs="Times New Roman"/>
        </w:rPr>
        <w:t xml:space="preserve"> gaussiana por partes</w:t>
      </w:r>
      <w:r w:rsidR="00C15F18">
        <w:rPr>
          <w:rFonts w:ascii="Times New Roman" w:hAnsi="Times New Roman" w:cs="Times New Roman"/>
        </w:rPr>
        <w:t>, donde el nivel de incertidumbre se asume según la posición del crecimiento (</w:t>
      </w:r>
      <m:oMath>
        <m:r>
          <w:rPr>
            <w:rFonts w:ascii="Cambria Math" w:hAnsi="Cambria Math" w:cs="Times New Roman"/>
          </w:rPr>
          <m:t>x</m:t>
        </m:r>
      </m:oMath>
      <w:r w:rsidR="00C15F18">
        <w:rPr>
          <w:rFonts w:ascii="Times New Roman" w:hAnsi="Times New Roman" w:cs="Times New Roman"/>
        </w:rPr>
        <w:t>) alrededor del promedio.</w:t>
      </w:r>
    </w:p>
    <w:p w14:paraId="6297BE98" w14:textId="77777777" w:rsidR="00C15F18" w:rsidRDefault="00C15F18" w:rsidP="00C15F18">
      <w:pPr>
        <w:pStyle w:val="Sinespaci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0"/>
      </w:tblGrid>
      <w:tr w:rsidR="008A32AA" w14:paraId="127B8B21" w14:textId="77777777" w:rsidTr="00C15F18">
        <w:tc>
          <w:tcPr>
            <w:tcW w:w="704" w:type="dxa"/>
            <w:vAlign w:val="center"/>
          </w:tcPr>
          <w:p w14:paraId="4FC266B1" w14:textId="7B891745" w:rsidR="008A32AA" w:rsidRDefault="001E2197" w:rsidP="00C15F18">
            <w:pPr>
              <w:pStyle w:val="Sinespaciado"/>
              <w:jc w:val="center"/>
              <w:rPr>
                <w:rFonts w:ascii="Times New Roman" w:hAnsi="Times New Roman" w:cs="Times New Roman"/>
              </w:rPr>
            </w:pPr>
            <w:r>
              <w:lastRenderedPageBreak/>
              <w:t>(</w:t>
            </w:r>
            <w:r w:rsidR="005C0DF9">
              <w:t>2</w:t>
            </w:r>
            <w:r>
              <w:t>)</w:t>
            </w:r>
          </w:p>
        </w:tc>
        <w:tc>
          <w:tcPr>
            <w:tcW w:w="7790" w:type="dxa"/>
          </w:tcPr>
          <w:p w14:paraId="6FEA819E" w14:textId="2068F3D3" w:rsidR="008A32AA" w:rsidRDefault="00ED6F41" w:rsidP="00C15F18">
            <w:pPr>
              <w:pStyle w:val="Sinespaciado"/>
              <w:jc w:val="center"/>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p>
                          <m:sSupPr>
                            <m:ctrlPr>
                              <w:rPr>
                                <w:rFonts w:ascii="Cambria Math" w:hAnsi="Cambria Math" w:cs="Times New Roman"/>
                                <w:i/>
                              </w:rPr>
                            </m:ctrlPr>
                          </m:sSupPr>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ad>
                                  <m:radPr>
                                    <m:degHide m:val="1"/>
                                    <m:ctrlPr>
                                      <w:rPr>
                                        <w:rFonts w:ascii="Cambria Math" w:hAnsi="Cambria Math" w:cs="Times New Roman"/>
                                        <w:i/>
                                      </w:rPr>
                                    </m:ctrlPr>
                                  </m:radPr>
                                  <m:deg/>
                                  <m:e>
                                    <m:r>
                                      <w:rPr>
                                        <w:rFonts w:ascii="Cambria Math" w:hAnsi="Cambria Math" w:cs="Times New Roman"/>
                                      </w:rPr>
                                      <m:t>π</m:t>
                                    </m:r>
                                  </m:e>
                                </m:ra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e>
                                </m:d>
                              </m:den>
                            </m:f>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1</m:t>
                                    </m:r>
                                  </m:sub>
                                  <m:sup>
                                    <m:r>
                                      <w:rPr>
                                        <w:rFonts w:ascii="Cambria Math" w:hAnsi="Cambria Math" w:cs="Times New Roman"/>
                                      </w:rPr>
                                      <m:t>2</m:t>
                                    </m:r>
                                  </m:sup>
                                </m:sSub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x-μ</m:t>
                                    </m:r>
                                  </m:e>
                                </m:d>
                              </m:e>
                              <m:sup>
                                <m:r>
                                  <w:rPr>
                                    <w:rFonts w:ascii="Cambria Math" w:hAnsi="Cambria Math" w:cs="Times New Roman"/>
                                  </w:rPr>
                                  <m:t>2</m:t>
                                </m:r>
                              </m:sup>
                            </m:sSup>
                          </m:sup>
                        </m:sSup>
                        <m:r>
                          <w:rPr>
                            <w:rFonts w:ascii="Cambria Math" w:hAnsi="Cambria Math" w:cs="Times New Roman"/>
                          </w:rPr>
                          <m:t xml:space="preserve">     para -∞&lt;x≤μ</m:t>
                        </m:r>
                      </m:e>
                      <m:e>
                        <m:sSup>
                          <m:sSupPr>
                            <m:ctrlPr>
                              <w:rPr>
                                <w:rFonts w:ascii="Cambria Math" w:hAnsi="Cambria Math" w:cs="Times New Roman"/>
                                <w:i/>
                              </w:rPr>
                            </m:ctrlPr>
                          </m:sSupPr>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ad>
                                  <m:radPr>
                                    <m:degHide m:val="1"/>
                                    <m:ctrlPr>
                                      <w:rPr>
                                        <w:rFonts w:ascii="Cambria Math" w:hAnsi="Cambria Math" w:cs="Times New Roman"/>
                                        <w:i/>
                                      </w:rPr>
                                    </m:ctrlPr>
                                  </m:radPr>
                                  <m:deg/>
                                  <m:e>
                                    <m:r>
                                      <w:rPr>
                                        <w:rFonts w:ascii="Cambria Math" w:hAnsi="Cambria Math" w:cs="Times New Roman"/>
                                      </w:rPr>
                                      <m:t>π</m:t>
                                    </m:r>
                                  </m:e>
                                </m:ra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e>
                                </m:d>
                              </m:den>
                            </m:f>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2</m:t>
                                    </m:r>
                                  </m:sub>
                                  <m:sup>
                                    <m:r>
                                      <w:rPr>
                                        <w:rFonts w:ascii="Cambria Math" w:hAnsi="Cambria Math" w:cs="Times New Roman"/>
                                      </w:rPr>
                                      <m:t>2</m:t>
                                    </m:r>
                                  </m:sup>
                                </m:sSub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x-μ</m:t>
                                    </m:r>
                                  </m:e>
                                </m:d>
                              </m:e>
                              <m:sup>
                                <m:r>
                                  <w:rPr>
                                    <w:rFonts w:ascii="Cambria Math" w:hAnsi="Cambria Math" w:cs="Times New Roman"/>
                                  </w:rPr>
                                  <m:t>2</m:t>
                                </m:r>
                              </m:sup>
                            </m:sSup>
                          </m:sup>
                        </m:sSup>
                        <m:r>
                          <w:rPr>
                            <w:rFonts w:ascii="Cambria Math" w:hAnsi="Cambria Math" w:cs="Times New Roman"/>
                          </w:rPr>
                          <m:t xml:space="preserve">     para -μ&lt;x≤∞</m:t>
                        </m:r>
                      </m:e>
                    </m:eqArr>
                  </m:e>
                </m:d>
              </m:oMath>
            </m:oMathPara>
          </w:p>
        </w:tc>
      </w:tr>
    </w:tbl>
    <w:p w14:paraId="398E9F88" w14:textId="77777777" w:rsidR="008A32AA" w:rsidRDefault="008A32AA" w:rsidP="00553516">
      <w:pPr>
        <w:pStyle w:val="Sinespaciado"/>
        <w:rPr>
          <w:rFonts w:ascii="Times New Roman" w:hAnsi="Times New Roman" w:cs="Times New Roman"/>
        </w:rPr>
      </w:pPr>
    </w:p>
    <w:p w14:paraId="440432A5" w14:textId="687F0AB6" w:rsidR="00761483" w:rsidRDefault="00761483" w:rsidP="009F1F42">
      <w:pPr>
        <w:pStyle w:val="Sinespaciado"/>
        <w:jc w:val="both"/>
        <w:rPr>
          <w:rFonts w:ascii="Times New Roman" w:hAnsi="Times New Roman" w:cs="Times New Roman"/>
        </w:rPr>
      </w:pPr>
      <w:r>
        <w:rPr>
          <w:rFonts w:ascii="Times New Roman" w:hAnsi="Times New Roman" w:cs="Times New Roman"/>
        </w:rPr>
        <w:t xml:space="preserve">El centro del pronóstico se estima a partir de una competencia de modelos </w:t>
      </w:r>
      <w:r w:rsidR="002B69FC">
        <w:rPr>
          <w:rFonts w:ascii="Times New Roman" w:hAnsi="Times New Roman" w:cs="Times New Roman"/>
        </w:rPr>
        <w:t xml:space="preserve">agregados </w:t>
      </w:r>
      <w:r>
        <w:rPr>
          <w:rFonts w:ascii="Times New Roman" w:hAnsi="Times New Roman" w:cs="Times New Roman"/>
        </w:rPr>
        <w:t xml:space="preserve">de serie de tiempo, mientras que la incertidumbre se estima a partir de dos estrategias: i) modelos de volatilidad condicional GARCH asimétrico </w:t>
      </w:r>
      <w:sdt>
        <w:sdtPr>
          <w:rPr>
            <w:rFonts w:ascii="Times New Roman" w:hAnsi="Times New Roman" w:cs="Times New Roman"/>
          </w:rPr>
          <w:id w:val="-988628032"/>
          <w:citation/>
        </w:sdtPr>
        <w:sdtContent>
          <w:r w:rsidR="00F46988" w:rsidRPr="00F46988">
            <w:rPr>
              <w:rFonts w:ascii="Times New Roman" w:hAnsi="Times New Roman" w:cs="Times New Roman"/>
            </w:rPr>
            <w:fldChar w:fldCharType="begin"/>
          </w:r>
          <w:r w:rsidR="00F46988" w:rsidRPr="00F46988">
            <w:rPr>
              <w:rFonts w:ascii="Times New Roman" w:hAnsi="Times New Roman" w:cs="Times New Roman"/>
            </w:rPr>
            <w:instrText xml:space="preserve">CITATION Ell16 \p 280 \l 7178 </w:instrText>
          </w:r>
          <w:r w:rsidR="00F46988" w:rsidRPr="00F46988">
            <w:rPr>
              <w:rFonts w:ascii="Times New Roman" w:hAnsi="Times New Roman" w:cs="Times New Roman"/>
            </w:rPr>
            <w:fldChar w:fldCharType="separate"/>
          </w:r>
          <w:r w:rsidR="006923BC" w:rsidRPr="006923BC">
            <w:rPr>
              <w:rFonts w:ascii="Times New Roman" w:hAnsi="Times New Roman" w:cs="Times New Roman"/>
              <w:noProof/>
            </w:rPr>
            <w:t>(Elliot &amp; Timmermann, 2016, pág. 280)</w:t>
          </w:r>
          <w:r w:rsidR="00F46988" w:rsidRPr="00F46988">
            <w:rPr>
              <w:rFonts w:ascii="Times New Roman" w:hAnsi="Times New Roman" w:cs="Times New Roman"/>
            </w:rPr>
            <w:fldChar w:fldCharType="end"/>
          </w:r>
        </w:sdtContent>
      </w:sdt>
      <w:r w:rsidR="00F46988">
        <w:rPr>
          <w:rFonts w:ascii="Times New Roman" w:hAnsi="Times New Roman" w:cs="Times New Roman"/>
        </w:rPr>
        <w:t xml:space="preserve"> </w:t>
      </w:r>
      <w:r>
        <w:rPr>
          <w:rFonts w:ascii="Times New Roman" w:hAnsi="Times New Roman" w:cs="Times New Roman"/>
        </w:rPr>
        <w:t>y ii) la mediana del error histórico del pronóstico</w:t>
      </w:r>
      <w:r w:rsidR="003C2F6D">
        <w:rPr>
          <w:rFonts w:ascii="Times New Roman" w:hAnsi="Times New Roman" w:cs="Times New Roman"/>
        </w:rPr>
        <w:t xml:space="preserve"> </w:t>
      </w:r>
      <w:sdt>
        <w:sdtPr>
          <w:rPr>
            <w:rFonts w:ascii="Times New Roman" w:hAnsi="Times New Roman" w:cs="Times New Roman"/>
          </w:rPr>
          <w:id w:val="1038244147"/>
          <w:citation/>
        </w:sdtPr>
        <w:sdtContent>
          <w:r w:rsidR="003C2F6D" w:rsidRPr="00F46988">
            <w:rPr>
              <w:rFonts w:ascii="Times New Roman" w:hAnsi="Times New Roman" w:cs="Times New Roman"/>
            </w:rPr>
            <w:fldChar w:fldCharType="begin"/>
          </w:r>
          <w:r w:rsidR="006262AD">
            <w:rPr>
              <w:rFonts w:ascii="Times New Roman" w:hAnsi="Times New Roman" w:cs="Times New Roman"/>
            </w:rPr>
            <w:instrText xml:space="preserve">CITATION Maz15 \p 5-6 \l 7178 </w:instrText>
          </w:r>
          <w:r w:rsidR="003C2F6D" w:rsidRPr="00F46988">
            <w:rPr>
              <w:rFonts w:ascii="Times New Roman" w:hAnsi="Times New Roman" w:cs="Times New Roman"/>
            </w:rPr>
            <w:fldChar w:fldCharType="separate"/>
          </w:r>
          <w:r w:rsidR="006262AD" w:rsidRPr="006262AD">
            <w:rPr>
              <w:rFonts w:ascii="Times New Roman" w:hAnsi="Times New Roman" w:cs="Times New Roman"/>
              <w:noProof/>
            </w:rPr>
            <w:t>(Mazzeu, Ruiza, &amp; Veiga, 2015, págs. 5-6)</w:t>
          </w:r>
          <w:r w:rsidR="003C2F6D" w:rsidRPr="00F46988">
            <w:rPr>
              <w:rFonts w:ascii="Times New Roman" w:hAnsi="Times New Roman" w:cs="Times New Roman"/>
            </w:rPr>
            <w:fldChar w:fldCharType="end"/>
          </w:r>
        </w:sdtContent>
      </w:sdt>
      <w:r w:rsidR="003C2F6D" w:rsidRPr="00F46988">
        <w:rPr>
          <w:rFonts w:ascii="Times New Roman" w:hAnsi="Times New Roman" w:cs="Times New Roman"/>
        </w:rPr>
        <w:t>.</w:t>
      </w:r>
      <w:r>
        <w:rPr>
          <w:rFonts w:ascii="Times New Roman" w:hAnsi="Times New Roman" w:cs="Times New Roman"/>
        </w:rPr>
        <w:t xml:space="preserve"> </w:t>
      </w:r>
      <w:r w:rsidR="00A136E3">
        <w:rPr>
          <w:rFonts w:ascii="Times New Roman" w:hAnsi="Times New Roman" w:cs="Times New Roman"/>
        </w:rPr>
        <w:t xml:space="preserve">En tal sentido, siguiendo la literatura </w:t>
      </w:r>
      <w:sdt>
        <w:sdtPr>
          <w:rPr>
            <w:rFonts w:ascii="Times New Roman" w:hAnsi="Times New Roman" w:cs="Times New Roman"/>
          </w:rPr>
          <w:id w:val="-1912543608"/>
          <w:citation/>
        </w:sdtPr>
        <w:sdtContent>
          <w:r w:rsidR="00A136E3">
            <w:rPr>
              <w:rFonts w:ascii="Times New Roman" w:hAnsi="Times New Roman" w:cs="Times New Roman"/>
            </w:rPr>
            <w:fldChar w:fldCharType="begin"/>
          </w:r>
          <w:r w:rsidR="00A136E3" w:rsidRPr="00A22B8D">
            <w:rPr>
              <w:rFonts w:ascii="Times New Roman" w:hAnsi="Times New Roman" w:cs="Times New Roman"/>
            </w:rPr>
            <w:instrText xml:space="preserve"> CITATION Tay00 \l 1033 </w:instrText>
          </w:r>
          <w:r w:rsidR="00A136E3">
            <w:rPr>
              <w:rFonts w:ascii="Times New Roman" w:hAnsi="Times New Roman" w:cs="Times New Roman"/>
            </w:rPr>
            <w:fldChar w:fldCharType="separate"/>
          </w:r>
          <w:r w:rsidR="00A136E3" w:rsidRPr="006923BC">
            <w:rPr>
              <w:rFonts w:ascii="Times New Roman" w:hAnsi="Times New Roman" w:cs="Times New Roman"/>
              <w:noProof/>
            </w:rPr>
            <w:t>(Tay &amp; Wallis, 2000)</w:t>
          </w:r>
          <w:r w:rsidR="00A136E3">
            <w:rPr>
              <w:rFonts w:ascii="Times New Roman" w:hAnsi="Times New Roman" w:cs="Times New Roman"/>
            </w:rPr>
            <w:fldChar w:fldCharType="end"/>
          </w:r>
        </w:sdtContent>
      </w:sdt>
      <w:r w:rsidR="00A136E3">
        <w:rPr>
          <w:rFonts w:ascii="Times New Roman" w:hAnsi="Times New Roman" w:cs="Times New Roman"/>
        </w:rPr>
        <w:t xml:space="preserve">, los intervalos de confianza obtenidos </w:t>
      </w:r>
      <w:r w:rsidR="0077636D">
        <w:rPr>
          <w:rFonts w:ascii="Times New Roman" w:hAnsi="Times New Roman" w:cs="Times New Roman"/>
        </w:rPr>
        <w:t>interpreta</w:t>
      </w:r>
      <w:r w:rsidR="00A136E3">
        <w:rPr>
          <w:rFonts w:ascii="Times New Roman" w:hAnsi="Times New Roman" w:cs="Times New Roman"/>
        </w:rPr>
        <w:t xml:space="preserve">n </w:t>
      </w:r>
      <w:r w:rsidR="0077636D">
        <w:rPr>
          <w:rFonts w:ascii="Times New Roman" w:hAnsi="Times New Roman" w:cs="Times New Roman"/>
        </w:rPr>
        <w:t>bajo el supuesto de una distribución gaussiana como rangos de probabilidad construidos alrededor de la desviación histórica del crecimiento</w:t>
      </w:r>
      <w:r w:rsidR="007520BE">
        <w:rPr>
          <w:rFonts w:ascii="Times New Roman" w:hAnsi="Times New Roman" w:cs="Times New Roman"/>
        </w:rPr>
        <w:t xml:space="preserve">, permitiendo esta función </w:t>
      </w:r>
      <w:r w:rsidR="00DF4219" w:rsidRPr="00DF4219">
        <w:rPr>
          <w:rFonts w:ascii="Times New Roman" w:hAnsi="Times New Roman" w:cs="Times New Roman"/>
        </w:rPr>
        <w:t xml:space="preserve">proyectar las densidades y calcular probabilidades de ocurrencia de eventos en rangos determinados </w:t>
      </w:r>
      <w:sdt>
        <w:sdtPr>
          <w:rPr>
            <w:rFonts w:ascii="Times New Roman" w:hAnsi="Times New Roman" w:cs="Times New Roman"/>
          </w:rPr>
          <w:id w:val="1426542845"/>
          <w:citation/>
        </w:sdtPr>
        <w:sdtContent>
          <w:r w:rsidR="00DF4219" w:rsidRPr="00DF4219">
            <w:rPr>
              <w:rFonts w:ascii="Times New Roman" w:hAnsi="Times New Roman" w:cs="Times New Roman"/>
            </w:rPr>
            <w:fldChar w:fldCharType="begin"/>
          </w:r>
          <w:r w:rsidR="00DF4219" w:rsidRPr="00DF4219">
            <w:rPr>
              <w:rFonts w:ascii="Times New Roman" w:hAnsi="Times New Roman" w:cs="Times New Roman"/>
            </w:rPr>
            <w:instrText xml:space="preserve">CITATION Ell16 \p 293 \l 7178 </w:instrText>
          </w:r>
          <w:r w:rsidR="00DF4219" w:rsidRPr="00DF4219">
            <w:rPr>
              <w:rFonts w:ascii="Times New Roman" w:hAnsi="Times New Roman" w:cs="Times New Roman"/>
            </w:rPr>
            <w:fldChar w:fldCharType="separate"/>
          </w:r>
          <w:r w:rsidR="00DF4219" w:rsidRPr="00DF4219">
            <w:rPr>
              <w:rFonts w:ascii="Times New Roman" w:hAnsi="Times New Roman" w:cs="Times New Roman"/>
            </w:rPr>
            <w:t>(Elliot &amp; Timmermann, 2016, pág. 293)</w:t>
          </w:r>
          <w:r w:rsidR="00DF4219" w:rsidRPr="00DF4219">
            <w:rPr>
              <w:rFonts w:ascii="Times New Roman" w:hAnsi="Times New Roman" w:cs="Times New Roman"/>
            </w:rPr>
            <w:fldChar w:fldCharType="end"/>
          </w:r>
        </w:sdtContent>
      </w:sdt>
      <w:r w:rsidR="00DF4219" w:rsidRPr="00DF4219">
        <w:rPr>
          <w:rFonts w:ascii="Times New Roman" w:hAnsi="Times New Roman" w:cs="Times New Roman"/>
        </w:rPr>
        <w:t>.</w:t>
      </w:r>
    </w:p>
    <w:p w14:paraId="5EFFB6A8" w14:textId="69284D62" w:rsidR="00E02001" w:rsidRDefault="00E02001" w:rsidP="00761483">
      <w:pPr>
        <w:pStyle w:val="Sinespaciado"/>
        <w:rPr>
          <w:rFonts w:ascii="Times New Roman" w:hAnsi="Times New Roman" w:cs="Times New Roman"/>
        </w:rPr>
      </w:pPr>
    </w:p>
    <w:p w14:paraId="4A2D92B3" w14:textId="5A48B840" w:rsidR="00E02001" w:rsidRDefault="00E259BA" w:rsidP="009F1F42">
      <w:pPr>
        <w:pStyle w:val="Sinespaciado"/>
        <w:jc w:val="both"/>
        <w:rPr>
          <w:rFonts w:ascii="Times New Roman" w:hAnsi="Times New Roman" w:cs="Times New Roman"/>
        </w:rPr>
      </w:pPr>
      <w:r>
        <w:rPr>
          <w:rFonts w:ascii="Times New Roman" w:hAnsi="Times New Roman" w:cs="Times New Roman"/>
        </w:rPr>
        <w:t xml:space="preserve">Adicional a la estrategia agregada, se utiliza una estimación </w:t>
      </w:r>
      <w:r w:rsidR="0027532C">
        <w:rPr>
          <w:rFonts w:ascii="Times New Roman" w:hAnsi="Times New Roman" w:cs="Times New Roman"/>
        </w:rPr>
        <w:t xml:space="preserve">ascendente </w:t>
      </w:r>
      <w:r>
        <w:rPr>
          <w:rFonts w:ascii="Times New Roman" w:hAnsi="Times New Roman" w:cs="Times New Roman"/>
        </w:rPr>
        <w:t>para recuperar la senda central y los errores individuales del crecimiento a partir de las densidades obtenidas a nivel de sectores</w:t>
      </w:r>
      <w:r w:rsidR="003E6C71">
        <w:rPr>
          <w:rFonts w:ascii="Times New Roman" w:hAnsi="Times New Roman" w:cs="Times New Roman"/>
        </w:rPr>
        <w:t xml:space="preserve"> (enfoque </w:t>
      </w:r>
      <w:r w:rsidR="0027532C">
        <w:rPr>
          <w:rFonts w:ascii="Times New Roman" w:hAnsi="Times New Roman" w:cs="Times New Roman"/>
        </w:rPr>
        <w:t>sectorial del producto</w:t>
      </w:r>
      <w:r w:rsidR="003E6C71">
        <w:rPr>
          <w:rFonts w:ascii="Times New Roman" w:hAnsi="Times New Roman" w:cs="Times New Roman"/>
        </w:rPr>
        <w:t>)</w:t>
      </w:r>
      <w:r>
        <w:rPr>
          <w:rFonts w:ascii="Times New Roman" w:hAnsi="Times New Roman" w:cs="Times New Roman"/>
        </w:rPr>
        <w:t>. El centro se obtiene como una media ponderada del crecimiento de los sectores, mientras que la incertidumbre se obtiene</w:t>
      </w:r>
      <w:r w:rsidR="0027532C">
        <w:rPr>
          <w:rFonts w:ascii="Times New Roman" w:hAnsi="Times New Roman" w:cs="Times New Roman"/>
        </w:rPr>
        <w:t xml:space="preserve"> como</w:t>
      </w:r>
      <w:r>
        <w:rPr>
          <w:rFonts w:ascii="Times New Roman" w:hAnsi="Times New Roman" w:cs="Times New Roman"/>
        </w:rPr>
        <w:t xml:space="preserve"> una la suma de varianzas de variable aleatoria, usando como varianza individual de cada sector la </w:t>
      </w:r>
      <w:r w:rsidR="0027532C">
        <w:rPr>
          <w:rFonts w:ascii="Times New Roman" w:hAnsi="Times New Roman" w:cs="Times New Roman"/>
        </w:rPr>
        <w:t xml:space="preserve">varianza del error </w:t>
      </w:r>
      <w:r w:rsidR="00E02001">
        <w:rPr>
          <w:rFonts w:ascii="Times New Roman" w:hAnsi="Times New Roman" w:cs="Times New Roman"/>
        </w:rPr>
        <w:t>históric</w:t>
      </w:r>
      <w:r w:rsidR="0027532C">
        <w:rPr>
          <w:rFonts w:ascii="Times New Roman" w:hAnsi="Times New Roman" w:cs="Times New Roman"/>
        </w:rPr>
        <w:t>o</w:t>
      </w:r>
      <w:r w:rsidR="00E02001">
        <w:rPr>
          <w:rFonts w:ascii="Times New Roman" w:hAnsi="Times New Roman" w:cs="Times New Roman"/>
        </w:rPr>
        <w:t xml:space="preserve"> de </w:t>
      </w:r>
      <w:r w:rsidR="0027532C">
        <w:rPr>
          <w:rFonts w:ascii="Times New Roman" w:hAnsi="Times New Roman" w:cs="Times New Roman"/>
        </w:rPr>
        <w:t xml:space="preserve">cada sector </w:t>
      </w:r>
      <w:r w:rsidR="003E6C71">
        <w:rPr>
          <w:rFonts w:ascii="Times New Roman" w:hAnsi="Times New Roman" w:cs="Times New Roman"/>
        </w:rPr>
        <w:t>a diversos horizontes</w:t>
      </w:r>
      <w:r w:rsidR="005C2AEC">
        <w:rPr>
          <w:rFonts w:ascii="Times New Roman" w:hAnsi="Times New Roman" w:cs="Times New Roman"/>
        </w:rPr>
        <w:t>.</w:t>
      </w:r>
      <w:r w:rsidR="00FB13EA">
        <w:rPr>
          <w:rFonts w:ascii="Times New Roman" w:hAnsi="Times New Roman" w:cs="Times New Roman"/>
        </w:rPr>
        <w:t xml:space="preserve"> </w:t>
      </w:r>
      <w:r w:rsidR="005C2AEC">
        <w:rPr>
          <w:rFonts w:ascii="Times New Roman" w:hAnsi="Times New Roman" w:cs="Times New Roman"/>
        </w:rPr>
        <w:t xml:space="preserve">Esta agregación de varianza </w:t>
      </w:r>
      <w:r w:rsidR="00B17B54">
        <w:rPr>
          <w:rFonts w:ascii="Times New Roman" w:hAnsi="Times New Roman" w:cs="Times New Roman"/>
        </w:rPr>
        <w:t>a cada horizonte (</w:t>
      </w:r>
      <m:oMath>
        <m:r>
          <w:rPr>
            <w:rFonts w:ascii="Cambria Math" w:hAnsi="Cambria Math" w:cs="Times New Roman"/>
          </w:rPr>
          <m:t>V</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e>
        </m:d>
      </m:oMath>
      <w:r w:rsidR="00B17B54">
        <w:rPr>
          <w:rFonts w:ascii="Times New Roman" w:hAnsi="Times New Roman" w:cs="Times New Roman"/>
        </w:rPr>
        <w:t xml:space="preserve">) </w:t>
      </w:r>
      <w:r w:rsidR="00E02001">
        <w:rPr>
          <w:rFonts w:ascii="Times New Roman" w:hAnsi="Times New Roman" w:cs="Times New Roman"/>
        </w:rPr>
        <w:t xml:space="preserve">utiliza la covariancia </w:t>
      </w:r>
      <w:r w:rsidR="005C2AEC">
        <w:rPr>
          <w:rFonts w:ascii="Times New Roman" w:hAnsi="Times New Roman" w:cs="Times New Roman"/>
        </w:rPr>
        <w:t xml:space="preserve">de los errores </w:t>
      </w:r>
      <w:r w:rsidR="00B17B54">
        <w:rPr>
          <w:rFonts w:ascii="Times New Roman" w:hAnsi="Times New Roman" w:cs="Times New Roman"/>
        </w:rPr>
        <w:t>(</w:t>
      </w:r>
      <m:oMath>
        <m:sSub>
          <m:sSubPr>
            <m:ctrlPr>
              <w:rPr>
                <w:rFonts w:ascii="Cambria Math" w:hAnsi="Cambria Math" w:cs="Times New Roman"/>
              </w:rPr>
            </m:ctrlPr>
          </m:sSubPr>
          <m:e>
            <m:r>
              <m:rPr>
                <m:sty m:val="p"/>
              </m:rPr>
              <w:rPr>
                <w:rFonts w:ascii="Cambria Math" w:hAnsi="Cambria Math" w:cs="Times New Roman"/>
              </w:rPr>
              <m:t>Σ</m:t>
            </m:r>
          </m:e>
          <m:sub>
            <m:r>
              <w:rPr>
                <w:rFonts w:ascii="Cambria Math" w:hAnsi="Cambria Math" w:cs="Times New Roman"/>
              </w:rPr>
              <m:t>h</m:t>
            </m:r>
          </m:sub>
        </m:sSub>
      </m:oMath>
      <w:r w:rsidR="00B17B54">
        <w:rPr>
          <w:rFonts w:ascii="Times New Roman" w:hAnsi="Times New Roman" w:cs="Times New Roman"/>
        </w:rPr>
        <w:t>) de los</w:t>
      </w:r>
      <w:r w:rsidR="00E02001">
        <w:rPr>
          <w:rFonts w:ascii="Times New Roman" w:hAnsi="Times New Roman" w:cs="Times New Roman"/>
        </w:rPr>
        <w:t xml:space="preserve"> sectores </w:t>
      </w:r>
      <w:r w:rsidR="00B17B54">
        <w:rPr>
          <w:rFonts w:ascii="Times New Roman" w:hAnsi="Times New Roman" w:cs="Times New Roman"/>
        </w:rPr>
        <w:t>y su</w:t>
      </w:r>
      <w:r w:rsidR="00E02001">
        <w:rPr>
          <w:rFonts w:ascii="Times New Roman" w:hAnsi="Times New Roman" w:cs="Times New Roman"/>
        </w:rPr>
        <w:t xml:space="preserve"> ponderación </w:t>
      </w:r>
      <w:r w:rsidR="001F5D6B">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oMath>
      <w:r w:rsidR="001F5D6B">
        <w:rPr>
          <w:rFonts w:ascii="Times New Roman" w:eastAsiaTheme="minorEastAsia" w:hAnsi="Times New Roman" w:cs="Times New Roman"/>
        </w:rPr>
        <w:t>)</w:t>
      </w:r>
      <w:r w:rsidR="00B17B54">
        <w:rPr>
          <w:rFonts w:ascii="Times New Roman" w:hAnsi="Times New Roman" w:cs="Times New Roman"/>
        </w:rPr>
        <w:t xml:space="preserve">. Esta </w:t>
      </w:r>
      <w:r w:rsidR="006D49CF">
        <w:rPr>
          <w:rFonts w:ascii="Times New Roman" w:hAnsi="Times New Roman" w:cs="Times New Roman"/>
        </w:rPr>
        <w:t>incertidumbre asociada al pronóstico agrega</w:t>
      </w:r>
      <w:r w:rsidR="001A5DB2">
        <w:rPr>
          <w:rFonts w:ascii="Times New Roman" w:hAnsi="Times New Roman" w:cs="Times New Roman"/>
        </w:rPr>
        <w:t>do del crecimiento se utiliza para proyectar la densidad agregada</w:t>
      </w:r>
      <w:r w:rsidR="0027532C">
        <w:rPr>
          <w:rFonts w:ascii="Times New Roman" w:hAnsi="Times New Roman" w:cs="Times New Roman"/>
        </w:rPr>
        <w:t>,</w:t>
      </w:r>
      <w:r w:rsidR="00464F3B">
        <w:rPr>
          <w:rFonts w:ascii="Times New Roman" w:hAnsi="Times New Roman" w:cs="Times New Roman"/>
        </w:rPr>
        <w:t xml:space="preserve"> resolviendo el problema de dimensionalidad asociado </w:t>
      </w:r>
      <w:sdt>
        <w:sdtPr>
          <w:rPr>
            <w:rFonts w:ascii="Times New Roman" w:hAnsi="Times New Roman" w:cs="Times New Roman"/>
          </w:rPr>
          <w:id w:val="299040702"/>
          <w:citation/>
        </w:sdtPr>
        <w:sdtContent>
          <w:r w:rsidR="00464F3B">
            <w:rPr>
              <w:rFonts w:ascii="Times New Roman" w:hAnsi="Times New Roman" w:cs="Times New Roman"/>
            </w:rPr>
            <w:fldChar w:fldCharType="begin"/>
          </w:r>
          <w:r w:rsidR="00464F3B">
            <w:rPr>
              <w:rFonts w:ascii="Times New Roman" w:hAnsi="Times New Roman" w:cs="Times New Roman"/>
            </w:rPr>
            <w:instrText xml:space="preserve">CITATION Nov16 \p 23 \l 1033 </w:instrText>
          </w:r>
          <w:r w:rsidR="00464F3B">
            <w:rPr>
              <w:rFonts w:ascii="Times New Roman" w:hAnsi="Times New Roman" w:cs="Times New Roman"/>
            </w:rPr>
            <w:fldChar w:fldCharType="separate"/>
          </w:r>
          <w:r w:rsidR="006923BC" w:rsidRPr="006923BC">
            <w:rPr>
              <w:rFonts w:ascii="Times New Roman" w:hAnsi="Times New Roman" w:cs="Times New Roman"/>
              <w:noProof/>
            </w:rPr>
            <w:t>(Novales, 2016, p. 23)</w:t>
          </w:r>
          <w:r w:rsidR="00464F3B">
            <w:rPr>
              <w:rFonts w:ascii="Times New Roman" w:hAnsi="Times New Roman" w:cs="Times New Roman"/>
            </w:rPr>
            <w:fldChar w:fldCharType="end"/>
          </w:r>
        </w:sdtContent>
      </w:sdt>
      <w:r w:rsidR="00E02001">
        <w:rPr>
          <w:rFonts w:ascii="Times New Roman" w:hAnsi="Times New Roman" w:cs="Times New Roman"/>
        </w:rPr>
        <w:t>:</w:t>
      </w:r>
    </w:p>
    <w:p w14:paraId="73CFD077" w14:textId="5FF80150" w:rsidR="00FF35DA" w:rsidRDefault="00FF35DA" w:rsidP="00553516">
      <w:pPr>
        <w:pStyle w:val="Sinespaciado"/>
        <w:rPr>
          <w:rFonts w:ascii="Times New Roman"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0"/>
      </w:tblGrid>
      <w:tr w:rsidR="001F5D6B" w14:paraId="7DB998F6" w14:textId="77777777" w:rsidTr="00061E74">
        <w:tc>
          <w:tcPr>
            <w:tcW w:w="704" w:type="dxa"/>
            <w:vAlign w:val="center"/>
          </w:tcPr>
          <w:p w14:paraId="55E81814" w14:textId="44930FFD" w:rsidR="001F5D6B" w:rsidRDefault="001F5D6B" w:rsidP="00061E74">
            <w:pPr>
              <w:pStyle w:val="Sinespaciado"/>
              <w:jc w:val="center"/>
              <w:rPr>
                <w:rFonts w:ascii="Times New Roman" w:hAnsi="Times New Roman" w:cs="Times New Roman"/>
              </w:rPr>
            </w:pPr>
            <w:r>
              <w:t>(</w:t>
            </w:r>
            <w:r w:rsidR="005C0DF9">
              <w:t>3</w:t>
            </w:r>
            <w:r>
              <w:t>)</w:t>
            </w:r>
          </w:p>
        </w:tc>
        <w:tc>
          <w:tcPr>
            <w:tcW w:w="7790" w:type="dxa"/>
          </w:tcPr>
          <w:p w14:paraId="43F088B6" w14:textId="2D48740E" w:rsidR="001F5D6B" w:rsidRDefault="001F5D6B" w:rsidP="001F5D6B">
            <w:pPr>
              <w:pStyle w:val="Sinespaciado"/>
              <w:jc w:val="center"/>
              <w:rPr>
                <w:rFonts w:ascii="Times New Roman" w:hAnsi="Times New Roman" w:cs="Times New Roman"/>
              </w:rPr>
            </w:pPr>
            <m:oMathPara>
              <m:oMath>
                <m:r>
                  <w:rPr>
                    <w:rFonts w:ascii="Cambria Math" w:hAnsi="Cambria Math" w:cs="Times New Roman"/>
                  </w:rPr>
                  <m:t>V</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m:t>
                    </m:r>
                  </m:sup>
                </m:sSup>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Σ</m:t>
                    </m:r>
                  </m:e>
                  <m:sub>
                    <m:r>
                      <w:rPr>
                        <w:rFonts w:ascii="Cambria Math" w:hAnsi="Cambria Math" w:cs="Times New Roman"/>
                      </w:rPr>
                      <m:t>h</m:t>
                    </m:r>
                  </m:sub>
                </m:sSub>
                <m:r>
                  <m:rPr>
                    <m:sty m:val="p"/>
                  </m:rPr>
                  <w:rPr>
                    <w:rFonts w:ascii="Cambria Math" w:hAnsi="Cambria Math" w:cs="Times New Roman"/>
                  </w:rPr>
                  <m:t xml:space="preserve"> </m:t>
                </m:r>
                <m:r>
                  <w:rPr>
                    <w:rFonts w:ascii="Cambria Math" w:hAnsi="Cambria Math" w:cs="Times New Roman"/>
                  </w:rPr>
                  <m:t>ω</m:t>
                </m:r>
              </m:oMath>
            </m:oMathPara>
          </w:p>
        </w:tc>
      </w:tr>
    </w:tbl>
    <w:p w14:paraId="485735ED" w14:textId="6D6BBA57" w:rsidR="00761483" w:rsidRDefault="00761483" w:rsidP="00553516">
      <w:pPr>
        <w:pStyle w:val="Sinespaciado"/>
        <w:rPr>
          <w:rFonts w:ascii="Times New Roman" w:hAnsi="Times New Roman" w:cs="Times New Roman"/>
        </w:rPr>
      </w:pPr>
    </w:p>
    <w:p w14:paraId="4C557449" w14:textId="4D8FE2CD" w:rsidR="00BA7345" w:rsidRDefault="003229FA" w:rsidP="009F1F42">
      <w:pPr>
        <w:pStyle w:val="Sinespaciado"/>
        <w:jc w:val="both"/>
        <w:rPr>
          <w:rFonts w:ascii="Times New Roman" w:hAnsi="Times New Roman" w:cs="Times New Roman"/>
        </w:rPr>
      </w:pPr>
      <w:r>
        <w:rPr>
          <w:rFonts w:ascii="Times New Roman" w:hAnsi="Times New Roman" w:cs="Times New Roman"/>
        </w:rPr>
        <w:t>Como e</w:t>
      </w:r>
      <w:r w:rsidR="00EC38CD">
        <w:rPr>
          <w:rFonts w:ascii="Times New Roman" w:hAnsi="Times New Roman" w:cs="Times New Roman"/>
        </w:rPr>
        <w:t xml:space="preserve">l punto central del pronóstico del crecimiento ahora se obtiene </w:t>
      </w:r>
      <w:r w:rsidR="00886ED5">
        <w:rPr>
          <w:rFonts w:ascii="Times New Roman" w:hAnsi="Times New Roman" w:cs="Times New Roman"/>
        </w:rPr>
        <w:t>como una suma ponderada de los crecimientos sectoriales proyectados con sus ecuaciones individuales</w:t>
      </w:r>
      <w:r w:rsidR="006D49C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h</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h</m:t>
            </m:r>
          </m:sub>
          <m:sup>
            <m:r>
              <w:rPr>
                <w:rFonts w:ascii="Cambria Math" w:hAnsi="Cambria Math" w:cs="Times New Roman"/>
              </w:rPr>
              <m:t>i</m:t>
            </m:r>
          </m:sup>
        </m:sSubSup>
      </m:oMath>
      <w:r w:rsidR="006D49CF">
        <w:rPr>
          <w:rFonts w:ascii="Times New Roman" w:hAnsi="Times New Roman" w:cs="Times New Roman"/>
        </w:rPr>
        <w:t>)</w:t>
      </w:r>
      <w:r w:rsidR="00886ED5">
        <w:rPr>
          <w:rFonts w:ascii="Times New Roman" w:hAnsi="Times New Roman" w:cs="Times New Roman"/>
        </w:rPr>
        <w:t>, se puede obtener una descomposición del crecimiento durante el periodo</w:t>
      </w:r>
      <w:r w:rsidR="00FD7462">
        <w:rPr>
          <w:rFonts w:ascii="Times New Roman" w:hAnsi="Times New Roman" w:cs="Times New Roman"/>
        </w:rPr>
        <w:t>, identificándose el aporte al crecimiento de cada sector en cada paso del horizonte (</w:t>
      </w:r>
      <m:oMath>
        <m:sSubSup>
          <m:sSubSupPr>
            <m:ctrlPr>
              <w:rPr>
                <w:rFonts w:ascii="Cambria Math" w:hAnsi="Cambria Math" w:cs="Times New Roman"/>
                <w:i/>
              </w:rPr>
            </m:ctrlPr>
          </m:sSubSupPr>
          <m:e>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t+h</m:t>
                </m:r>
              </m:sub>
              <m:sup>
                <m:r>
                  <w:rPr>
                    <w:rFonts w:ascii="Cambria Math" w:hAnsi="Cambria Math" w:cs="Times New Roman"/>
                  </w:rPr>
                  <m:t>i</m:t>
                </m:r>
              </m:sup>
            </m:sSubSup>
            <m:r>
              <w:rPr>
                <w:rFonts w:ascii="Cambria Math" w:hAnsi="Cambria Math" w:cs="Times New Roman"/>
              </w:rPr>
              <m:t>y</m:t>
            </m:r>
          </m:e>
          <m:sub>
            <m:r>
              <w:rPr>
                <w:rFonts w:ascii="Cambria Math" w:hAnsi="Cambria Math" w:cs="Times New Roman"/>
              </w:rPr>
              <m:t>t+h+</m:t>
            </m:r>
            <m:r>
              <w:rPr>
                <w:rFonts w:ascii="Cambria Math" w:hAnsi="Cambria Math" w:cs="Times New Roman"/>
              </w:rPr>
              <m:t>1</m:t>
            </m:r>
          </m:sub>
          <m:sup>
            <m:r>
              <w:rPr>
                <w:rFonts w:ascii="Cambria Math" w:hAnsi="Cambria Math" w:cs="Times New Roman"/>
              </w:rPr>
              <m:t>i</m:t>
            </m:r>
          </m:sup>
        </m:sSubSup>
      </m:oMath>
      <w:r w:rsidR="00FD7462">
        <w:rPr>
          <w:rFonts w:ascii="Times New Roman" w:hAnsi="Times New Roman" w:cs="Times New Roman"/>
        </w:rPr>
        <w:t>)</w:t>
      </w:r>
      <w:r w:rsidR="00886ED5">
        <w:rPr>
          <w:rFonts w:ascii="Times New Roman" w:hAnsi="Times New Roman" w:cs="Times New Roman"/>
        </w:rPr>
        <w:t xml:space="preserve">. </w:t>
      </w:r>
      <w:r w:rsidR="00F00F2C">
        <w:rPr>
          <w:rFonts w:ascii="Times New Roman" w:hAnsi="Times New Roman" w:cs="Times New Roman"/>
        </w:rPr>
        <w:t xml:space="preserve">Al comparar las densidades del error de pronóstico obtenido mediante las metodologías agregadas y ascendentes, se verifican errores comparables en media, </w:t>
      </w:r>
      <w:r w:rsidR="008C03BB">
        <w:rPr>
          <w:rFonts w:ascii="Times New Roman" w:hAnsi="Times New Roman" w:cs="Times New Roman"/>
        </w:rPr>
        <w:t xml:space="preserve">aunque </w:t>
      </w:r>
      <w:r w:rsidR="00F00F2C">
        <w:rPr>
          <w:rFonts w:ascii="Times New Roman" w:hAnsi="Times New Roman" w:cs="Times New Roman"/>
        </w:rPr>
        <w:t>con varianza relativamente mayor</w:t>
      </w:r>
      <w:r w:rsidR="008C03BB">
        <w:rPr>
          <w:rFonts w:ascii="Times New Roman" w:hAnsi="Times New Roman" w:cs="Times New Roman"/>
        </w:rPr>
        <w:t xml:space="preserve"> del modelo ascendente</w:t>
      </w:r>
      <w:r w:rsidR="00F00F2C">
        <w:rPr>
          <w:rFonts w:ascii="Times New Roman" w:hAnsi="Times New Roman" w:cs="Times New Roman"/>
        </w:rPr>
        <w:t>.</w:t>
      </w:r>
    </w:p>
    <w:p w14:paraId="4E67B578" w14:textId="54BC5B84" w:rsidR="00BA7345" w:rsidRDefault="00BA7345" w:rsidP="009F1F42">
      <w:pPr>
        <w:pStyle w:val="Sinespaciado"/>
        <w:jc w:val="both"/>
        <w:rPr>
          <w:rFonts w:ascii="Times New Roman" w:hAnsi="Times New Roman" w:cs="Times New Roman"/>
        </w:rPr>
      </w:pPr>
    </w:p>
    <w:p w14:paraId="590FB74F" w14:textId="28EBC286" w:rsidR="00BA7345" w:rsidRDefault="00BA7345" w:rsidP="008C03BB">
      <w:pPr>
        <w:pStyle w:val="Sinespaciado"/>
        <w:keepNext/>
        <w:keepLines/>
        <w:jc w:val="center"/>
        <w:rPr>
          <w:rFonts w:ascii="Times New Roman" w:hAnsi="Times New Roman" w:cs="Times New Roman"/>
        </w:rPr>
      </w:pPr>
      <w:r w:rsidRPr="001430D8">
        <w:rPr>
          <w:rFonts w:ascii="Times New Roman" w:hAnsi="Times New Roman" w:cs="Times New Roman"/>
          <w:b/>
          <w:sz w:val="20"/>
        </w:rPr>
        <w:lastRenderedPageBreak/>
        <w:t>Gráfico</w:t>
      </w:r>
      <w:r w:rsidRPr="00356732">
        <w:rPr>
          <w:rFonts w:ascii="Times New Roman" w:hAnsi="Times New Roman" w:cs="Times New Roman"/>
          <w:b/>
          <w:sz w:val="20"/>
        </w:rPr>
        <w:t xml:space="preserve"> </w:t>
      </w:r>
      <w:r w:rsidRPr="00356732">
        <w:rPr>
          <w:rFonts w:ascii="Times New Roman" w:hAnsi="Times New Roman" w:cs="Times New Roman"/>
          <w:b/>
          <w:i/>
          <w:sz w:val="20"/>
        </w:rPr>
        <w:fldChar w:fldCharType="begin"/>
      </w:r>
      <w:r w:rsidRPr="00356732">
        <w:rPr>
          <w:rFonts w:ascii="Times New Roman" w:hAnsi="Times New Roman" w:cs="Times New Roman"/>
          <w:b/>
          <w:sz w:val="20"/>
        </w:rPr>
        <w:instrText xml:space="preserve"> SEQ Gráfico \* ARABIC </w:instrText>
      </w:r>
      <w:r w:rsidRPr="00356732">
        <w:rPr>
          <w:rFonts w:ascii="Times New Roman" w:hAnsi="Times New Roman" w:cs="Times New Roman"/>
          <w:b/>
          <w:i/>
          <w:sz w:val="20"/>
        </w:rPr>
        <w:fldChar w:fldCharType="separate"/>
      </w:r>
      <w:r w:rsidR="004B66C1">
        <w:rPr>
          <w:rFonts w:ascii="Times New Roman" w:hAnsi="Times New Roman" w:cs="Times New Roman"/>
          <w:b/>
          <w:noProof/>
          <w:sz w:val="20"/>
        </w:rPr>
        <w:t>1</w:t>
      </w:r>
      <w:r w:rsidRPr="00356732">
        <w:rPr>
          <w:rFonts w:ascii="Times New Roman" w:hAnsi="Times New Roman" w:cs="Times New Roman"/>
          <w:b/>
          <w:i/>
          <w:sz w:val="20"/>
        </w:rPr>
        <w:fldChar w:fldCharType="end"/>
      </w:r>
      <w:r w:rsidRPr="00356732">
        <w:rPr>
          <w:rFonts w:ascii="Times New Roman" w:hAnsi="Times New Roman" w:cs="Times New Roman"/>
          <w:sz w:val="20"/>
        </w:rPr>
        <w:t>.</w:t>
      </w:r>
      <w:r>
        <w:rPr>
          <w:rFonts w:ascii="Times New Roman" w:hAnsi="Times New Roman" w:cs="Times New Roman"/>
          <w:sz w:val="20"/>
        </w:rPr>
        <w:t xml:space="preserve"> Densidad histórica de los errores de pronóstico a distintos horizontes</w:t>
      </w:r>
    </w:p>
    <w:p w14:paraId="3C424DF4" w14:textId="453734C6" w:rsidR="00BA7345" w:rsidRDefault="00BA7345" w:rsidP="008C03BB">
      <w:pPr>
        <w:pStyle w:val="Sinespaciado"/>
        <w:keepNext/>
        <w:keepLines/>
        <w:jc w:val="center"/>
        <w:rPr>
          <w:rFonts w:ascii="Times New Roman" w:hAnsi="Times New Roman" w:cs="Times New Roman"/>
        </w:rPr>
      </w:pPr>
      <w:r>
        <w:rPr>
          <w:noProof/>
          <w:lang w:eastAsia="es-ES"/>
        </w:rPr>
        <w:drawing>
          <wp:inline distT="0" distB="0" distL="0" distR="0" wp14:anchorId="26000A62" wp14:editId="6AD19EBC">
            <wp:extent cx="5327482" cy="3241343"/>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1569" cy="3249914"/>
                    </a:xfrm>
                    <a:prstGeom prst="rect">
                      <a:avLst/>
                    </a:prstGeom>
                  </pic:spPr>
                </pic:pic>
              </a:graphicData>
            </a:graphic>
          </wp:inline>
        </w:drawing>
      </w:r>
    </w:p>
    <w:p w14:paraId="0E3005E3" w14:textId="77777777" w:rsidR="00BA7345" w:rsidRPr="00356732" w:rsidRDefault="00BA7345" w:rsidP="008C03BB">
      <w:pPr>
        <w:pStyle w:val="Sinespaciado"/>
        <w:keepNext/>
        <w:keepLines/>
        <w:rPr>
          <w:rFonts w:ascii="Times New Roman" w:hAnsi="Times New Roman" w:cs="Times New Roman"/>
          <w:sz w:val="16"/>
        </w:rPr>
      </w:pPr>
      <w:r w:rsidRPr="00626970">
        <w:rPr>
          <w:rFonts w:ascii="Times New Roman" w:hAnsi="Times New Roman" w:cs="Times New Roman"/>
          <w:b/>
          <w:sz w:val="16"/>
        </w:rPr>
        <w:t>Fuente</w:t>
      </w:r>
      <w:r w:rsidRPr="00356732">
        <w:rPr>
          <w:rFonts w:ascii="Times New Roman" w:hAnsi="Times New Roman" w:cs="Times New Roman"/>
          <w:sz w:val="16"/>
        </w:rPr>
        <w:t xml:space="preserve">: elaboración propia con datos del Banco Central de la República Dominicana. </w:t>
      </w:r>
    </w:p>
    <w:p w14:paraId="75711725" w14:textId="77777777" w:rsidR="00BA7345" w:rsidRDefault="00BA7345" w:rsidP="009F1F42">
      <w:pPr>
        <w:pStyle w:val="Sinespaciado"/>
        <w:jc w:val="both"/>
        <w:rPr>
          <w:rFonts w:ascii="Times New Roman" w:hAnsi="Times New Roman" w:cs="Times New Roman"/>
        </w:rPr>
      </w:pPr>
    </w:p>
    <w:p w14:paraId="58D88B79" w14:textId="63D81150" w:rsidR="001F5D6B" w:rsidRDefault="00886ED5" w:rsidP="009F1F42">
      <w:pPr>
        <w:pStyle w:val="Sinespaciado"/>
        <w:jc w:val="both"/>
        <w:rPr>
          <w:rFonts w:ascii="Times New Roman" w:hAnsi="Times New Roman" w:cs="Times New Roman"/>
        </w:rPr>
      </w:pPr>
      <w:r>
        <w:rPr>
          <w:rFonts w:ascii="Times New Roman" w:hAnsi="Times New Roman" w:cs="Times New Roman"/>
        </w:rPr>
        <w:t>Adicionalmente, mediante la combinación de errores, la ponderación de cada sector y su promedio histórico de crecimiento, se utiliza el Valor en Riesgo (</w:t>
      </w:r>
      <w:proofErr w:type="spellStart"/>
      <w:r>
        <w:rPr>
          <w:rFonts w:ascii="Times New Roman" w:hAnsi="Times New Roman" w:cs="Times New Roman"/>
        </w:rPr>
        <w:t>VaR</w:t>
      </w:r>
      <w:proofErr w:type="spellEnd"/>
      <w:r>
        <w:rPr>
          <w:rFonts w:ascii="Times New Roman" w:hAnsi="Times New Roman" w:cs="Times New Roman"/>
        </w:rPr>
        <w:t xml:space="preserve"> por </w:t>
      </w:r>
      <w:proofErr w:type="spellStart"/>
      <w:r>
        <w:rPr>
          <w:rFonts w:ascii="Times New Roman" w:hAnsi="Times New Roman" w:cs="Times New Roman"/>
          <w:i/>
        </w:rPr>
        <w:t>value</w:t>
      </w:r>
      <w:proofErr w:type="spellEnd"/>
      <w:r>
        <w:rPr>
          <w:rFonts w:ascii="Times New Roman" w:hAnsi="Times New Roman" w:cs="Times New Roman"/>
          <w:i/>
        </w:rPr>
        <w:t xml:space="preserve"> at </w:t>
      </w:r>
      <w:proofErr w:type="spellStart"/>
      <w:r>
        <w:rPr>
          <w:rFonts w:ascii="Times New Roman" w:hAnsi="Times New Roman" w:cs="Times New Roman"/>
          <w:i/>
        </w:rPr>
        <w:t>risk</w:t>
      </w:r>
      <w:proofErr w:type="spellEnd"/>
      <w:r>
        <w:rPr>
          <w:rFonts w:ascii="Times New Roman" w:hAnsi="Times New Roman" w:cs="Times New Roman"/>
        </w:rPr>
        <w:t xml:space="preserve">) para obtener una </w:t>
      </w:r>
      <w:r w:rsidR="00CB5C0F">
        <w:rPr>
          <w:rFonts w:ascii="Times New Roman" w:hAnsi="Times New Roman" w:cs="Times New Roman"/>
        </w:rPr>
        <w:t>des</w:t>
      </w:r>
      <w:r>
        <w:rPr>
          <w:rFonts w:ascii="Times New Roman" w:hAnsi="Times New Roman" w:cs="Times New Roman"/>
        </w:rPr>
        <w:t xml:space="preserve">composición de la fuente histórica de error de pronóstico </w:t>
      </w:r>
      <w:r w:rsidR="0068165B">
        <w:rPr>
          <w:rFonts w:ascii="Times New Roman" w:hAnsi="Times New Roman" w:cs="Times New Roman"/>
        </w:rPr>
        <w:t>para el i-</w:t>
      </w:r>
      <w:proofErr w:type="spellStart"/>
      <w:r w:rsidR="0068165B">
        <w:rPr>
          <w:rFonts w:ascii="Times New Roman" w:hAnsi="Times New Roman" w:cs="Times New Roman"/>
        </w:rPr>
        <w:t>ésimo</w:t>
      </w:r>
      <w:proofErr w:type="spellEnd"/>
      <w:r w:rsidR="0068165B">
        <w:rPr>
          <w:rFonts w:ascii="Times New Roman" w:hAnsi="Times New Roman" w:cs="Times New Roman"/>
        </w:rPr>
        <w:t xml:space="preserve"> sector de la economía (</w:t>
      </w:r>
      <m:oMath>
        <m:r>
          <w:rPr>
            <w:rFonts w:ascii="Cambria Math" w:hAnsi="Cambria Math" w:cs="Times New Roman"/>
          </w:rPr>
          <m:t>i</m:t>
        </m:r>
      </m:oMath>
      <w:r w:rsidR="00CB5C0F">
        <w:rPr>
          <w:rFonts w:ascii="Times New Roman" w:hAnsi="Times New Roman" w:cs="Times New Roman"/>
        </w:rPr>
        <w:t>)</w:t>
      </w:r>
      <w:r>
        <w:rPr>
          <w:rFonts w:ascii="Times New Roman" w:hAnsi="Times New Roman" w:cs="Times New Roman"/>
        </w:rPr>
        <w:t xml:space="preserve"> </w:t>
      </w:r>
      <w:r w:rsidR="00CB5C0F">
        <w:rPr>
          <w:rFonts w:ascii="Times New Roman" w:hAnsi="Times New Roman" w:cs="Times New Roman"/>
        </w:rPr>
        <w:t xml:space="preserve">a </w:t>
      </w:r>
      <w:r>
        <w:rPr>
          <w:rFonts w:ascii="Times New Roman" w:hAnsi="Times New Roman" w:cs="Times New Roman"/>
        </w:rPr>
        <w:t xml:space="preserve">partir de un </w:t>
      </w:r>
      <w:proofErr w:type="spellStart"/>
      <w:r>
        <w:rPr>
          <w:rFonts w:ascii="Times New Roman" w:hAnsi="Times New Roman" w:cs="Times New Roman"/>
        </w:rPr>
        <w:t>VaR</w:t>
      </w:r>
      <w:proofErr w:type="spellEnd"/>
      <w:r>
        <w:rPr>
          <w:rFonts w:ascii="Times New Roman" w:hAnsi="Times New Roman" w:cs="Times New Roman"/>
        </w:rPr>
        <w:t xml:space="preserve"> </w:t>
      </w:r>
      <w:proofErr w:type="spellStart"/>
      <w:r>
        <w:rPr>
          <w:rFonts w:ascii="Times New Roman" w:hAnsi="Times New Roman" w:cs="Times New Roman"/>
        </w:rPr>
        <w:t>componental</w:t>
      </w:r>
      <w:proofErr w:type="spellEnd"/>
      <w:r>
        <w:rPr>
          <w:rFonts w:ascii="Times New Roman" w:hAnsi="Times New Roman" w:cs="Times New Roman"/>
        </w:rPr>
        <w:t xml:space="preserve"> a un nivel de confianza (</w:t>
      </w:r>
      <m:oMath>
        <m:r>
          <w:rPr>
            <w:rFonts w:ascii="Cambria Math" w:hAnsi="Cambria Math" w:cs="Times New Roman"/>
          </w:rPr>
          <m:t>α</m:t>
        </m:r>
      </m:oMath>
      <w:r>
        <w:rPr>
          <w:rFonts w:ascii="Times New Roman" w:hAnsi="Times New Roman" w:cs="Times New Roman"/>
        </w:rPr>
        <w:t>) a cada horizonte de pronóstico (</w:t>
      </w:r>
      <m:oMath>
        <m:r>
          <w:rPr>
            <w:rFonts w:ascii="Cambria Math" w:hAnsi="Cambria Math" w:cs="Times New Roman"/>
          </w:rPr>
          <m:t>h</m:t>
        </m:r>
      </m:oMath>
      <w:r>
        <w:rPr>
          <w:rFonts w:ascii="Times New Roman" w:hAnsi="Times New Roman" w:cs="Times New Roman"/>
        </w:rPr>
        <w:t>):</w:t>
      </w:r>
    </w:p>
    <w:p w14:paraId="67137AC2" w14:textId="2A6E60E9" w:rsidR="00886ED5" w:rsidRDefault="00886ED5" w:rsidP="00553516">
      <w:pPr>
        <w:pStyle w:val="Sinespaciado"/>
        <w:rPr>
          <w:rFonts w:ascii="Times New Roman"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0"/>
      </w:tblGrid>
      <w:tr w:rsidR="00886ED5" w14:paraId="2A246EA0" w14:textId="77777777" w:rsidTr="00061E74">
        <w:tc>
          <w:tcPr>
            <w:tcW w:w="704" w:type="dxa"/>
            <w:vAlign w:val="center"/>
          </w:tcPr>
          <w:p w14:paraId="60B49B12" w14:textId="1D55F51C" w:rsidR="00886ED5" w:rsidRDefault="00886ED5" w:rsidP="00061E74">
            <w:pPr>
              <w:pStyle w:val="Sinespaciado"/>
              <w:jc w:val="center"/>
              <w:rPr>
                <w:rFonts w:ascii="Times New Roman" w:hAnsi="Times New Roman" w:cs="Times New Roman"/>
              </w:rPr>
            </w:pPr>
            <w:r>
              <w:t>(</w:t>
            </w:r>
            <w:r w:rsidR="005C0DF9">
              <w:t>4</w:t>
            </w:r>
            <w:r>
              <w:t>)</w:t>
            </w:r>
          </w:p>
        </w:tc>
        <w:tc>
          <w:tcPr>
            <w:tcW w:w="7790" w:type="dxa"/>
          </w:tcPr>
          <w:p w14:paraId="0BADEB31" w14:textId="0FB1772B" w:rsidR="00886ED5" w:rsidRDefault="00A64E89" w:rsidP="00886ED5">
            <w:pPr>
              <w:pStyle w:val="Sinespaciad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CVaR</m:t>
                    </m:r>
                  </m:e>
                  <m:sub>
                    <m:r>
                      <w:rPr>
                        <w:rFonts w:ascii="Cambria Math" w:hAnsi="Cambria Math" w:cs="Times New Roman"/>
                      </w:rPr>
                      <m:t>i,α</m:t>
                    </m:r>
                  </m:sub>
                  <m:sup>
                    <m:r>
                      <w:rPr>
                        <w:rFonts w:ascii="Cambria Math" w:hAnsi="Cambria Math" w:cs="Times New Roman"/>
                      </w:rPr>
                      <m:t>h</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VaR</m:t>
                    </m:r>
                  </m:e>
                  <m:sub>
                    <m:r>
                      <w:rPr>
                        <w:rFonts w:ascii="Cambria Math" w:eastAsiaTheme="minorEastAsia" w:hAnsi="Cambria Math" w:cs="Times New Roman"/>
                      </w:rPr>
                      <m:t>C</m:t>
                    </m:r>
                  </m:sub>
                </m:sSub>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i</m:t>
                    </m:r>
                  </m:sub>
                </m:sSub>
              </m:oMath>
            </m:oMathPara>
          </w:p>
        </w:tc>
      </w:tr>
    </w:tbl>
    <w:p w14:paraId="678890B3" w14:textId="77777777" w:rsidR="00886ED5" w:rsidRDefault="00886ED5" w:rsidP="00553516">
      <w:pPr>
        <w:pStyle w:val="Sinespaciado"/>
        <w:rPr>
          <w:rFonts w:ascii="Times New Roman" w:hAnsi="Times New Roman" w:cs="Times New Roman"/>
        </w:rPr>
      </w:pPr>
    </w:p>
    <w:p w14:paraId="0E8C58C2" w14:textId="547EAFBE" w:rsidR="00886ED5" w:rsidRDefault="009249A2" w:rsidP="009F1F42">
      <w:pPr>
        <w:pStyle w:val="Sinespaciado"/>
        <w:jc w:val="both"/>
        <w:rPr>
          <w:rFonts w:ascii="Times New Roman" w:eastAsiaTheme="minorEastAsia" w:hAnsi="Times New Roman" w:cs="Times New Roman"/>
        </w:rPr>
      </w:pPr>
      <w:r>
        <w:rPr>
          <w:rFonts w:ascii="Times New Roman" w:hAnsi="Times New Roman" w:cs="Times New Roman"/>
        </w:rPr>
        <w:t xml:space="preserve">Donde </w:t>
      </w:r>
      <m:oMath>
        <m:sSub>
          <m:sSubPr>
            <m:ctrlPr>
              <w:rPr>
                <w:rFonts w:ascii="Cambria Math" w:eastAsiaTheme="minorEastAsia" w:hAnsi="Cambria Math" w:cs="Times New Roman"/>
                <w:i/>
              </w:rPr>
            </m:ctrlPr>
          </m:sSubPr>
          <m:e>
            <m:r>
              <w:rPr>
                <w:rFonts w:ascii="Cambria Math" w:eastAsiaTheme="minorEastAsia" w:hAnsi="Cambria Math" w:cs="Times New Roman"/>
              </w:rPr>
              <m:t>VaR</m:t>
            </m:r>
          </m:e>
          <m:sub>
            <m:r>
              <w:rPr>
                <w:rFonts w:ascii="Cambria Math" w:eastAsiaTheme="minorEastAsia" w:hAnsi="Cambria Math" w:cs="Times New Roman"/>
              </w:rPr>
              <m:t>C</m:t>
            </m:r>
          </m:sub>
        </m:sSub>
        <m:r>
          <w:rPr>
            <w:rStyle w:val="Refdenotaalpie"/>
            <w:rFonts w:ascii="Cambria Math" w:eastAsiaTheme="minorEastAsia" w:hAnsi="Cambria Math" w:cs="Times New Roman"/>
            <w:i/>
          </w:rPr>
          <w:footnoteReference w:id="1"/>
        </m:r>
      </m:oMath>
      <w:r>
        <w:rPr>
          <w:rFonts w:ascii="Times New Roman" w:eastAsiaTheme="minorEastAsia" w:hAnsi="Times New Roman" w:cs="Times New Roman"/>
        </w:rPr>
        <w:t xml:space="preserve"> representa el </w:t>
      </w:r>
      <w:r w:rsidR="00464F3B">
        <w:rPr>
          <w:rFonts w:ascii="Times New Roman" w:eastAsiaTheme="minorEastAsia" w:hAnsi="Times New Roman" w:cs="Times New Roman"/>
        </w:rPr>
        <w:t xml:space="preserve"> valor en riesgo obtenido de la combinación de errores de la </w:t>
      </w:r>
      <w:r>
        <w:rPr>
          <w:rFonts w:ascii="Times New Roman" w:eastAsiaTheme="minorEastAsia" w:hAnsi="Times New Roman" w:cs="Times New Roman"/>
        </w:rPr>
        <w:t>“</w:t>
      </w:r>
      <w:r w:rsidR="00464F3B">
        <w:rPr>
          <w:rFonts w:ascii="Times New Roman" w:eastAsiaTheme="minorEastAsia" w:hAnsi="Times New Roman" w:cs="Times New Roman"/>
        </w:rPr>
        <w:t>cartera</w:t>
      </w:r>
      <w:r>
        <w:rPr>
          <w:rFonts w:ascii="Times New Roman" w:eastAsiaTheme="minorEastAsia" w:hAnsi="Times New Roman" w:cs="Times New Roman"/>
        </w:rPr>
        <w:t>”</w:t>
      </w:r>
      <w:r w:rsidR="00727124">
        <w:rPr>
          <w:rFonts w:ascii="Times New Roman" w:eastAsiaTheme="minorEastAsia" w:hAnsi="Times New Roman" w:cs="Times New Roman"/>
        </w:rPr>
        <w:t>, este</w:t>
      </w:r>
      <w:r w:rsidR="00464F3B">
        <w:rPr>
          <w:rFonts w:ascii="Times New Roman" w:eastAsiaTheme="minorEastAsia" w:hAnsi="Times New Roman" w:cs="Times New Roman"/>
        </w:rPr>
        <w:t xml:space="preserve"> resulta de multiplicar </w:t>
      </w:r>
      <w:r w:rsidR="00727124">
        <w:rPr>
          <w:rFonts w:ascii="Times New Roman" w:eastAsiaTheme="minorEastAsia" w:hAnsi="Times New Roman" w:cs="Times New Roman"/>
        </w:rPr>
        <w:t>la incertidumbre agregada</w:t>
      </w:r>
      <w:r w:rsidR="00464F3B">
        <w:rPr>
          <w:rFonts w:ascii="Times New Roman" w:eastAsiaTheme="minorEastAsia" w:hAnsi="Times New Roman" w:cs="Times New Roman"/>
        </w:rPr>
        <w:t xml:space="preserve"> (</w:t>
      </w:r>
      <m:oMath>
        <m:r>
          <w:rPr>
            <w:rFonts w:ascii="Cambria Math" w:hAnsi="Cambria Math" w:cs="Times New Roman"/>
          </w:rPr>
          <m:t>V</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e>
        </m:d>
        <m:r>
          <w:rPr>
            <w:rFonts w:ascii="Cambria Math" w:hAnsi="Cambria Math" w:cs="Times New Roman"/>
          </w:rPr>
          <m:t>)</m:t>
        </m:r>
      </m:oMath>
      <w:r w:rsidR="00464F3B">
        <w:rPr>
          <w:rFonts w:ascii="Times New Roman" w:eastAsiaTheme="minorEastAsia" w:hAnsi="Times New Roman" w:cs="Times New Roman"/>
        </w:rPr>
        <w:t xml:space="preserve"> </w:t>
      </w:r>
      <w:r w:rsidR="00727124">
        <w:rPr>
          <w:rFonts w:ascii="Times New Roman" w:eastAsiaTheme="minorEastAsia" w:hAnsi="Times New Roman" w:cs="Times New Roman"/>
        </w:rPr>
        <w:t xml:space="preserve">por una constante </w:t>
      </w:r>
      <m:oMath>
        <m:r>
          <w:rPr>
            <w:rFonts w:ascii="Cambria Math" w:hAnsi="Cambria Math" w:cs="Times New Roman"/>
          </w:rPr>
          <m:t>α</m:t>
        </m:r>
      </m:oMath>
      <w:r w:rsidR="00727124">
        <w:rPr>
          <w:rFonts w:ascii="Times New Roman" w:eastAsiaTheme="minorEastAsia" w:hAnsi="Times New Roman" w:cs="Times New Roman"/>
        </w:rPr>
        <w:t xml:space="preserve"> que representa un </w:t>
      </w:r>
      <w:r w:rsidR="00464F3B">
        <w:rPr>
          <w:rFonts w:ascii="Times New Roman" w:eastAsiaTheme="minorEastAsia" w:hAnsi="Times New Roman" w:cs="Times New Roman"/>
        </w:rPr>
        <w:t>nivel</w:t>
      </w:r>
      <w:r w:rsidR="00727124">
        <w:rPr>
          <w:rFonts w:ascii="Times New Roman" w:eastAsiaTheme="minorEastAsia" w:hAnsi="Times New Roman" w:cs="Times New Roman"/>
        </w:rPr>
        <w:t xml:space="preserve"> de confianza asociada a la distribución normal</w:t>
      </w:r>
      <w:r w:rsidR="00464F3B">
        <w:rPr>
          <w:rFonts w:ascii="Times New Roman" w:eastAsiaTheme="minorEastAsia" w:hAnsi="Times New Roman" w:cs="Times New Roman"/>
        </w:rPr>
        <w:t xml:space="preserve"> </w:t>
      </w:r>
      <w:r w:rsidR="00727124">
        <w:rPr>
          <w:rFonts w:ascii="Times New Roman" w:eastAsiaTheme="minorEastAsia" w:hAnsi="Times New Roman" w:cs="Times New Roman"/>
        </w:rPr>
        <w:t>(</w:t>
      </w:r>
      <m:oMath>
        <m:r>
          <w:rPr>
            <w:rFonts w:ascii="Cambria Math" w:hAnsi="Cambria Math" w:cs="Times New Roman"/>
          </w:rPr>
          <m:t>α=</m:t>
        </m:r>
        <m:sSup>
          <m:sSupPr>
            <m:ctrlPr>
              <w:rPr>
                <w:rFonts w:ascii="Cambria Math" w:hAnsi="Cambria Math" w:cs="Times New Roman"/>
                <w:i/>
              </w:rPr>
            </m:ctrlPr>
          </m:sSupPr>
          <m:e>
            <m:r>
              <m:rPr>
                <m:sty m:val="p"/>
              </m:rPr>
              <w:rPr>
                <w:rFonts w:ascii="Cambria Math" w:hAnsi="Cambria Math" w:cs="Times New Roman"/>
              </w:rPr>
              <m:t>Φ</m:t>
            </m:r>
          </m:e>
          <m:sup>
            <m:r>
              <w:rPr>
                <w:rFonts w:ascii="Cambria Math" w:hAnsi="Cambria Math" w:cs="Times New Roman"/>
              </w:rPr>
              <m:t>-1</m:t>
            </m:r>
          </m:sup>
        </m:sSup>
        <m:r>
          <w:rPr>
            <w:rFonts w:ascii="Cambria Math" w:hAnsi="Cambria Math" w:cs="Times New Roman"/>
          </w:rPr>
          <m:t>(1-p)</m:t>
        </m:r>
      </m:oMath>
      <w:r w:rsidR="00727124">
        <w:rPr>
          <w:rFonts w:ascii="Times New Roman" w:eastAsiaTheme="minorEastAsia" w:hAnsi="Times New Roman" w:cs="Times New Roman"/>
        </w:rPr>
        <w:t>)</w:t>
      </w:r>
      <w:r w:rsidR="00464F3B">
        <w:rPr>
          <w:rFonts w:ascii="Times New Roman" w:eastAsiaTheme="minorEastAsia" w:hAnsi="Times New Roman" w:cs="Times New Roman"/>
        </w:rPr>
        <w:t xml:space="preserve">, de forma tal que la probabilidad de tener un error mayor a </w:t>
      </w:r>
      <m:oMath>
        <m:r>
          <w:rPr>
            <w:rFonts w:ascii="Cambria Math" w:eastAsiaTheme="minorEastAsia" w:hAnsi="Cambria Math" w:cs="Times New Roman"/>
          </w:rPr>
          <m:t>-</m:t>
        </m:r>
        <m:r>
          <w:rPr>
            <w:rFonts w:ascii="Cambria Math" w:hAnsi="Cambria Math" w:cs="Times New Roman"/>
          </w:rPr>
          <m:t>α</m:t>
        </m:r>
      </m:oMath>
      <w:r w:rsidR="00464F3B">
        <w:rPr>
          <w:rFonts w:ascii="Times New Roman" w:eastAsiaTheme="minorEastAsia" w:hAnsi="Times New Roman" w:cs="Times New Roman"/>
        </w:rPr>
        <w:t xml:space="preserve"> es </w:t>
      </w:r>
      <m:oMath>
        <m:r>
          <w:rPr>
            <w:rFonts w:ascii="Cambria Math" w:hAnsi="Cambria Math" w:cs="Times New Roman"/>
          </w:rPr>
          <m:t>p</m:t>
        </m:r>
      </m:oMath>
      <w:r w:rsidR="00464F3B">
        <w:rPr>
          <w:rFonts w:ascii="Times New Roman" w:eastAsiaTheme="minorEastAsia" w:hAnsi="Times New Roman" w:cs="Times New Roman"/>
        </w:rPr>
        <w:t xml:space="preserve">. </w:t>
      </w:r>
      <w:r w:rsidR="00E96A47">
        <w:rPr>
          <w:rFonts w:ascii="Times New Roman" w:eastAsiaTheme="minorEastAsia" w:hAnsi="Times New Roman" w:cs="Times New Roman"/>
        </w:rPr>
        <w:t xml:space="preserve">Mientras que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i</m:t>
            </m:r>
          </m:sub>
        </m:sSub>
      </m:oMath>
      <w:r w:rsidR="00E96A47">
        <w:rPr>
          <w:rFonts w:ascii="Times New Roman" w:eastAsiaTheme="minorEastAsia" w:hAnsi="Times New Roman" w:cs="Times New Roman"/>
        </w:rPr>
        <w:t xml:space="preserve"> representa la relación del error de cada sector del PIB respecto al error agregado, tal que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i</m:t>
            </m:r>
          </m:sub>
        </m:sSub>
        <m:r>
          <w:rPr>
            <w:rFonts w:ascii="Cambria Math" w:eastAsiaTheme="minorEastAsia" w:hAnsi="Cambria Math" w:cs="Times New Roman"/>
          </w:rPr>
          <m:t>=</m:t>
        </m:r>
        <m:f>
          <m:fPr>
            <m:type m:val="lin"/>
            <m:ctrlPr>
              <w:rPr>
                <w:rFonts w:ascii="Cambria Math" w:eastAsiaTheme="minorEastAsia" w:hAnsi="Cambria Math" w:cs="Times New Roman"/>
                <w:i/>
              </w:rPr>
            </m:ctrlPr>
          </m:fPr>
          <m:num>
            <m:r>
              <w:rPr>
                <w:rFonts w:ascii="Cambria Math" w:eastAsiaTheme="minorEastAsia" w:hAnsi="Cambria Math" w:cs="Times New Roman"/>
              </w:rPr>
              <m:t>Cov(</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num>
          <m:den>
            <m:r>
              <w:rPr>
                <w:rFonts w:ascii="Cambria Math" w:hAnsi="Cambria Math" w:cs="Times New Roman"/>
              </w:rPr>
              <m:t>V</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e>
            </m:d>
          </m:den>
        </m:f>
      </m:oMath>
      <w:r w:rsidR="00E96A47">
        <w:rPr>
          <w:rFonts w:ascii="Times New Roman" w:eastAsiaTheme="minorEastAsia" w:hAnsi="Times New Roman" w:cs="Times New Roman"/>
        </w:rPr>
        <w:t xml:space="preserve">. Al combinar los elementos anteriores se obtiene el </w:t>
      </w:r>
      <w:proofErr w:type="spellStart"/>
      <w:r w:rsidR="00BB115F">
        <w:rPr>
          <w:rFonts w:ascii="Times New Roman" w:eastAsiaTheme="minorEastAsia" w:hAnsi="Times New Roman" w:cs="Times New Roman"/>
        </w:rPr>
        <w:t>VaR</w:t>
      </w:r>
      <w:proofErr w:type="spellEnd"/>
      <w:r w:rsidR="00E96A47">
        <w:rPr>
          <w:rFonts w:ascii="Times New Roman" w:eastAsiaTheme="minorEastAsia" w:hAnsi="Times New Roman" w:cs="Times New Roman"/>
        </w:rPr>
        <w:t xml:space="preserve"> por componentes, que al agregarlo </w:t>
      </w:r>
      <w:r w:rsidR="00BB115F">
        <w:rPr>
          <w:rFonts w:ascii="Times New Roman" w:eastAsiaTheme="minorEastAsia" w:hAnsi="Times New Roman" w:cs="Times New Roman"/>
        </w:rPr>
        <w:t xml:space="preserve">para cada sector </w:t>
      </w:r>
      <w:r w:rsidR="00E96A47">
        <w:rPr>
          <w:rFonts w:ascii="Times New Roman" w:eastAsiaTheme="minorEastAsia" w:hAnsi="Times New Roman" w:cs="Times New Roman"/>
        </w:rPr>
        <w:t xml:space="preserve">se recupera el valor en riesgo total </w:t>
      </w:r>
      <m:oMath>
        <m:sSub>
          <m:sSubPr>
            <m:ctrlPr>
              <w:rPr>
                <w:rFonts w:ascii="Cambria Math" w:eastAsiaTheme="minorEastAsia" w:hAnsi="Cambria Math" w:cs="Times New Roman"/>
                <w:i/>
              </w:rPr>
            </m:ctrlPr>
          </m:sSubPr>
          <m:e>
            <m:r>
              <w:rPr>
                <w:rFonts w:ascii="Cambria Math" w:eastAsiaTheme="minorEastAsia" w:hAnsi="Cambria Math" w:cs="Times New Roman"/>
              </w:rPr>
              <m:t>VaR</m:t>
            </m:r>
          </m:e>
          <m:sub>
            <m:r>
              <w:rPr>
                <w:rFonts w:ascii="Cambria Math" w:eastAsiaTheme="minorEastAsia" w:hAnsi="Cambria Math" w:cs="Times New Roman"/>
              </w:rPr>
              <m:t>C</m:t>
            </m:r>
          </m:sub>
        </m:sSub>
      </m:oMath>
      <w:r w:rsidR="00E96A47">
        <w:rPr>
          <w:rFonts w:ascii="Times New Roman" w:eastAsiaTheme="minorEastAsia" w:hAnsi="Times New Roman" w:cs="Times New Roman"/>
        </w:rPr>
        <w:t xml:space="preserve"> </w:t>
      </w:r>
      <w:sdt>
        <w:sdtPr>
          <w:rPr>
            <w:rFonts w:ascii="Times New Roman" w:hAnsi="Times New Roman" w:cs="Times New Roman"/>
          </w:rPr>
          <w:id w:val="368271812"/>
          <w:citation/>
        </w:sdtPr>
        <w:sdtContent>
          <w:r w:rsidR="00E96A47">
            <w:rPr>
              <w:rFonts w:ascii="Times New Roman" w:hAnsi="Times New Roman" w:cs="Times New Roman"/>
            </w:rPr>
            <w:fldChar w:fldCharType="begin"/>
          </w:r>
          <w:r w:rsidR="00E96A47">
            <w:rPr>
              <w:rFonts w:ascii="Times New Roman" w:hAnsi="Times New Roman" w:cs="Times New Roman"/>
            </w:rPr>
            <w:instrText xml:space="preserve">CITATION Nov16 \p 30 \l 1033 </w:instrText>
          </w:r>
          <w:r w:rsidR="00E96A47">
            <w:rPr>
              <w:rFonts w:ascii="Times New Roman" w:hAnsi="Times New Roman" w:cs="Times New Roman"/>
            </w:rPr>
            <w:fldChar w:fldCharType="separate"/>
          </w:r>
          <w:r w:rsidR="006923BC" w:rsidRPr="006923BC">
            <w:rPr>
              <w:rFonts w:ascii="Times New Roman" w:hAnsi="Times New Roman" w:cs="Times New Roman"/>
              <w:noProof/>
            </w:rPr>
            <w:t>(Novales, 2016, p. 30)</w:t>
          </w:r>
          <w:r w:rsidR="00E96A47">
            <w:rPr>
              <w:rFonts w:ascii="Times New Roman" w:hAnsi="Times New Roman" w:cs="Times New Roman"/>
            </w:rPr>
            <w:fldChar w:fldCharType="end"/>
          </w:r>
        </w:sdtContent>
      </w:sdt>
      <w:r w:rsidR="00E96A47">
        <w:rPr>
          <w:rFonts w:ascii="Times New Roman" w:eastAsiaTheme="minorEastAsia" w:hAnsi="Times New Roman" w:cs="Times New Roman"/>
        </w:rPr>
        <w:t>:</w:t>
      </w:r>
    </w:p>
    <w:p w14:paraId="328415E5" w14:textId="05CF88D0" w:rsidR="00E96A47" w:rsidRDefault="00E96A47" w:rsidP="00553516">
      <w:pPr>
        <w:pStyle w:val="Sinespaciado"/>
        <w:rPr>
          <w:rFonts w:ascii="Times New Roman" w:eastAsiaTheme="minorEastAsia"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0"/>
      </w:tblGrid>
      <w:tr w:rsidR="00E96A47" w14:paraId="073208C8" w14:textId="77777777" w:rsidTr="00061E74">
        <w:tc>
          <w:tcPr>
            <w:tcW w:w="704" w:type="dxa"/>
            <w:vAlign w:val="center"/>
          </w:tcPr>
          <w:p w14:paraId="20EB8616" w14:textId="5B2BFE12" w:rsidR="00E96A47" w:rsidRDefault="006923BC" w:rsidP="006923BC">
            <w:pPr>
              <w:pStyle w:val="Sinespaciado"/>
              <w:jc w:val="center"/>
              <w:rPr>
                <w:rFonts w:ascii="Times New Roman" w:hAnsi="Times New Roman" w:cs="Times New Roman"/>
              </w:rPr>
            </w:pPr>
            <w:r>
              <w:t>(5)</w:t>
            </w:r>
          </w:p>
        </w:tc>
        <w:tc>
          <w:tcPr>
            <w:tcW w:w="7790" w:type="dxa"/>
          </w:tcPr>
          <w:p w14:paraId="0683BE8E" w14:textId="55D6ACE1" w:rsidR="00E96A47" w:rsidRDefault="00A64E89" w:rsidP="00061E74">
            <w:pPr>
              <w:pStyle w:val="Sinespaciado"/>
              <w:jc w:val="center"/>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s</m:t>
                    </m:r>
                  </m:sup>
                  <m:e>
                    <m:sSubSup>
                      <m:sSubSupPr>
                        <m:ctrlPr>
                          <w:rPr>
                            <w:rFonts w:ascii="Cambria Math" w:hAnsi="Cambria Math" w:cs="Times New Roman"/>
                            <w:i/>
                          </w:rPr>
                        </m:ctrlPr>
                      </m:sSubSupPr>
                      <m:e>
                        <m:r>
                          <w:rPr>
                            <w:rFonts w:ascii="Cambria Math" w:hAnsi="Cambria Math" w:cs="Times New Roman"/>
                          </w:rPr>
                          <m:t>CVaR</m:t>
                        </m:r>
                      </m:e>
                      <m:sub>
                        <m:r>
                          <w:rPr>
                            <w:rFonts w:ascii="Cambria Math" w:hAnsi="Cambria Math" w:cs="Times New Roman"/>
                          </w:rPr>
                          <m:t>i,α</m:t>
                        </m:r>
                      </m:sub>
                      <m:sup>
                        <m:r>
                          <w:rPr>
                            <w:rFonts w:ascii="Cambria Math" w:hAnsi="Cambria Math" w:cs="Times New Roman"/>
                          </w:rPr>
                          <m:t>h</m:t>
                        </m:r>
                      </m:sup>
                    </m:sSubSup>
                  </m:e>
                </m:nary>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VaR</m:t>
                    </m:r>
                  </m:e>
                  <m:sub>
                    <m:r>
                      <w:rPr>
                        <w:rFonts w:ascii="Cambria Math" w:eastAsiaTheme="minorEastAsia" w:hAnsi="Cambria Math" w:cs="Times New Roman"/>
                      </w:rPr>
                      <m:t>C</m:t>
                    </m:r>
                  </m:sub>
                </m:sSub>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s</m:t>
                        </m:r>
                      </m:sup>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i</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VaR</m:t>
                    </m:r>
                  </m:e>
                  <m:sub>
                    <m:r>
                      <w:rPr>
                        <w:rFonts w:ascii="Cambria Math" w:eastAsiaTheme="minorEastAsia" w:hAnsi="Cambria Math" w:cs="Times New Roman"/>
                      </w:rPr>
                      <m:t>C</m:t>
                    </m:r>
                  </m:sub>
                </m:sSub>
              </m:oMath>
            </m:oMathPara>
          </w:p>
        </w:tc>
      </w:tr>
    </w:tbl>
    <w:p w14:paraId="005388F4" w14:textId="77777777" w:rsidR="00884A0C" w:rsidRDefault="00884A0C" w:rsidP="00884A0C">
      <w:pPr>
        <w:pStyle w:val="Sinespaciado"/>
        <w:rPr>
          <w:rFonts w:ascii="Times New Roman" w:hAnsi="Times New Roman" w:cs="Times New Roman"/>
        </w:rPr>
      </w:pPr>
    </w:p>
    <w:p w14:paraId="2485D5D0" w14:textId="171206E9" w:rsidR="008725EF" w:rsidRPr="008725EF" w:rsidRDefault="00884A0C" w:rsidP="008725EF">
      <w:pPr>
        <w:pStyle w:val="Sinespaciado"/>
        <w:jc w:val="both"/>
        <w:rPr>
          <w:rFonts w:ascii="Times New Roman" w:eastAsiaTheme="minorEastAsia" w:hAnsi="Times New Roman" w:cs="Times New Roman"/>
        </w:rPr>
      </w:pPr>
      <w:r w:rsidRPr="008725EF">
        <w:rPr>
          <w:rFonts w:ascii="Times New Roman" w:eastAsiaTheme="minorEastAsia" w:hAnsi="Times New Roman" w:cs="Times New Roman"/>
        </w:rPr>
        <w:t xml:space="preserve">Finalmente, </w:t>
      </w:r>
      <w:r w:rsidR="00084264" w:rsidRPr="008725EF">
        <w:rPr>
          <w:rFonts w:ascii="Times New Roman" w:eastAsiaTheme="minorEastAsia" w:hAnsi="Times New Roman" w:cs="Times New Roman"/>
        </w:rPr>
        <w:t xml:space="preserve">las evaluaciones de los supuestos de distribución asumidos se </w:t>
      </w:r>
      <w:r w:rsidR="00CB5C0F">
        <w:rPr>
          <w:rFonts w:ascii="Times New Roman" w:eastAsiaTheme="minorEastAsia" w:hAnsi="Times New Roman" w:cs="Times New Roman"/>
        </w:rPr>
        <w:t>realiza</w:t>
      </w:r>
      <w:r w:rsidR="00084264" w:rsidRPr="008725EF">
        <w:rPr>
          <w:rFonts w:ascii="Times New Roman" w:eastAsiaTheme="minorEastAsia" w:hAnsi="Times New Roman" w:cs="Times New Roman"/>
        </w:rPr>
        <w:t xml:space="preserve"> a partir de test tradicionales normalidad, mientras que el supuesto asumido para evaluar la función de densidad se realiza a partir del test de uniformidad, que utiliza la </w:t>
      </w:r>
      <w:r w:rsidR="008725EF" w:rsidRPr="008725EF">
        <w:rPr>
          <w:rFonts w:ascii="Times New Roman" w:eastAsiaTheme="minorEastAsia" w:hAnsi="Times New Roman" w:cs="Times New Roman"/>
        </w:rPr>
        <w:t>función de densidad asumida parar proyectar densidades futuras y verificar su validez a partir de su transformación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r>
          <w:rPr>
            <w:rFonts w:ascii="Cambria Math" w:hAnsi="Cambria Math" w:cs="Times New Roman"/>
          </w:rPr>
          <m:t>)</m:t>
        </m:r>
      </m:oMath>
      <w:r w:rsidR="00CB5C0F">
        <w:rPr>
          <w:rFonts w:ascii="Times New Roman" w:eastAsiaTheme="minorEastAsia" w:hAnsi="Times New Roman" w:cs="Times New Roman"/>
        </w:rPr>
        <w:t xml:space="preserve"> usando l</w:t>
      </w:r>
      <w:r w:rsidR="008725EF" w:rsidRPr="008725EF">
        <w:rPr>
          <w:rFonts w:ascii="Times New Roman" w:eastAsiaTheme="minorEastAsia" w:hAnsi="Times New Roman" w:cs="Times New Roman"/>
        </w:rPr>
        <w:t xml:space="preserve">a </w:t>
      </w:r>
      <w:r w:rsidR="00CB5C0F">
        <w:rPr>
          <w:rFonts w:ascii="Times New Roman" w:eastAsiaTheme="minorEastAsia" w:hAnsi="Times New Roman" w:cs="Times New Roman"/>
        </w:rPr>
        <w:t>f</w:t>
      </w:r>
      <w:r w:rsidR="008725EF" w:rsidRPr="008725EF">
        <w:rPr>
          <w:rFonts w:ascii="Times New Roman" w:eastAsiaTheme="minorEastAsia" w:hAnsi="Times New Roman" w:cs="Times New Roman"/>
        </w:rPr>
        <w:t>unción inversa</w:t>
      </w:r>
      <w:r w:rsidR="00CB5C0F">
        <w:rPr>
          <w:rFonts w:ascii="Times New Roman" w:eastAsiaTheme="minorEastAsia" w:hAnsi="Times New Roman" w:cs="Times New Roman"/>
        </w:rPr>
        <w:t xml:space="preserve"> de distribución</w:t>
      </w:r>
      <w:r w:rsidR="008725EF" w:rsidRPr="008725EF">
        <w:rPr>
          <w:rFonts w:ascii="Times New Roman" w:eastAsiaTheme="minorEastAsia" w:hAnsi="Times New Roman" w:cs="Times New Roman"/>
        </w:rPr>
        <w:t xml:space="preserve">, bajo la premisa que bajo una correcta especificación de la distribución asumida </w:t>
      </w:r>
      <m:oMath>
        <m:sSub>
          <m:sSubPr>
            <m:ctrlPr>
              <w:rPr>
                <w:rFonts w:ascii="Cambria Math" w:eastAsiaTheme="minorEastAsia" w:hAnsi="Cambria Math" w:cs="Times New Roman"/>
              </w:rPr>
            </m:ctrlPr>
          </m:sSubPr>
          <m:e>
            <m:r>
              <w:rPr>
                <w:rFonts w:ascii="Cambria Math" w:eastAsiaTheme="minorEastAsia" w:hAnsi="Cambria Math" w:cs="Times New Roman"/>
              </w:rPr>
              <m:t>z</m:t>
            </m:r>
          </m:e>
          <m:sub>
            <m:r>
              <w:rPr>
                <w:rFonts w:ascii="Cambria Math" w:eastAsiaTheme="minorEastAsia" w:hAnsi="Cambria Math" w:cs="Times New Roman"/>
              </w:rPr>
              <m:t>t</m:t>
            </m:r>
          </m:sub>
        </m:sSub>
        <m:r>
          <m:rPr>
            <m:sty m:val="p"/>
          </m:rPr>
          <w:rPr>
            <w:rFonts w:ascii="Cambria Math" w:eastAsiaTheme="minorEastAsia" w:hAnsi="Cambria Math" w:cs="Times New Roman"/>
          </w:rPr>
          <m:t>~U(0,1)</m:t>
        </m:r>
      </m:oMath>
      <w:r w:rsidR="008725EF" w:rsidRPr="008725EF">
        <w:rPr>
          <w:rFonts w:ascii="Times New Roman" w:eastAsiaTheme="minorEastAsia" w:hAnsi="Times New Roman" w:cs="Times New Roman"/>
        </w:rPr>
        <w:t xml:space="preserve">. Es decir, dada una serie </w:t>
      </w:r>
      <m:oMath>
        <m:sSub>
          <m:sSubPr>
            <m:ctrlPr>
              <w:rPr>
                <w:rFonts w:ascii="Cambria Math" w:eastAsiaTheme="minorEastAsia" w:hAnsi="Cambria Math" w:cs="Times New Roman"/>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sidR="008725EF" w:rsidRPr="008725EF">
        <w:rPr>
          <w:rFonts w:ascii="Times New Roman" w:eastAsiaTheme="minorEastAsia" w:hAnsi="Times New Roman" w:cs="Times New Roman"/>
        </w:rPr>
        <w:t xml:space="preserve"> con función de densidad </w:t>
      </w:r>
      <m:oMath>
        <m:r>
          <m:rPr>
            <m:sty m:val="p"/>
          </m:rPr>
          <w:rPr>
            <w:rFonts w:ascii="Cambria Math" w:eastAsiaTheme="minorEastAsia" w:hAnsi="Cambria Math" w:cs="Times New Roman"/>
          </w:rPr>
          <m:t>Pr⁡(</m:t>
        </m:r>
        <m:sSub>
          <m:sSubPr>
            <m:ctrlPr>
              <w:rPr>
                <w:rFonts w:ascii="Cambria Math" w:eastAsiaTheme="minorEastAsia" w:hAnsi="Cambria Math" w:cs="Times New Roman"/>
              </w:rPr>
            </m:ctrlPr>
          </m:sSubPr>
          <m:e>
            <m:r>
              <w:rPr>
                <w:rFonts w:ascii="Cambria Math" w:eastAsiaTheme="minorEastAsia" w:hAnsi="Cambria Math" w:cs="Times New Roman"/>
              </w:rPr>
              <m:t>y</m:t>
            </m:r>
          </m:e>
          <m:sub>
            <m:r>
              <w:rPr>
                <w:rFonts w:ascii="Cambria Math" w:eastAsiaTheme="minorEastAsia" w:hAnsi="Cambria Math" w:cs="Times New Roman"/>
              </w:rPr>
              <m:t>t</m:t>
            </m:r>
          </m:sub>
        </m:sSub>
        <m:r>
          <m:rPr>
            <m:sty m:val="p"/>
          </m:rPr>
          <w:rPr>
            <w:rFonts w:ascii="Cambria Math" w:eastAsiaTheme="minorEastAsia" w:hAnsi="Cambria Math" w:cs="Times New Roman"/>
          </w:rPr>
          <m:t>)</m:t>
        </m:r>
      </m:oMath>
      <w:r w:rsidR="008725EF" w:rsidRPr="008725EF">
        <w:rPr>
          <w:rFonts w:ascii="Times New Roman" w:eastAsiaTheme="minorEastAsia" w:hAnsi="Times New Roman" w:cs="Times New Roman"/>
        </w:rPr>
        <w:t xml:space="preserve">, la transformada de esta función de densidad será una variable </w:t>
      </w:r>
      <m:oMath>
        <m:r>
          <w:rPr>
            <w:rFonts w:ascii="Cambria Math" w:eastAsiaTheme="minorEastAsia" w:hAnsi="Cambria Math" w:cs="Times New Roman"/>
          </w:rPr>
          <m:t>iid</m:t>
        </m:r>
        <m:r>
          <m:rPr>
            <m:sty m:val="p"/>
          </m:rPr>
          <w:rPr>
            <w:rFonts w:ascii="Cambria Math" w:eastAsiaTheme="minorEastAsia" w:hAnsi="Cambria Math" w:cs="Times New Roman"/>
          </w:rPr>
          <m:t xml:space="preserve"> U(0,1)</m:t>
        </m:r>
      </m:oMath>
      <w:r w:rsidR="008725EF" w:rsidRPr="008725EF">
        <w:rPr>
          <w:rFonts w:ascii="Times New Roman" w:eastAsiaTheme="minorEastAsia" w:hAnsi="Times New Roman" w:cs="Times New Roman"/>
        </w:rPr>
        <w:t>.</w:t>
      </w:r>
    </w:p>
    <w:p w14:paraId="7F7AD9C3" w14:textId="299C0D05" w:rsidR="00EC38CD" w:rsidRDefault="00EC38CD" w:rsidP="00084264">
      <w:pPr>
        <w:pStyle w:val="Sinespaciado"/>
        <w:jc w:val="both"/>
        <w:rPr>
          <w:rFonts w:ascii="Times New Roman" w:eastAsiaTheme="minorEastAsia"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0"/>
      </w:tblGrid>
      <w:tr w:rsidR="00084264" w14:paraId="2DA741E3" w14:textId="77777777" w:rsidTr="00A64E89">
        <w:tc>
          <w:tcPr>
            <w:tcW w:w="704" w:type="dxa"/>
            <w:vAlign w:val="center"/>
          </w:tcPr>
          <w:p w14:paraId="107D7516" w14:textId="19E5488F" w:rsidR="00084264" w:rsidRDefault="00084264" w:rsidP="00084264">
            <w:pPr>
              <w:pStyle w:val="Sinespaciado"/>
              <w:jc w:val="center"/>
              <w:rPr>
                <w:rFonts w:ascii="Times New Roman" w:hAnsi="Times New Roman" w:cs="Times New Roman"/>
              </w:rPr>
            </w:pPr>
            <w:r>
              <w:lastRenderedPageBreak/>
              <w:t>(6)</w:t>
            </w:r>
          </w:p>
        </w:tc>
        <w:tc>
          <w:tcPr>
            <w:tcW w:w="7790" w:type="dxa"/>
          </w:tcPr>
          <w:p w14:paraId="38018710" w14:textId="345C547F" w:rsidR="00084264" w:rsidRDefault="00084264" w:rsidP="00A64E89">
            <w:pPr>
              <w:pStyle w:val="Sinespaciado"/>
              <w:jc w:val="center"/>
              <w:rPr>
                <w:rFonts w:ascii="Times New Roman" w:hAnsi="Times New Roman" w:cs="Times New Roman"/>
              </w:rPr>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nary>
                  <m:naryPr>
                    <m:limLoc m:val="subSup"/>
                    <m:ctrlPr>
                      <w:rPr>
                        <w:rFonts w:ascii="Cambria Math" w:hAnsi="Cambria Math"/>
                        <w:i/>
                      </w:rPr>
                    </m:ctrlPr>
                  </m:naryPr>
                  <m:sub>
                    <m:r>
                      <w:rPr>
                        <w:rFonts w:ascii="Cambria Math" w:hAnsi="Cambria Math"/>
                      </w:rPr>
                      <m:t>-∞</m:t>
                    </m:r>
                  </m:sub>
                  <m: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sup>
                  <m:e>
                    <m:r>
                      <m:rPr>
                        <m:sty m:val="p"/>
                      </m:rPr>
                      <w:rPr>
                        <w:rFonts w:ascii="Cambria Math" w:hAnsi="Cambria Math"/>
                      </w:rPr>
                      <m:t>Pr⁡</m:t>
                    </m:r>
                    <m:r>
                      <w:rPr>
                        <w:rFonts w:ascii="Cambria Math" w:hAnsi="Cambria Math"/>
                      </w:rPr>
                      <m:t>(u)du</m:t>
                    </m:r>
                  </m:e>
                </m:nary>
              </m:oMath>
            </m:oMathPara>
          </w:p>
        </w:tc>
      </w:tr>
    </w:tbl>
    <w:p w14:paraId="74857F12" w14:textId="77777777" w:rsidR="00084264" w:rsidRPr="00084264" w:rsidRDefault="00084264" w:rsidP="00084264">
      <w:pPr>
        <w:pStyle w:val="Sinespaciado"/>
        <w:jc w:val="both"/>
        <w:rPr>
          <w:rFonts w:ascii="Times New Roman" w:eastAsiaTheme="minorEastAsia" w:hAnsi="Times New Roman" w:cs="Times New Roman"/>
        </w:rPr>
      </w:pPr>
    </w:p>
    <w:p w14:paraId="003217C7" w14:textId="77777777" w:rsidR="00553516" w:rsidRDefault="00553516" w:rsidP="00F47C43">
      <w:pPr>
        <w:pStyle w:val="Sinespaciado"/>
        <w:numPr>
          <w:ilvl w:val="0"/>
          <w:numId w:val="1"/>
        </w:numPr>
        <w:rPr>
          <w:rFonts w:ascii="Times New Roman" w:hAnsi="Times New Roman" w:cs="Times New Roman"/>
        </w:rPr>
      </w:pPr>
      <w:r w:rsidRPr="00F47C43">
        <w:rPr>
          <w:rFonts w:ascii="Times New Roman" w:hAnsi="Times New Roman" w:cs="Times New Roman"/>
          <w:b/>
        </w:rPr>
        <w:t>Datos</w:t>
      </w:r>
    </w:p>
    <w:p w14:paraId="1CC6E963" w14:textId="41CAB4C0" w:rsidR="00553516" w:rsidRDefault="00553516" w:rsidP="00553516">
      <w:pPr>
        <w:pStyle w:val="Sinespaciado"/>
        <w:rPr>
          <w:rFonts w:ascii="Times New Roman" w:hAnsi="Times New Roman" w:cs="Times New Roman"/>
        </w:rPr>
      </w:pPr>
    </w:p>
    <w:p w14:paraId="1884F2A8" w14:textId="0BE47028" w:rsidR="00FF16DA" w:rsidRDefault="00FF16DA" w:rsidP="009F1F42">
      <w:pPr>
        <w:pStyle w:val="Sinespaciado"/>
        <w:jc w:val="both"/>
        <w:rPr>
          <w:rFonts w:ascii="Times New Roman" w:hAnsi="Times New Roman" w:cs="Times New Roman"/>
        </w:rPr>
      </w:pPr>
      <w:r>
        <w:rPr>
          <w:rFonts w:ascii="Times New Roman" w:hAnsi="Times New Roman" w:cs="Times New Roman"/>
        </w:rPr>
        <w:t xml:space="preserve">El documento utiliza </w:t>
      </w:r>
      <w:r w:rsidR="00FA2B80">
        <w:rPr>
          <w:rFonts w:ascii="Times New Roman" w:hAnsi="Times New Roman" w:cs="Times New Roman"/>
        </w:rPr>
        <w:t>datos trimestrales</w:t>
      </w:r>
      <w:r>
        <w:rPr>
          <w:rFonts w:ascii="Times New Roman" w:hAnsi="Times New Roman" w:cs="Times New Roman"/>
        </w:rPr>
        <w:t xml:space="preserve"> del producto en base al 2007, </w:t>
      </w:r>
      <w:r w:rsidR="002C4B9C">
        <w:rPr>
          <w:rFonts w:ascii="Times New Roman" w:hAnsi="Times New Roman" w:cs="Times New Roman"/>
        </w:rPr>
        <w:t>del periodo</w:t>
      </w:r>
      <w:r>
        <w:rPr>
          <w:rFonts w:ascii="Times New Roman" w:hAnsi="Times New Roman" w:cs="Times New Roman"/>
        </w:rPr>
        <w:t xml:space="preserve"> 1991 hasta 2020q1. Esta información es levantada por el Banco Central de la República Dominicana. </w:t>
      </w:r>
    </w:p>
    <w:p w14:paraId="5A85047B" w14:textId="77777777" w:rsidR="00FF16DA" w:rsidRDefault="00FF16DA" w:rsidP="00553516">
      <w:pPr>
        <w:pStyle w:val="Sinespaciado"/>
        <w:rPr>
          <w:rFonts w:ascii="Times New Roman" w:hAnsi="Times New Roman" w:cs="Times New Roman"/>
        </w:rPr>
      </w:pPr>
    </w:p>
    <w:p w14:paraId="15F4485F" w14:textId="2C89F77B" w:rsidR="00553516" w:rsidRPr="00BD1070" w:rsidRDefault="00553516" w:rsidP="00F47C43">
      <w:pPr>
        <w:pStyle w:val="Sinespaciado"/>
        <w:numPr>
          <w:ilvl w:val="0"/>
          <w:numId w:val="1"/>
        </w:numPr>
        <w:rPr>
          <w:rFonts w:ascii="Times New Roman" w:hAnsi="Times New Roman" w:cs="Times New Roman"/>
          <w:b/>
          <w:color w:val="FFFFFF" w:themeColor="background1"/>
        </w:rPr>
      </w:pPr>
      <w:r w:rsidRPr="00553516">
        <w:rPr>
          <w:rFonts w:ascii="Times New Roman" w:hAnsi="Times New Roman" w:cs="Times New Roman"/>
          <w:b/>
        </w:rPr>
        <w:t>Resultados</w:t>
      </w:r>
      <w:r w:rsidR="00BD1070">
        <w:rPr>
          <w:rFonts w:ascii="Times New Roman" w:hAnsi="Times New Roman" w:cs="Times New Roman"/>
          <w:b/>
        </w:rPr>
        <w:t xml:space="preserve"> </w:t>
      </w:r>
      <w:r w:rsidR="00BD1070" w:rsidRPr="00BD1070">
        <w:rPr>
          <w:rFonts w:ascii="Times New Roman" w:hAnsi="Times New Roman" w:cs="Times New Roman"/>
          <w:b/>
          <w:color w:val="FFFFFF" w:themeColor="background1"/>
        </w:rPr>
        <w:t>809-140-2277</w:t>
      </w:r>
    </w:p>
    <w:p w14:paraId="5789185C" w14:textId="77777777" w:rsidR="00553516" w:rsidRDefault="00553516" w:rsidP="0061271F">
      <w:pPr>
        <w:pStyle w:val="Sinespaciado"/>
        <w:rPr>
          <w:rFonts w:ascii="Times New Roman" w:hAnsi="Times New Roman" w:cs="Times New Roman"/>
        </w:rPr>
      </w:pPr>
    </w:p>
    <w:p w14:paraId="417875F0" w14:textId="77777777" w:rsidR="004F07C9" w:rsidRPr="004F07C9" w:rsidRDefault="004F07C9" w:rsidP="004F07C9">
      <w:pPr>
        <w:pStyle w:val="Sinespaciado"/>
        <w:numPr>
          <w:ilvl w:val="1"/>
          <w:numId w:val="1"/>
        </w:numPr>
        <w:rPr>
          <w:rFonts w:ascii="Times New Roman" w:hAnsi="Times New Roman" w:cs="Times New Roman"/>
          <w:b/>
        </w:rPr>
      </w:pPr>
      <w:r w:rsidRPr="004F07C9">
        <w:rPr>
          <w:rFonts w:ascii="Times New Roman" w:hAnsi="Times New Roman" w:cs="Times New Roman"/>
          <w:b/>
        </w:rPr>
        <w:t>Análisis descriptivo</w:t>
      </w:r>
    </w:p>
    <w:p w14:paraId="45513CF9" w14:textId="77777777" w:rsidR="004F07C9" w:rsidRDefault="004F07C9" w:rsidP="004F07C9">
      <w:pPr>
        <w:pStyle w:val="Sinespaciado"/>
        <w:rPr>
          <w:rFonts w:ascii="Times New Roman" w:hAnsi="Times New Roman" w:cs="Times New Roman"/>
        </w:rPr>
      </w:pPr>
    </w:p>
    <w:p w14:paraId="589CEC8E" w14:textId="03F919E3" w:rsidR="00553516" w:rsidRDefault="00553516" w:rsidP="009F1F42">
      <w:pPr>
        <w:pStyle w:val="Sinespaciado"/>
        <w:jc w:val="both"/>
        <w:rPr>
          <w:rFonts w:ascii="Times New Roman" w:hAnsi="Times New Roman" w:cs="Times New Roman"/>
        </w:rPr>
      </w:pPr>
      <w:r>
        <w:rPr>
          <w:rFonts w:ascii="Times New Roman" w:hAnsi="Times New Roman" w:cs="Times New Roman"/>
        </w:rPr>
        <w:t xml:space="preserve">En el </w:t>
      </w:r>
      <w:r w:rsidRPr="006364FD">
        <w:rPr>
          <w:rFonts w:ascii="Times New Roman" w:hAnsi="Times New Roman" w:cs="Times New Roman"/>
          <w:b/>
        </w:rPr>
        <w:t>Gráfico 1</w:t>
      </w:r>
      <w:r>
        <w:rPr>
          <w:rFonts w:ascii="Times New Roman" w:hAnsi="Times New Roman" w:cs="Times New Roman"/>
        </w:rPr>
        <w:t xml:space="preserve"> se visualiza la proyección a un trimestre del crecimiento del PIB real, la línea discontinua del centro se estima a partir de un modelo autoregresivo del primer orden utilizando una ventana fija de 10 años, mientras las bandas muestran la incertidumbre de la estimación usando la volatilidad histórica y el error </w:t>
      </w:r>
      <w:r w:rsidR="002C4B9C">
        <w:rPr>
          <w:rFonts w:ascii="Times New Roman" w:hAnsi="Times New Roman" w:cs="Times New Roman"/>
        </w:rPr>
        <w:t>de</w:t>
      </w:r>
      <w:r>
        <w:rPr>
          <w:rFonts w:ascii="Times New Roman" w:hAnsi="Times New Roman" w:cs="Times New Roman"/>
        </w:rPr>
        <w:t xml:space="preserve"> pronóstico</w:t>
      </w:r>
      <w:r w:rsidR="002C4B9C">
        <w:rPr>
          <w:rFonts w:ascii="Times New Roman" w:hAnsi="Times New Roman" w:cs="Times New Roman"/>
        </w:rPr>
        <w:t>, ambas bandas</w:t>
      </w:r>
      <w:r>
        <w:rPr>
          <w:rFonts w:ascii="Times New Roman" w:hAnsi="Times New Roman" w:cs="Times New Roman"/>
        </w:rPr>
        <w:t xml:space="preserve"> a un 95% de confianza</w:t>
      </w:r>
      <w:r w:rsidR="009A3894">
        <w:rPr>
          <w:rFonts w:ascii="Times New Roman" w:hAnsi="Times New Roman" w:cs="Times New Roman"/>
        </w:rPr>
        <w:t>, si</w:t>
      </w:r>
      <w:r w:rsidR="00E43355">
        <w:rPr>
          <w:rFonts w:ascii="Times New Roman" w:hAnsi="Times New Roman" w:cs="Times New Roman"/>
        </w:rPr>
        <w:t>n</w:t>
      </w:r>
      <w:r w:rsidR="009A3894">
        <w:rPr>
          <w:rFonts w:ascii="Times New Roman" w:hAnsi="Times New Roman" w:cs="Times New Roman"/>
        </w:rPr>
        <w:t xml:space="preserve"> que exista una relación aparente entre el nivel del crecimiento y el rango </w:t>
      </w:r>
      <w:r w:rsidR="000C1442">
        <w:rPr>
          <w:rFonts w:ascii="Times New Roman" w:hAnsi="Times New Roman" w:cs="Times New Roman"/>
        </w:rPr>
        <w:t>del intervalo considerado</w:t>
      </w:r>
      <w:r>
        <w:rPr>
          <w:rFonts w:ascii="Times New Roman" w:hAnsi="Times New Roman" w:cs="Times New Roman"/>
        </w:rPr>
        <w:t xml:space="preserve">. </w:t>
      </w:r>
      <w:r w:rsidR="00F47C43">
        <w:rPr>
          <w:rFonts w:ascii="Times New Roman" w:hAnsi="Times New Roman" w:cs="Times New Roman"/>
        </w:rPr>
        <w:t xml:space="preserve">Nótese que, pese a la heterocedasticidad en las fluctuaciones del crecimiento, las bandas de confianza han capturado </w:t>
      </w:r>
      <w:r w:rsidR="002C4B9C">
        <w:rPr>
          <w:rFonts w:ascii="Times New Roman" w:hAnsi="Times New Roman" w:cs="Times New Roman"/>
        </w:rPr>
        <w:t xml:space="preserve">relativamente bien </w:t>
      </w:r>
      <w:r w:rsidR="00F47C43">
        <w:rPr>
          <w:rFonts w:ascii="Times New Roman" w:hAnsi="Times New Roman" w:cs="Times New Roman"/>
        </w:rPr>
        <w:t xml:space="preserve">las fluctuaciones observadas en el nivel de crecimiento, </w:t>
      </w:r>
      <w:r w:rsidR="002C4B9C">
        <w:rPr>
          <w:rFonts w:ascii="Times New Roman" w:hAnsi="Times New Roman" w:cs="Times New Roman"/>
        </w:rPr>
        <w:t>mostrándose</w:t>
      </w:r>
      <w:r w:rsidR="001C4054">
        <w:rPr>
          <w:rFonts w:ascii="Times New Roman" w:hAnsi="Times New Roman" w:cs="Times New Roman"/>
        </w:rPr>
        <w:t xml:space="preserve"> una reducción de la volatilidad hacia el final del periodo. </w:t>
      </w:r>
      <w:r w:rsidR="00BA53DA">
        <w:rPr>
          <w:rFonts w:ascii="Times New Roman" w:hAnsi="Times New Roman" w:cs="Times New Roman"/>
        </w:rPr>
        <w:t>De igual forma,</w:t>
      </w:r>
      <w:r w:rsidR="00663475">
        <w:rPr>
          <w:rFonts w:ascii="Times New Roman" w:hAnsi="Times New Roman" w:cs="Times New Roman"/>
        </w:rPr>
        <w:t xml:space="preserve"> se verifica como durante el periodo, los saltos abruptos de la serie de crecimiento han implicado algunas estimaciones que salen </w:t>
      </w:r>
      <w:r w:rsidR="00983E2A">
        <w:rPr>
          <w:rFonts w:ascii="Times New Roman" w:hAnsi="Times New Roman" w:cs="Times New Roman"/>
        </w:rPr>
        <w:t>del intervalo de confianza, lo que implica movimi</w:t>
      </w:r>
      <w:r w:rsidR="002C4B9C">
        <w:rPr>
          <w:rFonts w:ascii="Times New Roman" w:hAnsi="Times New Roman" w:cs="Times New Roman"/>
        </w:rPr>
        <w:t xml:space="preserve">entos impredecibles a partir del </w:t>
      </w:r>
      <w:r w:rsidR="00983E2A">
        <w:rPr>
          <w:rFonts w:ascii="Times New Roman" w:hAnsi="Times New Roman" w:cs="Times New Roman"/>
        </w:rPr>
        <w:t xml:space="preserve">modelo establecido. </w:t>
      </w:r>
    </w:p>
    <w:p w14:paraId="172BE419" w14:textId="77777777" w:rsidR="00553516" w:rsidRDefault="00553516" w:rsidP="00553516">
      <w:pPr>
        <w:pStyle w:val="Sinespaciado"/>
        <w:rPr>
          <w:rFonts w:ascii="Times New Roman" w:hAnsi="Times New Roman" w:cs="Times New Roman"/>
        </w:rPr>
      </w:pPr>
    </w:p>
    <w:p w14:paraId="09DA44C3" w14:textId="3FF7979A" w:rsidR="00553516" w:rsidRDefault="00553516" w:rsidP="00553516">
      <w:pPr>
        <w:pStyle w:val="Descripcin"/>
        <w:keepNext/>
        <w:keepLines/>
        <w:spacing w:after="0"/>
        <w:jc w:val="center"/>
        <w:rPr>
          <w:rFonts w:ascii="Times New Roman" w:hAnsi="Times New Roman" w:cs="Times New Roman"/>
          <w:i w:val="0"/>
          <w:color w:val="auto"/>
          <w:sz w:val="20"/>
        </w:rPr>
      </w:pPr>
      <w:r w:rsidRPr="001430D8">
        <w:rPr>
          <w:rFonts w:ascii="Times New Roman" w:hAnsi="Times New Roman" w:cs="Times New Roman"/>
          <w:b/>
          <w:i w:val="0"/>
          <w:color w:val="auto"/>
          <w:sz w:val="20"/>
        </w:rPr>
        <w:t>Gráfico</w:t>
      </w:r>
      <w:r w:rsidRPr="00356732">
        <w:rPr>
          <w:rFonts w:ascii="Times New Roman" w:hAnsi="Times New Roman" w:cs="Times New Roman"/>
          <w:b/>
          <w:i w:val="0"/>
          <w:color w:val="auto"/>
          <w:sz w:val="20"/>
        </w:rPr>
        <w:t xml:space="preserve"> </w:t>
      </w:r>
      <w:r w:rsidRPr="00356732">
        <w:rPr>
          <w:rFonts w:ascii="Times New Roman" w:hAnsi="Times New Roman" w:cs="Times New Roman"/>
          <w:b/>
          <w:i w:val="0"/>
          <w:color w:val="auto"/>
          <w:sz w:val="20"/>
        </w:rPr>
        <w:fldChar w:fldCharType="begin"/>
      </w:r>
      <w:r w:rsidRPr="00356732">
        <w:rPr>
          <w:rFonts w:ascii="Times New Roman" w:hAnsi="Times New Roman" w:cs="Times New Roman"/>
          <w:b/>
          <w:i w:val="0"/>
          <w:color w:val="auto"/>
          <w:sz w:val="20"/>
        </w:rPr>
        <w:instrText xml:space="preserve"> SEQ Gráfico \* ARABIC </w:instrText>
      </w:r>
      <w:r w:rsidRPr="00356732">
        <w:rPr>
          <w:rFonts w:ascii="Times New Roman" w:hAnsi="Times New Roman" w:cs="Times New Roman"/>
          <w:b/>
          <w:i w:val="0"/>
          <w:color w:val="auto"/>
          <w:sz w:val="20"/>
        </w:rPr>
        <w:fldChar w:fldCharType="separate"/>
      </w:r>
      <w:r w:rsidR="004B66C1">
        <w:rPr>
          <w:rFonts w:ascii="Times New Roman" w:hAnsi="Times New Roman" w:cs="Times New Roman"/>
          <w:b/>
          <w:i w:val="0"/>
          <w:noProof/>
          <w:color w:val="auto"/>
          <w:sz w:val="20"/>
        </w:rPr>
        <w:t>2</w:t>
      </w:r>
      <w:r w:rsidRPr="00356732">
        <w:rPr>
          <w:rFonts w:ascii="Times New Roman" w:hAnsi="Times New Roman" w:cs="Times New Roman"/>
          <w:b/>
          <w:i w:val="0"/>
          <w:color w:val="auto"/>
          <w:sz w:val="20"/>
        </w:rPr>
        <w:fldChar w:fldCharType="end"/>
      </w:r>
      <w:r w:rsidRPr="00356732">
        <w:rPr>
          <w:rFonts w:ascii="Times New Roman" w:hAnsi="Times New Roman" w:cs="Times New Roman"/>
          <w:i w:val="0"/>
          <w:color w:val="auto"/>
          <w:sz w:val="20"/>
        </w:rPr>
        <w:t xml:space="preserve">. Evolución del crecimiento del producto real, proyección a un periodo y bandas de confianza, </w:t>
      </w:r>
      <w:r>
        <w:rPr>
          <w:rFonts w:ascii="Times New Roman" w:hAnsi="Times New Roman" w:cs="Times New Roman"/>
          <w:i w:val="0"/>
          <w:color w:val="auto"/>
          <w:sz w:val="20"/>
        </w:rPr>
        <w:t xml:space="preserve">datos trimestrales </w:t>
      </w:r>
      <w:r w:rsidRPr="00356732">
        <w:rPr>
          <w:rFonts w:ascii="Times New Roman" w:hAnsi="Times New Roman" w:cs="Times New Roman"/>
          <w:i w:val="0"/>
          <w:color w:val="auto"/>
          <w:sz w:val="20"/>
        </w:rPr>
        <w:t>2000-2020</w:t>
      </w:r>
    </w:p>
    <w:p w14:paraId="158CB0BA" w14:textId="77777777" w:rsidR="00553516" w:rsidRDefault="007B5835" w:rsidP="00553516">
      <w:pPr>
        <w:pStyle w:val="Sinespaciado"/>
        <w:keepNext/>
        <w:keepLines/>
        <w:jc w:val="center"/>
        <w:rPr>
          <w:rFonts w:ascii="Times New Roman" w:hAnsi="Times New Roman" w:cs="Times New Roman"/>
        </w:rPr>
      </w:pPr>
      <w:r>
        <w:rPr>
          <w:noProof/>
          <w:lang w:eastAsia="es-ES"/>
        </w:rPr>
        <w:drawing>
          <wp:inline distT="0" distB="0" distL="0" distR="0" wp14:anchorId="0B022C3A" wp14:editId="280845B2">
            <wp:extent cx="4438650" cy="278042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1389" cy="2794665"/>
                    </a:xfrm>
                    <a:prstGeom prst="rect">
                      <a:avLst/>
                    </a:prstGeom>
                  </pic:spPr>
                </pic:pic>
              </a:graphicData>
            </a:graphic>
          </wp:inline>
        </w:drawing>
      </w:r>
    </w:p>
    <w:p w14:paraId="516498C6" w14:textId="77777777" w:rsidR="00626970" w:rsidRDefault="00626970" w:rsidP="00553516">
      <w:pPr>
        <w:pStyle w:val="Sinespaciado"/>
        <w:keepNext/>
        <w:keepLines/>
        <w:rPr>
          <w:rFonts w:ascii="Times New Roman" w:hAnsi="Times New Roman" w:cs="Times New Roman"/>
          <w:b/>
          <w:sz w:val="16"/>
        </w:rPr>
      </w:pPr>
      <w:r>
        <w:rPr>
          <w:rFonts w:ascii="Times New Roman" w:hAnsi="Times New Roman" w:cs="Times New Roman"/>
          <w:b/>
          <w:sz w:val="16"/>
        </w:rPr>
        <w:t>Nota</w:t>
      </w:r>
      <w:r w:rsidRPr="00626970">
        <w:rPr>
          <w:rFonts w:ascii="Times New Roman" w:hAnsi="Times New Roman" w:cs="Times New Roman"/>
          <w:sz w:val="16"/>
        </w:rPr>
        <w:t>:</w:t>
      </w:r>
      <w:r>
        <w:rPr>
          <w:rFonts w:ascii="Times New Roman" w:hAnsi="Times New Roman" w:cs="Times New Roman"/>
          <w:sz w:val="16"/>
        </w:rPr>
        <w:t xml:space="preserve"> la proyección a un paso se hace con un </w:t>
      </w:r>
      <w:proofErr w:type="gramStart"/>
      <w:r>
        <w:rPr>
          <w:rFonts w:ascii="Times New Roman" w:hAnsi="Times New Roman" w:cs="Times New Roman"/>
          <w:sz w:val="16"/>
        </w:rPr>
        <w:t>AR(</w:t>
      </w:r>
      <w:proofErr w:type="gramEnd"/>
      <w:r>
        <w:rPr>
          <w:rFonts w:ascii="Times New Roman" w:hAnsi="Times New Roman" w:cs="Times New Roman"/>
          <w:sz w:val="16"/>
        </w:rPr>
        <w:t>1), mientras los IC se construyen con la desviación histórica ajustada de los datos históricos y el error de pronóstico asociado al primer paso.</w:t>
      </w:r>
    </w:p>
    <w:p w14:paraId="1B45CF87" w14:textId="77777777" w:rsidR="00553516" w:rsidRPr="00356732" w:rsidRDefault="00553516" w:rsidP="00553516">
      <w:pPr>
        <w:pStyle w:val="Sinespaciado"/>
        <w:keepNext/>
        <w:keepLines/>
        <w:rPr>
          <w:rFonts w:ascii="Times New Roman" w:hAnsi="Times New Roman" w:cs="Times New Roman"/>
          <w:sz w:val="16"/>
        </w:rPr>
      </w:pPr>
      <w:r w:rsidRPr="00626970">
        <w:rPr>
          <w:rFonts w:ascii="Times New Roman" w:hAnsi="Times New Roman" w:cs="Times New Roman"/>
          <w:b/>
          <w:sz w:val="16"/>
        </w:rPr>
        <w:t>Fuente</w:t>
      </w:r>
      <w:r w:rsidRPr="00356732">
        <w:rPr>
          <w:rFonts w:ascii="Times New Roman" w:hAnsi="Times New Roman" w:cs="Times New Roman"/>
          <w:sz w:val="16"/>
        </w:rPr>
        <w:t xml:space="preserve">: elaboración propia con datos del Banco Central de la República Dominicana. </w:t>
      </w:r>
    </w:p>
    <w:p w14:paraId="60374196" w14:textId="77777777" w:rsidR="00553516" w:rsidRDefault="00553516" w:rsidP="0061271F">
      <w:pPr>
        <w:pStyle w:val="Sinespaciado"/>
        <w:rPr>
          <w:rFonts w:ascii="Times New Roman" w:hAnsi="Times New Roman" w:cs="Times New Roman"/>
        </w:rPr>
      </w:pPr>
    </w:p>
    <w:p w14:paraId="42DC05A3" w14:textId="5C41CEA9" w:rsidR="00154C11" w:rsidRDefault="00916AE5" w:rsidP="009F1F42">
      <w:pPr>
        <w:pStyle w:val="Sinespaciado"/>
        <w:jc w:val="both"/>
        <w:rPr>
          <w:rFonts w:ascii="Times New Roman" w:hAnsi="Times New Roman" w:cs="Times New Roman"/>
        </w:rPr>
      </w:pPr>
      <w:r>
        <w:rPr>
          <w:rFonts w:ascii="Times New Roman" w:hAnsi="Times New Roman" w:cs="Times New Roman"/>
        </w:rPr>
        <w:t xml:space="preserve">El estudiar los errores </w:t>
      </w:r>
      <w:r w:rsidR="00972777">
        <w:rPr>
          <w:rFonts w:ascii="Times New Roman" w:hAnsi="Times New Roman" w:cs="Times New Roman"/>
        </w:rPr>
        <w:t>a</w:t>
      </w:r>
      <w:r>
        <w:rPr>
          <w:rFonts w:ascii="Times New Roman" w:hAnsi="Times New Roman" w:cs="Times New Roman"/>
        </w:rPr>
        <w:t xml:space="preserve"> diversos horizontes de pronóstico</w:t>
      </w:r>
      <w:r w:rsidR="00972777">
        <w:rPr>
          <w:rFonts w:ascii="Times New Roman" w:hAnsi="Times New Roman" w:cs="Times New Roman"/>
        </w:rPr>
        <w:t xml:space="preserve"> y</w:t>
      </w:r>
      <w:r>
        <w:rPr>
          <w:rFonts w:ascii="Times New Roman" w:hAnsi="Times New Roman" w:cs="Times New Roman"/>
        </w:rPr>
        <w:t xml:space="preserve"> asumiendo diversas metodologías (</w:t>
      </w:r>
      <w:r w:rsidRPr="00916AE5">
        <w:rPr>
          <w:rFonts w:ascii="Times New Roman" w:hAnsi="Times New Roman" w:cs="Times New Roman"/>
          <w:b/>
        </w:rPr>
        <w:t xml:space="preserve">Gráfico </w:t>
      </w:r>
      <w:r w:rsidR="00972777">
        <w:rPr>
          <w:rFonts w:ascii="Times New Roman" w:hAnsi="Times New Roman" w:cs="Times New Roman"/>
          <w:b/>
        </w:rPr>
        <w:t>3</w:t>
      </w:r>
      <w:r>
        <w:rPr>
          <w:rFonts w:ascii="Times New Roman" w:hAnsi="Times New Roman" w:cs="Times New Roman"/>
        </w:rPr>
        <w:t>), se verifica que pese a mayor rango relativo, el modelo donde se ajustan los parámetros del modelos en cada periodo asumiendo una ventana móvil (en vez de expansiva) regresa ganancias en términos de precisión del pronóstico, especialmente en horizontes del primer semestre</w:t>
      </w:r>
      <w:r w:rsidR="00FE487D">
        <w:rPr>
          <w:rFonts w:ascii="Times New Roman" w:hAnsi="Times New Roman" w:cs="Times New Roman"/>
        </w:rPr>
        <w:t>, donde los errores asociados al modelo ARIMA automático con ventana móvil es estadísticamente inferior al obtenido frente a las otras alternativas. Puntualmente, el</w:t>
      </w:r>
      <w:r>
        <w:rPr>
          <w:rFonts w:ascii="Times New Roman" w:hAnsi="Times New Roman" w:cs="Times New Roman"/>
        </w:rPr>
        <w:t xml:space="preserve"> RMSE</w:t>
      </w:r>
      <w:r w:rsidR="00972777">
        <w:rPr>
          <w:rFonts w:ascii="Times New Roman" w:hAnsi="Times New Roman" w:cs="Times New Roman"/>
        </w:rPr>
        <w:t xml:space="preserve"> </w:t>
      </w:r>
      <w:r w:rsidR="00972777" w:rsidRPr="00972777">
        <w:rPr>
          <w:rFonts w:ascii="Times New Roman" w:hAnsi="Times New Roman" w:cs="Times New Roman"/>
        </w:rPr>
        <w:t>(</w:t>
      </w:r>
      <w:proofErr w:type="spellStart"/>
      <w:r w:rsidR="00972777" w:rsidRPr="00972777">
        <w:rPr>
          <w:rFonts w:ascii="Times New Roman" w:hAnsi="Times New Roman" w:cs="Times New Roman"/>
          <w:i/>
        </w:rPr>
        <w:t>Root</w:t>
      </w:r>
      <w:proofErr w:type="spellEnd"/>
      <w:r w:rsidR="00972777" w:rsidRPr="00972777">
        <w:rPr>
          <w:rFonts w:ascii="Times New Roman" w:hAnsi="Times New Roman" w:cs="Times New Roman"/>
          <w:i/>
        </w:rPr>
        <w:t>-mean-</w:t>
      </w:r>
      <w:proofErr w:type="spellStart"/>
      <w:r w:rsidR="00972777" w:rsidRPr="00972777">
        <w:rPr>
          <w:rFonts w:ascii="Times New Roman" w:hAnsi="Times New Roman" w:cs="Times New Roman"/>
          <w:i/>
        </w:rPr>
        <w:t>square</w:t>
      </w:r>
      <w:proofErr w:type="spellEnd"/>
      <w:r w:rsidR="00972777" w:rsidRPr="00972777">
        <w:rPr>
          <w:rFonts w:ascii="Times New Roman" w:hAnsi="Times New Roman" w:cs="Times New Roman"/>
          <w:i/>
        </w:rPr>
        <w:t xml:space="preserve"> </w:t>
      </w:r>
      <w:proofErr w:type="spellStart"/>
      <w:r w:rsidR="00972777" w:rsidRPr="00972777">
        <w:rPr>
          <w:rFonts w:ascii="Times New Roman" w:hAnsi="Times New Roman" w:cs="Times New Roman"/>
          <w:i/>
        </w:rPr>
        <w:t>deviation</w:t>
      </w:r>
      <w:proofErr w:type="spellEnd"/>
      <w:r w:rsidR="00972777" w:rsidRPr="00972777">
        <w:rPr>
          <w:rFonts w:ascii="Times New Roman" w:hAnsi="Times New Roman" w:cs="Times New Roman"/>
        </w:rPr>
        <w:t>)</w:t>
      </w:r>
      <w:r>
        <w:rPr>
          <w:rFonts w:ascii="Times New Roman" w:hAnsi="Times New Roman" w:cs="Times New Roman"/>
        </w:rPr>
        <w:t xml:space="preserve"> histórico medio de</w:t>
      </w:r>
      <w:r w:rsidR="00FE487D">
        <w:rPr>
          <w:rFonts w:ascii="Times New Roman" w:hAnsi="Times New Roman" w:cs="Times New Roman"/>
        </w:rPr>
        <w:t>l modelo ARIMA automático con ventana móvil</w:t>
      </w:r>
      <w:r>
        <w:rPr>
          <w:rFonts w:ascii="Times New Roman" w:hAnsi="Times New Roman" w:cs="Times New Roman"/>
        </w:rPr>
        <w:t xml:space="preserve"> </w:t>
      </w:r>
      <w:r w:rsidR="00FE487D">
        <w:rPr>
          <w:rFonts w:ascii="Times New Roman" w:hAnsi="Times New Roman" w:cs="Times New Roman"/>
        </w:rPr>
        <w:t xml:space="preserve">es de </w:t>
      </w:r>
      <w:r w:rsidR="00D66EA2" w:rsidRPr="00D66EA2">
        <w:rPr>
          <w:rFonts w:ascii="Times New Roman" w:hAnsi="Times New Roman" w:cs="Times New Roman"/>
        </w:rPr>
        <w:t>0.085</w:t>
      </w:r>
      <w:r w:rsidR="007E2AF7">
        <w:rPr>
          <w:rFonts w:ascii="Times New Roman" w:hAnsi="Times New Roman" w:cs="Times New Roman"/>
        </w:rPr>
        <w:t>,</w:t>
      </w:r>
      <w:r w:rsidR="00D66EA2">
        <w:rPr>
          <w:rFonts w:ascii="Times New Roman" w:hAnsi="Times New Roman" w:cs="Times New Roman"/>
        </w:rPr>
        <w:t xml:space="preserve"> </w:t>
      </w:r>
      <w:r w:rsidR="00FE487D">
        <w:rPr>
          <w:rFonts w:ascii="Times New Roman" w:hAnsi="Times New Roman" w:cs="Times New Roman"/>
        </w:rPr>
        <w:t xml:space="preserve">estadísticamente inferior, según el test t, al 0.128 obtenido mediante una especificación </w:t>
      </w:r>
      <w:r w:rsidR="00972777">
        <w:rPr>
          <w:rFonts w:ascii="Times New Roman" w:hAnsi="Times New Roman" w:cs="Times New Roman"/>
        </w:rPr>
        <w:lastRenderedPageBreak/>
        <w:t>ARIMA</w:t>
      </w:r>
      <w:r w:rsidR="00972777">
        <w:rPr>
          <w:rFonts w:ascii="Times New Roman" w:hAnsi="Times New Roman" w:cs="Times New Roman"/>
        </w:rPr>
        <w:t xml:space="preserve"> </w:t>
      </w:r>
      <w:r w:rsidR="00FE487D">
        <w:rPr>
          <w:rFonts w:ascii="Times New Roman" w:hAnsi="Times New Roman" w:cs="Times New Roman"/>
        </w:rPr>
        <w:t>fija</w:t>
      </w:r>
      <w:r w:rsidR="007E2AF7">
        <w:rPr>
          <w:rFonts w:ascii="Times New Roman" w:hAnsi="Times New Roman" w:cs="Times New Roman"/>
        </w:rPr>
        <w:t>, lo que indica que el ajuste del modelo en cada periodo da lugar a ganancias promedio en términos de precisión del pronóstico</w:t>
      </w:r>
      <w:r w:rsidR="00FE487D">
        <w:rPr>
          <w:rFonts w:ascii="Times New Roman" w:hAnsi="Times New Roman" w:cs="Times New Roman"/>
        </w:rPr>
        <w:t xml:space="preserve">. </w:t>
      </w:r>
      <w:r w:rsidR="00AE2A93">
        <w:rPr>
          <w:rFonts w:ascii="Times New Roman" w:hAnsi="Times New Roman" w:cs="Times New Roman"/>
        </w:rPr>
        <w:t>Adicionalmente, según la dirección del crecimiento económico se verifican mayores errores en contexto de caídas del crecimiento</w:t>
      </w:r>
      <w:r w:rsidR="00D84D37">
        <w:rPr>
          <w:rFonts w:ascii="Times New Roman" w:hAnsi="Times New Roman" w:cs="Times New Roman"/>
        </w:rPr>
        <w:t xml:space="preserve">, siendo la diferencia en </w:t>
      </w:r>
      <w:r w:rsidR="0000748F">
        <w:rPr>
          <w:rFonts w:ascii="Times New Roman" w:hAnsi="Times New Roman" w:cs="Times New Roman"/>
        </w:rPr>
        <w:t xml:space="preserve">el error relativamente mayor a mayor </w:t>
      </w:r>
      <w:r w:rsidR="00D84D37">
        <w:rPr>
          <w:rFonts w:ascii="Times New Roman" w:hAnsi="Times New Roman" w:cs="Times New Roman"/>
        </w:rPr>
        <w:t>horizonte del pronóstico (</w:t>
      </w:r>
      <w:r w:rsidR="00D84D37">
        <w:rPr>
          <w:rFonts w:ascii="Times New Roman" w:hAnsi="Times New Roman" w:cs="Times New Roman"/>
        </w:rPr>
        <w:fldChar w:fldCharType="begin"/>
      </w:r>
      <w:r w:rsidR="00D84D37">
        <w:rPr>
          <w:rFonts w:ascii="Times New Roman" w:hAnsi="Times New Roman" w:cs="Times New Roman"/>
        </w:rPr>
        <w:instrText xml:space="preserve"> REF _Ref38289214 \h </w:instrText>
      </w:r>
      <w:r w:rsidR="00D84D37">
        <w:rPr>
          <w:rFonts w:ascii="Times New Roman" w:hAnsi="Times New Roman" w:cs="Times New Roman"/>
        </w:rPr>
      </w:r>
      <w:r w:rsidR="00D84D37">
        <w:rPr>
          <w:rFonts w:ascii="Times New Roman" w:hAnsi="Times New Roman" w:cs="Times New Roman"/>
        </w:rPr>
        <w:fldChar w:fldCharType="separate"/>
      </w:r>
      <w:r w:rsidR="004B66C1" w:rsidRPr="00AE2A93">
        <w:rPr>
          <w:rFonts w:ascii="Times New Roman" w:hAnsi="Times New Roman" w:cs="Times New Roman"/>
          <w:b/>
          <w:sz w:val="20"/>
        </w:rPr>
        <w:t xml:space="preserve">Tabla </w:t>
      </w:r>
      <w:r w:rsidR="004B66C1">
        <w:rPr>
          <w:rFonts w:ascii="Times New Roman" w:hAnsi="Times New Roman" w:cs="Times New Roman"/>
          <w:b/>
          <w:noProof/>
          <w:sz w:val="20"/>
        </w:rPr>
        <w:t>1</w:t>
      </w:r>
      <w:r w:rsidR="00D84D37">
        <w:rPr>
          <w:rFonts w:ascii="Times New Roman" w:hAnsi="Times New Roman" w:cs="Times New Roman"/>
        </w:rPr>
        <w:fldChar w:fldCharType="end"/>
      </w:r>
      <w:r w:rsidR="00D84D37">
        <w:rPr>
          <w:rFonts w:ascii="Times New Roman" w:hAnsi="Times New Roman" w:cs="Times New Roman"/>
        </w:rPr>
        <w:t>)</w:t>
      </w:r>
      <w:r w:rsidR="00AE2A93">
        <w:rPr>
          <w:rFonts w:ascii="Times New Roman" w:hAnsi="Times New Roman" w:cs="Times New Roman"/>
        </w:rPr>
        <w:t xml:space="preserve">. </w:t>
      </w:r>
    </w:p>
    <w:p w14:paraId="0DD11882" w14:textId="77777777" w:rsidR="001430D8" w:rsidRDefault="001430D8" w:rsidP="0061271F">
      <w:pPr>
        <w:pStyle w:val="Sinespaciado"/>
        <w:rPr>
          <w:rFonts w:ascii="Times New Roman" w:hAnsi="Times New Roman" w:cs="Times New Roman"/>
        </w:rPr>
      </w:pPr>
    </w:p>
    <w:p w14:paraId="29A5E1FC" w14:textId="3E10C1B1" w:rsidR="00333295" w:rsidRPr="00154C11" w:rsidRDefault="00154C11" w:rsidP="00916AE5">
      <w:pPr>
        <w:pStyle w:val="Descripcin"/>
        <w:keepNext/>
        <w:keepLines/>
        <w:spacing w:after="0"/>
        <w:jc w:val="center"/>
        <w:rPr>
          <w:rFonts w:ascii="Times New Roman" w:hAnsi="Times New Roman" w:cs="Times New Roman"/>
          <w:i w:val="0"/>
          <w:color w:val="auto"/>
          <w:sz w:val="20"/>
        </w:rPr>
      </w:pPr>
      <w:r w:rsidRPr="001430D8">
        <w:rPr>
          <w:rFonts w:ascii="Times New Roman" w:hAnsi="Times New Roman" w:cs="Times New Roman"/>
          <w:b/>
          <w:i w:val="0"/>
          <w:color w:val="auto"/>
          <w:sz w:val="20"/>
        </w:rPr>
        <w:t xml:space="preserve">Gráfico </w:t>
      </w:r>
      <w:r w:rsidRPr="001430D8">
        <w:rPr>
          <w:rFonts w:ascii="Times New Roman" w:hAnsi="Times New Roman" w:cs="Times New Roman"/>
          <w:b/>
          <w:i w:val="0"/>
          <w:color w:val="auto"/>
          <w:sz w:val="20"/>
        </w:rPr>
        <w:fldChar w:fldCharType="begin"/>
      </w:r>
      <w:r w:rsidRPr="001430D8">
        <w:rPr>
          <w:rFonts w:ascii="Times New Roman" w:hAnsi="Times New Roman" w:cs="Times New Roman"/>
          <w:b/>
          <w:i w:val="0"/>
          <w:color w:val="auto"/>
          <w:sz w:val="20"/>
        </w:rPr>
        <w:instrText xml:space="preserve"> SEQ Gráfico \* ARABIC </w:instrText>
      </w:r>
      <w:r w:rsidRPr="001430D8">
        <w:rPr>
          <w:rFonts w:ascii="Times New Roman" w:hAnsi="Times New Roman" w:cs="Times New Roman"/>
          <w:b/>
          <w:i w:val="0"/>
          <w:color w:val="auto"/>
          <w:sz w:val="20"/>
        </w:rPr>
        <w:fldChar w:fldCharType="separate"/>
      </w:r>
      <w:r w:rsidR="004B66C1">
        <w:rPr>
          <w:rFonts w:ascii="Times New Roman" w:hAnsi="Times New Roman" w:cs="Times New Roman"/>
          <w:b/>
          <w:i w:val="0"/>
          <w:noProof/>
          <w:color w:val="auto"/>
          <w:sz w:val="20"/>
        </w:rPr>
        <w:t>3</w:t>
      </w:r>
      <w:r w:rsidRPr="001430D8">
        <w:rPr>
          <w:rFonts w:ascii="Times New Roman" w:hAnsi="Times New Roman" w:cs="Times New Roman"/>
          <w:b/>
          <w:i w:val="0"/>
          <w:color w:val="auto"/>
          <w:sz w:val="20"/>
        </w:rPr>
        <w:fldChar w:fldCharType="end"/>
      </w:r>
      <w:r w:rsidRPr="00356732">
        <w:rPr>
          <w:rFonts w:ascii="Times New Roman" w:hAnsi="Times New Roman" w:cs="Times New Roman"/>
          <w:i w:val="0"/>
          <w:color w:val="auto"/>
          <w:sz w:val="20"/>
        </w:rPr>
        <w:t xml:space="preserve">. </w:t>
      </w:r>
      <w:proofErr w:type="spellStart"/>
      <w:r w:rsidR="00EA003D">
        <w:rPr>
          <w:rFonts w:ascii="Times New Roman" w:hAnsi="Times New Roman" w:cs="Times New Roman"/>
          <w:i w:val="0"/>
          <w:color w:val="auto"/>
          <w:sz w:val="20"/>
        </w:rPr>
        <w:t>Boxplot</w:t>
      </w:r>
      <w:proofErr w:type="spellEnd"/>
      <w:r w:rsidR="00EA003D">
        <w:rPr>
          <w:rFonts w:ascii="Times New Roman" w:hAnsi="Times New Roman" w:cs="Times New Roman"/>
          <w:i w:val="0"/>
          <w:color w:val="auto"/>
          <w:sz w:val="20"/>
        </w:rPr>
        <w:t xml:space="preserve"> del </w:t>
      </w:r>
      <w:r>
        <w:rPr>
          <w:rFonts w:ascii="Times New Roman" w:hAnsi="Times New Roman" w:cs="Times New Roman"/>
          <w:i w:val="0"/>
          <w:color w:val="auto"/>
          <w:sz w:val="20"/>
        </w:rPr>
        <w:t>RMSE histórico del crecimiento real según modelo</w:t>
      </w:r>
      <w:r w:rsidR="00EA003D">
        <w:rPr>
          <w:rFonts w:ascii="Times New Roman" w:hAnsi="Times New Roman" w:cs="Times New Roman"/>
          <w:i w:val="0"/>
          <w:color w:val="auto"/>
          <w:sz w:val="20"/>
        </w:rPr>
        <w:t xml:space="preserve">, </w:t>
      </w:r>
      <w:r w:rsidR="00254069">
        <w:rPr>
          <w:rFonts w:ascii="Times New Roman" w:hAnsi="Times New Roman" w:cs="Times New Roman"/>
          <w:i w:val="0"/>
          <w:color w:val="auto"/>
          <w:sz w:val="20"/>
        </w:rPr>
        <w:t>por</w:t>
      </w:r>
      <w:r w:rsidR="00EA003D">
        <w:rPr>
          <w:rFonts w:ascii="Times New Roman" w:hAnsi="Times New Roman" w:cs="Times New Roman"/>
          <w:i w:val="0"/>
          <w:color w:val="auto"/>
          <w:sz w:val="20"/>
        </w:rPr>
        <w:t xml:space="preserve"> horizontes de pronóstico</w:t>
      </w:r>
      <w:r>
        <w:rPr>
          <w:rFonts w:ascii="Times New Roman" w:hAnsi="Times New Roman" w:cs="Times New Roman"/>
          <w:i w:val="0"/>
          <w:color w:val="auto"/>
          <w:sz w:val="20"/>
        </w:rPr>
        <w:t xml:space="preserve">, datos trimestrales </w:t>
      </w:r>
      <w:r w:rsidRPr="00356732">
        <w:rPr>
          <w:rFonts w:ascii="Times New Roman" w:hAnsi="Times New Roman" w:cs="Times New Roman"/>
          <w:i w:val="0"/>
          <w:color w:val="auto"/>
          <w:sz w:val="20"/>
        </w:rPr>
        <w:t>2000-2020</w:t>
      </w:r>
    </w:p>
    <w:p w14:paraId="5BDB4135" w14:textId="77777777" w:rsidR="00333295" w:rsidRDefault="00085E89" w:rsidP="0096162A">
      <w:pPr>
        <w:pStyle w:val="Sinespaciado"/>
        <w:keepNext/>
        <w:keepLines/>
        <w:jc w:val="center"/>
        <w:rPr>
          <w:rFonts w:ascii="Times New Roman" w:hAnsi="Times New Roman" w:cs="Times New Roman"/>
        </w:rPr>
      </w:pPr>
      <w:r>
        <w:rPr>
          <w:noProof/>
          <w:lang w:eastAsia="es-ES"/>
        </w:rPr>
        <w:drawing>
          <wp:inline distT="0" distB="0" distL="0" distR="0" wp14:anchorId="31713239" wp14:editId="1D028473">
            <wp:extent cx="4676373" cy="2831911"/>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0792" cy="2858810"/>
                    </a:xfrm>
                    <a:prstGeom prst="rect">
                      <a:avLst/>
                    </a:prstGeom>
                  </pic:spPr>
                </pic:pic>
              </a:graphicData>
            </a:graphic>
          </wp:inline>
        </w:drawing>
      </w:r>
    </w:p>
    <w:p w14:paraId="05618518" w14:textId="77777777" w:rsidR="00333295" w:rsidRPr="00356732" w:rsidRDefault="00333295" w:rsidP="00916AE5">
      <w:pPr>
        <w:pStyle w:val="Sinespaciado"/>
        <w:keepNext/>
        <w:keepLines/>
        <w:rPr>
          <w:rFonts w:ascii="Times New Roman" w:hAnsi="Times New Roman" w:cs="Times New Roman"/>
          <w:sz w:val="16"/>
        </w:rPr>
      </w:pPr>
      <w:r w:rsidRPr="00626970">
        <w:rPr>
          <w:rFonts w:ascii="Times New Roman" w:hAnsi="Times New Roman" w:cs="Times New Roman"/>
          <w:b/>
          <w:sz w:val="16"/>
        </w:rPr>
        <w:t>Fuente</w:t>
      </w:r>
      <w:r w:rsidRPr="00356732">
        <w:rPr>
          <w:rFonts w:ascii="Times New Roman" w:hAnsi="Times New Roman" w:cs="Times New Roman"/>
          <w:sz w:val="16"/>
        </w:rPr>
        <w:t xml:space="preserve">: elaboración propia con datos del Banco Central de la República Dominicana. </w:t>
      </w:r>
    </w:p>
    <w:p w14:paraId="093BA058" w14:textId="77777777" w:rsidR="00333295" w:rsidRDefault="00333295" w:rsidP="0061271F">
      <w:pPr>
        <w:pStyle w:val="Sinespaciado"/>
        <w:rPr>
          <w:rFonts w:ascii="Times New Roman" w:hAnsi="Times New Roman" w:cs="Times New Roman"/>
        </w:rPr>
      </w:pPr>
    </w:p>
    <w:p w14:paraId="09E18619" w14:textId="0D5082B6" w:rsidR="004F07C9" w:rsidRDefault="004F07C9" w:rsidP="004948BD">
      <w:pPr>
        <w:pStyle w:val="Sinespaciado"/>
        <w:keepNext/>
        <w:numPr>
          <w:ilvl w:val="1"/>
          <w:numId w:val="1"/>
        </w:numPr>
        <w:rPr>
          <w:rFonts w:ascii="Times New Roman" w:hAnsi="Times New Roman" w:cs="Times New Roman"/>
          <w:b/>
        </w:rPr>
      </w:pPr>
      <w:r w:rsidRPr="004F07C9">
        <w:rPr>
          <w:rFonts w:ascii="Times New Roman" w:hAnsi="Times New Roman" w:cs="Times New Roman"/>
          <w:b/>
        </w:rPr>
        <w:t xml:space="preserve">Densidad agregada a partir de una función por partes </w:t>
      </w:r>
    </w:p>
    <w:p w14:paraId="64B34367" w14:textId="4C2DA49A" w:rsidR="004948BD" w:rsidRDefault="004948BD" w:rsidP="004948BD">
      <w:pPr>
        <w:pStyle w:val="Sinespaciado"/>
        <w:keepNext/>
        <w:rPr>
          <w:rFonts w:ascii="Times New Roman" w:hAnsi="Times New Roman" w:cs="Times New Roman"/>
          <w:b/>
        </w:rPr>
      </w:pPr>
    </w:p>
    <w:p w14:paraId="0F553E96" w14:textId="77777777" w:rsidR="00D0269C" w:rsidRDefault="004948BD" w:rsidP="00D0269C">
      <w:pPr>
        <w:pStyle w:val="Sinespaciado"/>
        <w:jc w:val="both"/>
        <w:rPr>
          <w:rFonts w:ascii="Times New Roman" w:hAnsi="Times New Roman" w:cs="Times New Roman"/>
        </w:rPr>
      </w:pPr>
      <w:r>
        <w:rPr>
          <w:rFonts w:ascii="Times New Roman" w:hAnsi="Times New Roman" w:cs="Times New Roman"/>
        </w:rPr>
        <w:t>Una vez determinada la metodología de pronóstico que conduce a un mejor ajuste</w:t>
      </w:r>
      <w:r w:rsidR="00D93169">
        <w:rPr>
          <w:rFonts w:ascii="Times New Roman" w:hAnsi="Times New Roman" w:cs="Times New Roman"/>
        </w:rPr>
        <w:t xml:space="preserve"> en cada periodo de evaluación</w:t>
      </w:r>
      <w:r>
        <w:rPr>
          <w:rFonts w:ascii="Times New Roman" w:hAnsi="Times New Roman" w:cs="Times New Roman"/>
        </w:rPr>
        <w:t xml:space="preserve">, se utiliza la distribución de los errores de las observaciones de validación como proxy de la distribución desconocida de los errores del </w:t>
      </w:r>
      <w:r w:rsidR="00D93169">
        <w:rPr>
          <w:rFonts w:ascii="Times New Roman" w:hAnsi="Times New Roman" w:cs="Times New Roman"/>
        </w:rPr>
        <w:t>pronóstico</w:t>
      </w:r>
      <w:r>
        <w:rPr>
          <w:rFonts w:ascii="Times New Roman" w:hAnsi="Times New Roman" w:cs="Times New Roman"/>
        </w:rPr>
        <w:t xml:space="preserve"> en los distintos pasos</w:t>
      </w:r>
      <w:r w:rsidR="00D93169">
        <w:rPr>
          <w:rFonts w:ascii="Times New Roman" w:hAnsi="Times New Roman" w:cs="Times New Roman"/>
        </w:rPr>
        <w:t>, para poder reconstruir una densidad de probabilidades</w:t>
      </w:r>
      <w:r>
        <w:rPr>
          <w:rFonts w:ascii="Times New Roman" w:hAnsi="Times New Roman" w:cs="Times New Roman"/>
        </w:rPr>
        <w:t xml:space="preserve">. </w:t>
      </w:r>
    </w:p>
    <w:p w14:paraId="13890C87" w14:textId="77777777" w:rsidR="00D0269C" w:rsidRDefault="00D0269C" w:rsidP="00D0269C">
      <w:pPr>
        <w:pStyle w:val="Sinespaciado"/>
        <w:jc w:val="both"/>
        <w:rPr>
          <w:rFonts w:ascii="Times New Roman" w:hAnsi="Times New Roman" w:cs="Times New Roman"/>
        </w:rPr>
      </w:pPr>
    </w:p>
    <w:p w14:paraId="0E108E27" w14:textId="7E01E026" w:rsidR="004948BD" w:rsidRDefault="004948BD" w:rsidP="00D0269C">
      <w:pPr>
        <w:pStyle w:val="Sinespaciado"/>
        <w:jc w:val="both"/>
        <w:rPr>
          <w:rFonts w:ascii="Times New Roman" w:hAnsi="Times New Roman" w:cs="Times New Roman"/>
        </w:rPr>
      </w:pPr>
      <w:r>
        <w:rPr>
          <w:rFonts w:ascii="Times New Roman" w:hAnsi="Times New Roman" w:cs="Times New Roman"/>
        </w:rPr>
        <w:t xml:space="preserve">El </w:t>
      </w:r>
      <w:r w:rsidR="001004AE" w:rsidRPr="001004AE">
        <w:rPr>
          <w:rFonts w:ascii="Times New Roman" w:hAnsi="Times New Roman" w:cs="Times New Roman"/>
          <w:b/>
        </w:rPr>
        <w:t>G</w:t>
      </w:r>
      <w:r w:rsidRPr="001004AE">
        <w:rPr>
          <w:rFonts w:ascii="Times New Roman" w:hAnsi="Times New Roman" w:cs="Times New Roman"/>
          <w:b/>
        </w:rPr>
        <w:t xml:space="preserve">ráfico </w:t>
      </w:r>
      <w:r w:rsidR="001004AE" w:rsidRPr="001004AE">
        <w:rPr>
          <w:rFonts w:ascii="Times New Roman" w:hAnsi="Times New Roman" w:cs="Times New Roman"/>
          <w:b/>
        </w:rPr>
        <w:t>4</w:t>
      </w:r>
      <w:r>
        <w:rPr>
          <w:rFonts w:ascii="Times New Roman" w:hAnsi="Times New Roman" w:cs="Times New Roman"/>
        </w:rPr>
        <w:t xml:space="preserve"> muestra el resultado de este procedimiento sobre la serie del PIB trimestral, proyectando 8 períodos </w:t>
      </w:r>
      <w:r w:rsidR="00EA003D">
        <w:rPr>
          <w:rFonts w:ascii="Times New Roman" w:hAnsi="Times New Roman" w:cs="Times New Roman"/>
        </w:rPr>
        <w:t xml:space="preserve">(2 año) </w:t>
      </w:r>
      <w:r>
        <w:rPr>
          <w:rFonts w:ascii="Times New Roman" w:hAnsi="Times New Roman" w:cs="Times New Roman"/>
        </w:rPr>
        <w:t xml:space="preserve">y generando una densidad de pronósticos en base a la </w:t>
      </w:r>
      <w:r w:rsidR="00A23503">
        <w:rPr>
          <w:rFonts w:ascii="Times New Roman" w:hAnsi="Times New Roman" w:cs="Times New Roman"/>
        </w:rPr>
        <w:t>mediana</w:t>
      </w:r>
      <w:r>
        <w:rPr>
          <w:rFonts w:ascii="Times New Roman" w:hAnsi="Times New Roman" w:cs="Times New Roman"/>
        </w:rPr>
        <w:t xml:space="preserve"> de los errores del set de validación en la ventana móvil. El valor central de la distribución se encuentra </w:t>
      </w:r>
      <w:r w:rsidR="00A23503">
        <w:rPr>
          <w:rFonts w:ascii="Times New Roman" w:hAnsi="Times New Roman" w:cs="Times New Roman"/>
        </w:rPr>
        <w:t>en torno</w:t>
      </w:r>
      <w:r>
        <w:rPr>
          <w:rFonts w:ascii="Times New Roman" w:hAnsi="Times New Roman" w:cs="Times New Roman"/>
        </w:rPr>
        <w:t xml:space="preserve"> a un crecimiento del 5% interanual</w:t>
      </w:r>
      <w:r w:rsidR="00D0269C">
        <w:rPr>
          <w:rFonts w:ascii="Times New Roman" w:hAnsi="Times New Roman" w:cs="Times New Roman"/>
        </w:rPr>
        <w:t>, aunque esperándose una desaceleración en el crecimiento hacia finales de 2020</w:t>
      </w:r>
      <w:r>
        <w:rPr>
          <w:rFonts w:ascii="Times New Roman" w:hAnsi="Times New Roman" w:cs="Times New Roman"/>
        </w:rPr>
        <w:t>, con una dispersión mayor conforme se aleja el período de pronóstico del último dato observado.</w:t>
      </w:r>
      <w:r w:rsidR="00A23503">
        <w:rPr>
          <w:rFonts w:ascii="Times New Roman" w:hAnsi="Times New Roman" w:cs="Times New Roman"/>
        </w:rPr>
        <w:t xml:space="preserve"> Esto último es típico, porque períodos más alejados son más difíciles de predecir</w:t>
      </w:r>
      <w:r w:rsidR="00D0269C">
        <w:rPr>
          <w:rFonts w:ascii="Times New Roman" w:hAnsi="Times New Roman" w:cs="Times New Roman"/>
        </w:rPr>
        <w:t xml:space="preserve"> y asumen mayor incertidumbre</w:t>
      </w:r>
      <w:r w:rsidR="00FE78A8">
        <w:rPr>
          <w:rFonts w:ascii="Times New Roman" w:hAnsi="Times New Roman" w:cs="Times New Roman"/>
        </w:rPr>
        <w:t xml:space="preserve">, pero estas distribuciones en base a los errores de pronóstico y no en base a los residuos, arrojan bandas de confianza más precisas y muchas veces menos </w:t>
      </w:r>
      <w:proofErr w:type="spellStart"/>
      <w:r w:rsidR="00FE78A8">
        <w:rPr>
          <w:rFonts w:ascii="Times New Roman" w:hAnsi="Times New Roman" w:cs="Times New Roman"/>
        </w:rPr>
        <w:t>homoced</w:t>
      </w:r>
      <w:r w:rsidR="0096162A">
        <w:rPr>
          <w:rFonts w:ascii="Times New Roman" w:hAnsi="Times New Roman" w:cs="Times New Roman"/>
        </w:rPr>
        <w:t>á</w:t>
      </w:r>
      <w:r w:rsidR="00FE78A8">
        <w:rPr>
          <w:rFonts w:ascii="Times New Roman" w:hAnsi="Times New Roman" w:cs="Times New Roman"/>
        </w:rPr>
        <w:t>sticas</w:t>
      </w:r>
      <w:proofErr w:type="spellEnd"/>
      <w:r w:rsidR="00FE78A8">
        <w:rPr>
          <w:rFonts w:ascii="Times New Roman" w:hAnsi="Times New Roman" w:cs="Times New Roman"/>
        </w:rPr>
        <w:t xml:space="preserve">. </w:t>
      </w:r>
    </w:p>
    <w:p w14:paraId="2EC5CDF4" w14:textId="77777777" w:rsidR="0096162A" w:rsidRDefault="0096162A" w:rsidP="00D0269C">
      <w:pPr>
        <w:pStyle w:val="Sinespaciado"/>
        <w:jc w:val="both"/>
        <w:rPr>
          <w:rFonts w:ascii="Times New Roman" w:hAnsi="Times New Roman" w:cs="Times New Roman"/>
        </w:rPr>
      </w:pPr>
    </w:p>
    <w:p w14:paraId="134C5C66" w14:textId="13AD45F3" w:rsidR="009D72DE" w:rsidRPr="009D72DE" w:rsidRDefault="009D72DE" w:rsidP="002862B2">
      <w:pPr>
        <w:pStyle w:val="Sinespaciado"/>
        <w:keepNext/>
        <w:keepLines/>
        <w:jc w:val="center"/>
        <w:rPr>
          <w:rFonts w:ascii="Times New Roman" w:hAnsi="Times New Roman" w:cs="Times New Roman"/>
        </w:rPr>
      </w:pPr>
      <w:r w:rsidRPr="009D72DE">
        <w:rPr>
          <w:rFonts w:ascii="Times New Roman" w:hAnsi="Times New Roman" w:cs="Times New Roman"/>
          <w:b/>
          <w:sz w:val="20"/>
        </w:rPr>
        <w:lastRenderedPageBreak/>
        <w:t xml:space="preserve">Gráfico </w:t>
      </w:r>
      <w:r w:rsidRPr="009D72DE">
        <w:rPr>
          <w:rFonts w:ascii="Times New Roman" w:hAnsi="Times New Roman" w:cs="Times New Roman"/>
          <w:b/>
          <w:sz w:val="20"/>
        </w:rPr>
        <w:fldChar w:fldCharType="begin"/>
      </w:r>
      <w:r w:rsidRPr="009D72DE">
        <w:rPr>
          <w:rFonts w:ascii="Times New Roman" w:hAnsi="Times New Roman" w:cs="Times New Roman"/>
          <w:b/>
          <w:sz w:val="20"/>
        </w:rPr>
        <w:instrText xml:space="preserve"> SEQ Gráfico \* ARABIC </w:instrText>
      </w:r>
      <w:r w:rsidRPr="009D72DE">
        <w:rPr>
          <w:rFonts w:ascii="Times New Roman" w:hAnsi="Times New Roman" w:cs="Times New Roman"/>
          <w:b/>
          <w:sz w:val="20"/>
        </w:rPr>
        <w:fldChar w:fldCharType="separate"/>
      </w:r>
      <w:r w:rsidR="004B66C1">
        <w:rPr>
          <w:rFonts w:ascii="Times New Roman" w:hAnsi="Times New Roman" w:cs="Times New Roman"/>
          <w:b/>
          <w:noProof/>
          <w:sz w:val="20"/>
        </w:rPr>
        <w:t>4</w:t>
      </w:r>
      <w:r w:rsidRPr="009D72DE">
        <w:rPr>
          <w:rFonts w:ascii="Times New Roman" w:hAnsi="Times New Roman" w:cs="Times New Roman"/>
          <w:b/>
          <w:sz w:val="20"/>
        </w:rPr>
        <w:fldChar w:fldCharType="end"/>
      </w:r>
      <w:r w:rsidRPr="009D72DE">
        <w:rPr>
          <w:rFonts w:ascii="Times New Roman" w:hAnsi="Times New Roman" w:cs="Times New Roman"/>
          <w:sz w:val="20"/>
        </w:rPr>
        <w:t xml:space="preserve">. </w:t>
      </w:r>
      <w:proofErr w:type="spellStart"/>
      <w:r>
        <w:rPr>
          <w:rFonts w:ascii="Times New Roman" w:hAnsi="Times New Roman" w:cs="Times New Roman"/>
          <w:sz w:val="20"/>
        </w:rPr>
        <w:t>Fanplot</w:t>
      </w:r>
      <w:proofErr w:type="spellEnd"/>
      <w:r>
        <w:rPr>
          <w:rFonts w:ascii="Times New Roman" w:hAnsi="Times New Roman" w:cs="Times New Roman"/>
          <w:sz w:val="20"/>
        </w:rPr>
        <w:t xml:space="preserve"> del crecimiento</w:t>
      </w:r>
      <w:r w:rsidR="001004AE">
        <w:rPr>
          <w:rFonts w:ascii="Times New Roman" w:hAnsi="Times New Roman" w:cs="Times New Roman"/>
          <w:sz w:val="20"/>
        </w:rPr>
        <w:t>,</w:t>
      </w:r>
      <w:r>
        <w:rPr>
          <w:rFonts w:ascii="Times New Roman" w:hAnsi="Times New Roman" w:cs="Times New Roman"/>
          <w:sz w:val="20"/>
        </w:rPr>
        <w:t xml:space="preserve"> 20</w:t>
      </w:r>
      <w:r w:rsidR="001004AE">
        <w:rPr>
          <w:rFonts w:ascii="Times New Roman" w:hAnsi="Times New Roman" w:cs="Times New Roman"/>
          <w:sz w:val="20"/>
        </w:rPr>
        <w:t>09</w:t>
      </w:r>
      <w:r>
        <w:rPr>
          <w:rFonts w:ascii="Times New Roman" w:hAnsi="Times New Roman" w:cs="Times New Roman"/>
          <w:sz w:val="20"/>
        </w:rPr>
        <w:t>-2022</w:t>
      </w:r>
    </w:p>
    <w:p w14:paraId="791E4AE6" w14:textId="24AD1888" w:rsidR="00973147" w:rsidRDefault="00BC7AD8" w:rsidP="009A05F1">
      <w:pPr>
        <w:pStyle w:val="Sinespaciado"/>
        <w:keepNext/>
        <w:keepLines/>
        <w:jc w:val="center"/>
        <w:rPr>
          <w:rFonts w:ascii="Times New Roman" w:hAnsi="Times New Roman" w:cs="Times New Roman"/>
        </w:rPr>
      </w:pPr>
      <w:r>
        <w:rPr>
          <w:noProof/>
          <w:lang w:eastAsia="es-ES"/>
        </w:rPr>
        <w:drawing>
          <wp:inline distT="0" distB="0" distL="0" distR="0" wp14:anchorId="1F92EF5A" wp14:editId="2A1F4DD9">
            <wp:extent cx="4776506" cy="2654489"/>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0121" cy="2662056"/>
                    </a:xfrm>
                    <a:prstGeom prst="rect">
                      <a:avLst/>
                    </a:prstGeom>
                  </pic:spPr>
                </pic:pic>
              </a:graphicData>
            </a:graphic>
          </wp:inline>
        </w:drawing>
      </w:r>
    </w:p>
    <w:p w14:paraId="4A0C331E" w14:textId="77777777" w:rsidR="009D72DE" w:rsidRPr="00356732" w:rsidRDefault="009D72DE" w:rsidP="002862B2">
      <w:pPr>
        <w:pStyle w:val="Sinespaciado"/>
        <w:keepNext/>
        <w:keepLines/>
        <w:rPr>
          <w:rFonts w:ascii="Times New Roman" w:hAnsi="Times New Roman" w:cs="Times New Roman"/>
          <w:sz w:val="16"/>
        </w:rPr>
      </w:pPr>
      <w:r w:rsidRPr="00626970">
        <w:rPr>
          <w:rFonts w:ascii="Times New Roman" w:hAnsi="Times New Roman" w:cs="Times New Roman"/>
          <w:b/>
          <w:sz w:val="16"/>
        </w:rPr>
        <w:t>Fuente</w:t>
      </w:r>
      <w:r w:rsidRPr="00356732">
        <w:rPr>
          <w:rFonts w:ascii="Times New Roman" w:hAnsi="Times New Roman" w:cs="Times New Roman"/>
          <w:sz w:val="16"/>
        </w:rPr>
        <w:t xml:space="preserve">: elaboración propia con datos del Banco Central de la República Dominicana. </w:t>
      </w:r>
    </w:p>
    <w:p w14:paraId="5111D7F2" w14:textId="77777777" w:rsidR="009D72DE" w:rsidRDefault="009D72DE" w:rsidP="0061271F">
      <w:pPr>
        <w:pStyle w:val="Sinespaciado"/>
        <w:rPr>
          <w:rFonts w:ascii="Times New Roman" w:hAnsi="Times New Roman" w:cs="Times New Roman"/>
        </w:rPr>
      </w:pPr>
    </w:p>
    <w:p w14:paraId="6606EB3B" w14:textId="3CF50E16" w:rsidR="00BE649F" w:rsidRDefault="0035C18D" w:rsidP="00CE64BE">
      <w:pPr>
        <w:pStyle w:val="Sinespaciado"/>
        <w:jc w:val="both"/>
        <w:rPr>
          <w:rFonts w:ascii="Times New Roman" w:hAnsi="Times New Roman" w:cs="Times New Roman"/>
        </w:rPr>
      </w:pPr>
      <w:r w:rsidRPr="0035C18D">
        <w:rPr>
          <w:rFonts w:ascii="Times New Roman" w:hAnsi="Times New Roman" w:cs="Times New Roman"/>
        </w:rPr>
        <w:t xml:space="preserve">La estimación </w:t>
      </w:r>
      <w:r w:rsidR="002B218A">
        <w:rPr>
          <w:rFonts w:ascii="Times New Roman" w:hAnsi="Times New Roman" w:cs="Times New Roman"/>
        </w:rPr>
        <w:t xml:space="preserve">de modelos </w:t>
      </w:r>
      <w:r w:rsidRPr="0035C18D">
        <w:rPr>
          <w:rFonts w:ascii="Times New Roman" w:hAnsi="Times New Roman" w:cs="Times New Roman"/>
        </w:rPr>
        <w:t>estadístic</w:t>
      </w:r>
      <w:r w:rsidR="002B218A">
        <w:rPr>
          <w:rFonts w:ascii="Times New Roman" w:hAnsi="Times New Roman" w:cs="Times New Roman"/>
        </w:rPr>
        <w:t xml:space="preserve">os de corto plazo suele ser </w:t>
      </w:r>
      <w:r w:rsidRPr="0035C18D">
        <w:rPr>
          <w:rFonts w:ascii="Times New Roman" w:hAnsi="Times New Roman" w:cs="Times New Roman"/>
        </w:rPr>
        <w:t>preferible en contexto</w:t>
      </w:r>
      <w:r w:rsidR="002B218A">
        <w:rPr>
          <w:rFonts w:ascii="Times New Roman" w:hAnsi="Times New Roman" w:cs="Times New Roman"/>
        </w:rPr>
        <w:t>s</w:t>
      </w:r>
      <w:r w:rsidRPr="0035C18D">
        <w:rPr>
          <w:rFonts w:ascii="Times New Roman" w:hAnsi="Times New Roman" w:cs="Times New Roman"/>
        </w:rPr>
        <w:t xml:space="preserve"> donde no existen importantes choques estructurales en la economía, sin embargo, dado el </w:t>
      </w:r>
      <w:r w:rsidR="002B218A">
        <w:rPr>
          <w:rFonts w:ascii="Times New Roman" w:hAnsi="Times New Roman" w:cs="Times New Roman"/>
        </w:rPr>
        <w:t>entorno</w:t>
      </w:r>
      <w:r w:rsidRPr="0035C18D">
        <w:rPr>
          <w:rFonts w:ascii="Times New Roman" w:hAnsi="Times New Roman" w:cs="Times New Roman"/>
        </w:rPr>
        <w:t xml:space="preserve"> económico asociado al COVID19, donde se espera una </w:t>
      </w:r>
      <w:r w:rsidR="002B218A">
        <w:rPr>
          <w:rFonts w:ascii="Times New Roman" w:hAnsi="Times New Roman" w:cs="Times New Roman"/>
        </w:rPr>
        <w:t xml:space="preserve">importante </w:t>
      </w:r>
      <w:r w:rsidRPr="0035C18D">
        <w:rPr>
          <w:rFonts w:ascii="Times New Roman" w:hAnsi="Times New Roman" w:cs="Times New Roman"/>
        </w:rPr>
        <w:t xml:space="preserve">desaceleración la actividad económica, se genera el </w:t>
      </w:r>
      <w:proofErr w:type="spellStart"/>
      <w:r w:rsidRPr="0035C18D">
        <w:rPr>
          <w:rFonts w:ascii="Times New Roman" w:hAnsi="Times New Roman" w:cs="Times New Roman"/>
        </w:rPr>
        <w:t>fanplot</w:t>
      </w:r>
      <w:proofErr w:type="spellEnd"/>
      <w:r w:rsidRPr="0035C18D">
        <w:rPr>
          <w:rFonts w:ascii="Times New Roman" w:hAnsi="Times New Roman" w:cs="Times New Roman"/>
        </w:rPr>
        <w:t xml:space="preserve"> incorporando una variable binaria que intenta capturar contexto de choques en la economía. La variable binaria incorporada en este ejercicio toma valor de uno en los per</w:t>
      </w:r>
      <w:r w:rsidRPr="0035C18D">
        <w:rPr>
          <w:rFonts w:ascii="Times New Roman" w:hAnsi="Times New Roman" w:cs="Times New Roman"/>
          <w:lang w:val="es-DO"/>
        </w:rPr>
        <w:t xml:space="preserve">íodos en </w:t>
      </w:r>
      <w:r w:rsidRPr="0035C18D">
        <w:rPr>
          <w:rFonts w:ascii="Times New Roman" w:hAnsi="Times New Roman" w:cs="Times New Roman"/>
        </w:rPr>
        <w:t xml:space="preserve">los que el crecimiento de PIB fue negativo o, previo al año 200, en los 10 valores de crecimiento interanual más bajos, verificándose un shock negativo en el crecimiento, que podrá representar </w:t>
      </w:r>
      <w:r w:rsidR="002B218A">
        <w:rPr>
          <w:rFonts w:ascii="Times New Roman" w:hAnsi="Times New Roman" w:cs="Times New Roman"/>
        </w:rPr>
        <w:t>el escenario del PIB en la medi</w:t>
      </w:r>
      <w:r w:rsidRPr="0035C18D">
        <w:rPr>
          <w:rFonts w:ascii="Times New Roman" w:hAnsi="Times New Roman" w:cs="Times New Roman"/>
        </w:rPr>
        <w:t>d</w:t>
      </w:r>
      <w:r w:rsidR="002B218A">
        <w:rPr>
          <w:rFonts w:ascii="Times New Roman" w:hAnsi="Times New Roman" w:cs="Times New Roman"/>
        </w:rPr>
        <w:t>a</w:t>
      </w:r>
      <w:r w:rsidRPr="0035C18D">
        <w:rPr>
          <w:rFonts w:ascii="Times New Roman" w:hAnsi="Times New Roman" w:cs="Times New Roman"/>
        </w:rPr>
        <w:t xml:space="preserve"> en que el choque actual de desaceleración en el crecimiento se parezca al histórico</w:t>
      </w:r>
      <w:r w:rsidR="002B218A">
        <w:rPr>
          <w:rFonts w:ascii="Times New Roman" w:hAnsi="Times New Roman" w:cs="Times New Roman"/>
        </w:rPr>
        <w:t xml:space="preserve"> observado</w:t>
      </w:r>
      <w:r w:rsidRPr="0035C18D">
        <w:rPr>
          <w:rFonts w:ascii="Times New Roman" w:hAnsi="Times New Roman" w:cs="Times New Roman"/>
        </w:rPr>
        <w:t xml:space="preserve">.  </w:t>
      </w:r>
    </w:p>
    <w:p w14:paraId="176141AF" w14:textId="5980D0F1" w:rsidR="0035C18D" w:rsidRDefault="0035C18D" w:rsidP="0035C18D">
      <w:pPr>
        <w:pStyle w:val="Sinespaciado"/>
        <w:jc w:val="both"/>
        <w:rPr>
          <w:rFonts w:ascii="Times New Roman" w:hAnsi="Times New Roman" w:cs="Times New Roman"/>
        </w:rPr>
      </w:pPr>
    </w:p>
    <w:p w14:paraId="119A0288" w14:textId="702A251A" w:rsidR="0035C18D" w:rsidRDefault="008A2B68" w:rsidP="0035C18D">
      <w:pPr>
        <w:jc w:val="both"/>
      </w:pPr>
      <w:r>
        <w:rPr>
          <w:rFonts w:ascii="Times New Roman" w:eastAsia="Times New Roman" w:hAnsi="Times New Roman" w:cs="Times New Roman"/>
          <w:lang w:val="es"/>
        </w:rPr>
        <w:t xml:space="preserve">Según lo observado en el </w:t>
      </w:r>
      <w:r w:rsidRPr="008A2B68">
        <w:rPr>
          <w:rFonts w:ascii="Times New Roman" w:eastAsia="Times New Roman" w:hAnsi="Times New Roman" w:cs="Times New Roman"/>
          <w:b/>
          <w:lang w:val="es"/>
        </w:rPr>
        <w:t>Gráfico 5</w:t>
      </w:r>
      <w:r>
        <w:rPr>
          <w:rFonts w:ascii="Times New Roman" w:eastAsia="Times New Roman" w:hAnsi="Times New Roman" w:cs="Times New Roman"/>
          <w:lang w:val="es"/>
        </w:rPr>
        <w:t>, e</w:t>
      </w:r>
      <w:r w:rsidR="0035C18D" w:rsidRPr="0035C18D">
        <w:rPr>
          <w:rFonts w:ascii="Times New Roman" w:eastAsia="Times New Roman" w:hAnsi="Times New Roman" w:cs="Times New Roman"/>
          <w:lang w:val="es"/>
        </w:rPr>
        <w:t xml:space="preserve">l resultado de este ejercicio coloca el valor central de la proyección en una variación </w:t>
      </w:r>
      <w:r w:rsidR="0035C18D" w:rsidRPr="0035C18D">
        <w:rPr>
          <w:rFonts w:ascii="Times New Roman" w:eastAsia="Times New Roman" w:hAnsi="Times New Roman" w:cs="Times New Roman"/>
          <w:lang w:val="es-DO"/>
        </w:rPr>
        <w:t xml:space="preserve">interanual de 1.1% en el cuarto trimestre del 2020, con una probabilidad de 18% de ser negativo. Con esta estrategia los errores de pronóstico históricos a cada paso se redujeron, al indicarle de antemano al modelo las observaciones que tuvieron un comportamiento atípico, de modo que el desempeño del modelo depende </w:t>
      </w:r>
      <w:r>
        <w:rPr>
          <w:rFonts w:ascii="Times New Roman" w:eastAsia="Times New Roman" w:hAnsi="Times New Roman" w:cs="Times New Roman"/>
          <w:lang w:val="es-DO"/>
        </w:rPr>
        <w:t xml:space="preserve">además </w:t>
      </w:r>
      <w:r w:rsidR="0035C18D" w:rsidRPr="0035C18D">
        <w:rPr>
          <w:rFonts w:ascii="Times New Roman" w:eastAsia="Times New Roman" w:hAnsi="Times New Roman" w:cs="Times New Roman"/>
          <w:lang w:val="es-DO"/>
        </w:rPr>
        <w:t>del acertado juicio de experto para determinar por cuánto tiempo prevalecería la desaceleración de la actividad económica.</w:t>
      </w:r>
    </w:p>
    <w:p w14:paraId="32EE5ACC" w14:textId="4CD2354C" w:rsidR="00042F7D" w:rsidRDefault="001A37C4" w:rsidP="0096162A">
      <w:pPr>
        <w:pStyle w:val="Sinespaciado"/>
        <w:keepNext/>
        <w:keepLines/>
        <w:jc w:val="center"/>
        <w:rPr>
          <w:rFonts w:ascii="Times New Roman" w:hAnsi="Times New Roman" w:cs="Times New Roman"/>
        </w:rPr>
      </w:pPr>
      <w:r w:rsidRPr="009D72DE">
        <w:rPr>
          <w:rFonts w:ascii="Times New Roman" w:hAnsi="Times New Roman" w:cs="Times New Roman"/>
          <w:b/>
          <w:sz w:val="20"/>
        </w:rPr>
        <w:lastRenderedPageBreak/>
        <w:t xml:space="preserve">Gráfico </w:t>
      </w:r>
      <w:r w:rsidRPr="009D72DE">
        <w:rPr>
          <w:rFonts w:ascii="Times New Roman" w:hAnsi="Times New Roman" w:cs="Times New Roman"/>
          <w:b/>
          <w:sz w:val="20"/>
        </w:rPr>
        <w:fldChar w:fldCharType="begin"/>
      </w:r>
      <w:r w:rsidRPr="009D72DE">
        <w:rPr>
          <w:rFonts w:ascii="Times New Roman" w:hAnsi="Times New Roman" w:cs="Times New Roman"/>
          <w:b/>
          <w:sz w:val="20"/>
        </w:rPr>
        <w:instrText xml:space="preserve"> SEQ Gráfico \* ARABIC </w:instrText>
      </w:r>
      <w:r w:rsidRPr="009D72DE">
        <w:rPr>
          <w:rFonts w:ascii="Times New Roman" w:hAnsi="Times New Roman" w:cs="Times New Roman"/>
          <w:b/>
          <w:sz w:val="20"/>
        </w:rPr>
        <w:fldChar w:fldCharType="separate"/>
      </w:r>
      <w:r w:rsidR="004B66C1">
        <w:rPr>
          <w:rFonts w:ascii="Times New Roman" w:hAnsi="Times New Roman" w:cs="Times New Roman"/>
          <w:b/>
          <w:noProof/>
          <w:sz w:val="20"/>
        </w:rPr>
        <w:t>5</w:t>
      </w:r>
      <w:r w:rsidRPr="009D72DE">
        <w:rPr>
          <w:rFonts w:ascii="Times New Roman" w:hAnsi="Times New Roman" w:cs="Times New Roman"/>
          <w:b/>
          <w:sz w:val="20"/>
        </w:rPr>
        <w:fldChar w:fldCharType="end"/>
      </w:r>
      <w:r w:rsidRPr="009D72DE">
        <w:rPr>
          <w:rFonts w:ascii="Times New Roman" w:hAnsi="Times New Roman" w:cs="Times New Roman"/>
          <w:sz w:val="20"/>
        </w:rPr>
        <w:t xml:space="preserve">. </w:t>
      </w:r>
      <w:proofErr w:type="spellStart"/>
      <w:r>
        <w:rPr>
          <w:rFonts w:ascii="Times New Roman" w:hAnsi="Times New Roman" w:cs="Times New Roman"/>
          <w:sz w:val="20"/>
        </w:rPr>
        <w:t>Fanplot</w:t>
      </w:r>
      <w:proofErr w:type="spellEnd"/>
      <w:r>
        <w:rPr>
          <w:rFonts w:ascii="Times New Roman" w:hAnsi="Times New Roman" w:cs="Times New Roman"/>
          <w:sz w:val="20"/>
        </w:rPr>
        <w:t xml:space="preserve"> del crecimiento real con variable binaria 2020-2022</w:t>
      </w:r>
      <w:r>
        <w:rPr>
          <w:rFonts w:ascii="Times New Roman" w:hAnsi="Times New Roman" w:cs="Times New Roman"/>
          <w:sz w:val="20"/>
        </w:rPr>
        <w:br/>
      </w:r>
      <w:r w:rsidR="00535D70">
        <w:rPr>
          <w:rFonts w:ascii="Times New Roman" w:hAnsi="Times New Roman" w:cs="Times New Roman"/>
          <w:sz w:val="20"/>
        </w:rPr>
        <w:t>(</w:t>
      </w:r>
      <w:r>
        <w:rPr>
          <w:rFonts w:ascii="Times New Roman" w:hAnsi="Times New Roman" w:cs="Times New Roman"/>
          <w:sz w:val="20"/>
        </w:rPr>
        <w:t>Choque negativo</w:t>
      </w:r>
      <w:r w:rsidR="00EC5B9C">
        <w:rPr>
          <w:rFonts w:ascii="Times New Roman" w:hAnsi="Times New Roman" w:cs="Times New Roman"/>
          <w:sz w:val="20"/>
        </w:rPr>
        <w:t xml:space="preserve"> a</w:t>
      </w:r>
      <w:r>
        <w:rPr>
          <w:rFonts w:ascii="Times New Roman" w:hAnsi="Times New Roman" w:cs="Times New Roman"/>
          <w:sz w:val="20"/>
        </w:rPr>
        <w:t xml:space="preserve"> los primeros cuatro trimestres</w:t>
      </w:r>
      <w:r w:rsidR="00535D70">
        <w:rPr>
          <w:rFonts w:ascii="Times New Roman" w:hAnsi="Times New Roman" w:cs="Times New Roman"/>
          <w:sz w:val="20"/>
        </w:rPr>
        <w:t>)</w:t>
      </w:r>
    </w:p>
    <w:p w14:paraId="4147575D" w14:textId="249BB395" w:rsidR="001B400F" w:rsidRDefault="00431F2D" w:rsidP="0096162A">
      <w:pPr>
        <w:pStyle w:val="Sinespaciado"/>
        <w:keepNext/>
        <w:keepLines/>
        <w:jc w:val="center"/>
        <w:rPr>
          <w:rFonts w:ascii="Times New Roman" w:hAnsi="Times New Roman" w:cs="Times New Roman"/>
        </w:rPr>
      </w:pPr>
      <w:r>
        <w:rPr>
          <w:noProof/>
          <w:lang w:eastAsia="es-ES"/>
        </w:rPr>
        <w:drawing>
          <wp:inline distT="0" distB="0" distL="0" distR="0" wp14:anchorId="5FBECB6E" wp14:editId="04B1054E">
            <wp:extent cx="4572000" cy="264377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9503" cy="2653900"/>
                    </a:xfrm>
                    <a:prstGeom prst="rect">
                      <a:avLst/>
                    </a:prstGeom>
                    <a:noFill/>
                    <a:ln>
                      <a:noFill/>
                    </a:ln>
                  </pic:spPr>
                </pic:pic>
              </a:graphicData>
            </a:graphic>
          </wp:inline>
        </w:drawing>
      </w:r>
    </w:p>
    <w:p w14:paraId="1C0F4E04" w14:textId="77777777" w:rsidR="009A05F1" w:rsidRPr="00356732" w:rsidRDefault="009A05F1" w:rsidP="0096162A">
      <w:pPr>
        <w:pStyle w:val="Sinespaciado"/>
        <w:keepNext/>
        <w:keepLines/>
        <w:rPr>
          <w:rFonts w:ascii="Times New Roman" w:hAnsi="Times New Roman" w:cs="Times New Roman"/>
          <w:sz w:val="16"/>
        </w:rPr>
      </w:pPr>
      <w:r w:rsidRPr="00626970">
        <w:rPr>
          <w:rFonts w:ascii="Times New Roman" w:hAnsi="Times New Roman" w:cs="Times New Roman"/>
          <w:b/>
          <w:sz w:val="16"/>
        </w:rPr>
        <w:t>Fuente</w:t>
      </w:r>
      <w:r w:rsidRPr="00356732">
        <w:rPr>
          <w:rFonts w:ascii="Times New Roman" w:hAnsi="Times New Roman" w:cs="Times New Roman"/>
          <w:sz w:val="16"/>
        </w:rPr>
        <w:t xml:space="preserve">: elaboración propia con datos del Banco Central de la República Dominicana. </w:t>
      </w:r>
    </w:p>
    <w:p w14:paraId="42618665" w14:textId="77777777" w:rsidR="001B400F" w:rsidRDefault="001B400F" w:rsidP="0061271F">
      <w:pPr>
        <w:pStyle w:val="Sinespaciado"/>
        <w:rPr>
          <w:rFonts w:ascii="Times New Roman" w:hAnsi="Times New Roman" w:cs="Times New Roman"/>
        </w:rPr>
      </w:pPr>
    </w:p>
    <w:p w14:paraId="5018AD34" w14:textId="77777777" w:rsidR="004F07C9" w:rsidRPr="004F07C9" w:rsidRDefault="004F07C9" w:rsidP="004F07C9">
      <w:pPr>
        <w:pStyle w:val="Sinespaciado"/>
        <w:numPr>
          <w:ilvl w:val="1"/>
          <w:numId w:val="1"/>
        </w:numPr>
        <w:rPr>
          <w:rFonts w:ascii="Times New Roman" w:hAnsi="Times New Roman" w:cs="Times New Roman"/>
          <w:b/>
        </w:rPr>
      </w:pPr>
      <w:r w:rsidRPr="004F07C9">
        <w:rPr>
          <w:rFonts w:ascii="Times New Roman" w:hAnsi="Times New Roman" w:cs="Times New Roman"/>
          <w:b/>
        </w:rPr>
        <w:t>Estimación de densidad ascendente</w:t>
      </w:r>
    </w:p>
    <w:p w14:paraId="5DB9849F" w14:textId="1886F1D6" w:rsidR="004F07C9" w:rsidRDefault="004F07C9" w:rsidP="004F07C9">
      <w:pPr>
        <w:pStyle w:val="Sinespaciado"/>
        <w:rPr>
          <w:rFonts w:ascii="Times New Roman" w:hAnsi="Times New Roman" w:cs="Times New Roman"/>
        </w:rPr>
      </w:pPr>
    </w:p>
    <w:p w14:paraId="039FF06B" w14:textId="305467CF" w:rsidR="00BC7AD8" w:rsidRPr="006923BC" w:rsidRDefault="006923BC" w:rsidP="006923BC">
      <w:pPr>
        <w:pStyle w:val="Sinespaciado"/>
        <w:jc w:val="both"/>
        <w:rPr>
          <w:rFonts w:ascii="Times New Roman" w:hAnsi="Times New Roman" w:cs="Times New Roman"/>
        </w:rPr>
      </w:pPr>
      <w:r>
        <w:rPr>
          <w:rFonts w:ascii="Times New Roman" w:hAnsi="Times New Roman" w:cs="Times New Roman"/>
        </w:rPr>
        <w:t>En esta sección se recupera el error de pronostico agregado a partir de una combinación de los errores de cada periodo (</w:t>
      </w:r>
      <w:r w:rsidR="009A05F1">
        <w:rPr>
          <w:rFonts w:ascii="Times New Roman" w:hAnsi="Times New Roman" w:cs="Times New Roman"/>
        </w:rPr>
        <w:t>ecuación 3</w:t>
      </w:r>
      <w:r>
        <w:rPr>
          <w:rFonts w:ascii="Times New Roman" w:hAnsi="Times New Roman" w:cs="Times New Roman"/>
        </w:rPr>
        <w:t xml:space="preserve">), </w:t>
      </w:r>
      <w:r w:rsidR="009A05F1">
        <w:rPr>
          <w:rFonts w:ascii="Times New Roman" w:hAnsi="Times New Roman" w:cs="Times New Roman"/>
        </w:rPr>
        <w:t>proponiendo una estrategia para crear proyección de densidades que puedan ser descompuesta a partir de la historia de los sectores individuales.</w:t>
      </w:r>
      <w:r w:rsidR="00563623">
        <w:rPr>
          <w:rFonts w:ascii="Times New Roman" w:hAnsi="Times New Roman" w:cs="Times New Roman"/>
        </w:rPr>
        <w:t xml:space="preserve"> De manera puntual las proyecciones consideraban una desaceleración de los sectores agropecuario e industria, pero compensada por un crecimiento en sector servicio, que es el de mayor ponderación dentro en el producto total</w:t>
      </w:r>
      <w:r w:rsidR="008A2B68">
        <w:rPr>
          <w:rFonts w:ascii="Times New Roman" w:hAnsi="Times New Roman" w:cs="Times New Roman"/>
        </w:rPr>
        <w:t xml:space="preserve">. El </w:t>
      </w:r>
      <w:r w:rsidR="008A2B68" w:rsidRPr="008A2B68">
        <w:rPr>
          <w:rFonts w:ascii="Times New Roman" w:hAnsi="Times New Roman" w:cs="Times New Roman"/>
          <w:b/>
        </w:rPr>
        <w:t>Gráfico 6</w:t>
      </w:r>
      <w:r w:rsidR="008A2B68">
        <w:rPr>
          <w:rFonts w:ascii="Times New Roman" w:hAnsi="Times New Roman" w:cs="Times New Roman"/>
        </w:rPr>
        <w:t xml:space="preserve"> muestra los resultados desagregados a nivel sectorial</w:t>
      </w:r>
      <w:r w:rsidR="00563623">
        <w:rPr>
          <w:rFonts w:ascii="Times New Roman" w:hAnsi="Times New Roman" w:cs="Times New Roman"/>
        </w:rPr>
        <w:t>.</w:t>
      </w:r>
    </w:p>
    <w:p w14:paraId="22625CA5" w14:textId="38CD5A16" w:rsidR="00BC7AD8" w:rsidRDefault="00BC7AD8" w:rsidP="004F07C9">
      <w:pPr>
        <w:pStyle w:val="Sinespaciado"/>
        <w:rPr>
          <w:rFonts w:ascii="Times New Roman" w:hAnsi="Times New Roman" w:cs="Times New Roman"/>
        </w:rPr>
      </w:pPr>
    </w:p>
    <w:p w14:paraId="203EA5E8" w14:textId="086F90AE" w:rsidR="00BC7AD8" w:rsidRPr="009D72DE" w:rsidRDefault="00BC7AD8" w:rsidP="00BC7AD8">
      <w:pPr>
        <w:pStyle w:val="Sinespaciado"/>
        <w:keepNext/>
        <w:keepLines/>
        <w:jc w:val="center"/>
        <w:rPr>
          <w:rFonts w:ascii="Times New Roman" w:hAnsi="Times New Roman" w:cs="Times New Roman"/>
        </w:rPr>
      </w:pPr>
      <w:r w:rsidRPr="009D72DE">
        <w:rPr>
          <w:rFonts w:ascii="Times New Roman" w:hAnsi="Times New Roman" w:cs="Times New Roman"/>
          <w:b/>
          <w:sz w:val="20"/>
        </w:rPr>
        <w:t xml:space="preserve">Gráfico </w:t>
      </w:r>
      <w:r w:rsidRPr="009D72DE">
        <w:rPr>
          <w:rFonts w:ascii="Times New Roman" w:hAnsi="Times New Roman" w:cs="Times New Roman"/>
          <w:b/>
          <w:sz w:val="20"/>
        </w:rPr>
        <w:fldChar w:fldCharType="begin"/>
      </w:r>
      <w:r w:rsidRPr="009D72DE">
        <w:rPr>
          <w:rFonts w:ascii="Times New Roman" w:hAnsi="Times New Roman" w:cs="Times New Roman"/>
          <w:b/>
          <w:sz w:val="20"/>
        </w:rPr>
        <w:instrText xml:space="preserve"> SEQ Gráfico \* ARABIC </w:instrText>
      </w:r>
      <w:r w:rsidRPr="009D72DE">
        <w:rPr>
          <w:rFonts w:ascii="Times New Roman" w:hAnsi="Times New Roman" w:cs="Times New Roman"/>
          <w:b/>
          <w:sz w:val="20"/>
        </w:rPr>
        <w:fldChar w:fldCharType="separate"/>
      </w:r>
      <w:r w:rsidR="004B66C1">
        <w:rPr>
          <w:rFonts w:ascii="Times New Roman" w:hAnsi="Times New Roman" w:cs="Times New Roman"/>
          <w:b/>
          <w:noProof/>
          <w:sz w:val="20"/>
        </w:rPr>
        <w:t>6</w:t>
      </w:r>
      <w:r w:rsidRPr="009D72DE">
        <w:rPr>
          <w:rFonts w:ascii="Times New Roman" w:hAnsi="Times New Roman" w:cs="Times New Roman"/>
          <w:b/>
          <w:sz w:val="20"/>
        </w:rPr>
        <w:fldChar w:fldCharType="end"/>
      </w:r>
      <w:r w:rsidRPr="009D72DE">
        <w:rPr>
          <w:rFonts w:ascii="Times New Roman" w:hAnsi="Times New Roman" w:cs="Times New Roman"/>
          <w:sz w:val="20"/>
        </w:rPr>
        <w:t xml:space="preserve">. </w:t>
      </w:r>
      <w:proofErr w:type="spellStart"/>
      <w:r>
        <w:rPr>
          <w:rFonts w:ascii="Times New Roman" w:hAnsi="Times New Roman" w:cs="Times New Roman"/>
          <w:sz w:val="20"/>
        </w:rPr>
        <w:t>Fanplot</w:t>
      </w:r>
      <w:proofErr w:type="spellEnd"/>
      <w:r>
        <w:rPr>
          <w:rFonts w:ascii="Times New Roman" w:hAnsi="Times New Roman" w:cs="Times New Roman"/>
          <w:sz w:val="20"/>
        </w:rPr>
        <w:t xml:space="preserve"> del crecimiento real 2020-2022</w:t>
      </w:r>
    </w:p>
    <w:p w14:paraId="1E6F8010" w14:textId="4EA7AA56" w:rsidR="00BC7AD8" w:rsidRDefault="00D33670" w:rsidP="00BC7AD8">
      <w:pPr>
        <w:pStyle w:val="Sinespaciado"/>
        <w:keepNext/>
        <w:keepLines/>
        <w:rPr>
          <w:rFonts w:ascii="Times New Roman" w:hAnsi="Times New Roman" w:cs="Times New Roman"/>
        </w:rPr>
      </w:pPr>
      <w:r>
        <w:rPr>
          <w:noProof/>
          <w:lang w:eastAsia="es-ES"/>
        </w:rPr>
        <w:drawing>
          <wp:inline distT="0" distB="0" distL="0" distR="0" wp14:anchorId="0E64192D" wp14:editId="1C34E488">
            <wp:extent cx="5400040" cy="3375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3690A3EE" w14:textId="77777777" w:rsidR="00BC7AD8" w:rsidRPr="00356732" w:rsidRDefault="00BC7AD8" w:rsidP="00BC7AD8">
      <w:pPr>
        <w:pStyle w:val="Sinespaciado"/>
        <w:keepNext/>
        <w:keepLines/>
        <w:rPr>
          <w:rFonts w:ascii="Times New Roman" w:hAnsi="Times New Roman" w:cs="Times New Roman"/>
          <w:sz w:val="16"/>
        </w:rPr>
      </w:pPr>
      <w:r w:rsidRPr="00626970">
        <w:rPr>
          <w:rFonts w:ascii="Times New Roman" w:hAnsi="Times New Roman" w:cs="Times New Roman"/>
          <w:b/>
          <w:sz w:val="16"/>
        </w:rPr>
        <w:t>Fuente</w:t>
      </w:r>
      <w:r w:rsidRPr="00356732">
        <w:rPr>
          <w:rFonts w:ascii="Times New Roman" w:hAnsi="Times New Roman" w:cs="Times New Roman"/>
          <w:sz w:val="16"/>
        </w:rPr>
        <w:t xml:space="preserve">: elaboración propia con datos del Banco Central de la República Dominicana. </w:t>
      </w:r>
    </w:p>
    <w:p w14:paraId="65EDAB30" w14:textId="50282C15" w:rsidR="00BC7AD8" w:rsidRDefault="00BC7AD8" w:rsidP="00BC7AD8">
      <w:pPr>
        <w:pStyle w:val="Sinespaciado"/>
        <w:rPr>
          <w:rFonts w:ascii="Times New Roman" w:hAnsi="Times New Roman" w:cs="Times New Roman"/>
        </w:rPr>
      </w:pPr>
    </w:p>
    <w:p w14:paraId="30300C07" w14:textId="067CC576" w:rsidR="0002315C" w:rsidRDefault="00D446EB" w:rsidP="00BC7AD8">
      <w:pPr>
        <w:pStyle w:val="Sinespaciado"/>
        <w:rPr>
          <w:rFonts w:ascii="Times New Roman" w:hAnsi="Times New Roman" w:cs="Times New Roman"/>
        </w:rPr>
      </w:pPr>
      <w:r>
        <w:rPr>
          <w:rFonts w:ascii="Times New Roman" w:hAnsi="Times New Roman" w:cs="Times New Roman"/>
        </w:rPr>
        <w:t xml:space="preserve">Al recuperar la senda central y los errores de pronósticos a diversos horizontes se obtiene un nuevo </w:t>
      </w:r>
      <w:proofErr w:type="spellStart"/>
      <w:r>
        <w:rPr>
          <w:rFonts w:ascii="Times New Roman" w:hAnsi="Times New Roman" w:cs="Times New Roman"/>
        </w:rPr>
        <w:t>fanplot</w:t>
      </w:r>
      <w:proofErr w:type="spellEnd"/>
      <w:r>
        <w:rPr>
          <w:rFonts w:ascii="Times New Roman" w:hAnsi="Times New Roman" w:cs="Times New Roman"/>
        </w:rPr>
        <w:t xml:space="preserve"> agregado a partir de la historia de los sectores de forma individual (</w:t>
      </w:r>
      <w:r w:rsidRPr="005A7529">
        <w:rPr>
          <w:rFonts w:ascii="Times New Roman" w:hAnsi="Times New Roman" w:cs="Times New Roman"/>
          <w:b/>
        </w:rPr>
        <w:t>Gráfico 7</w:t>
      </w:r>
      <w:r>
        <w:rPr>
          <w:rFonts w:ascii="Times New Roman" w:hAnsi="Times New Roman" w:cs="Times New Roman"/>
        </w:rPr>
        <w:t xml:space="preserve">). </w:t>
      </w:r>
    </w:p>
    <w:p w14:paraId="4139A11D" w14:textId="021A8626" w:rsidR="0002315C" w:rsidRPr="00563623" w:rsidRDefault="0002315C" w:rsidP="0002315C">
      <w:pPr>
        <w:pStyle w:val="Sinespaciado"/>
        <w:keepNext/>
        <w:keepLines/>
        <w:jc w:val="center"/>
        <w:rPr>
          <w:rFonts w:ascii="Times New Roman" w:hAnsi="Times New Roman" w:cs="Times New Roman"/>
          <w:sz w:val="20"/>
        </w:rPr>
      </w:pPr>
      <w:r w:rsidRPr="00563623">
        <w:rPr>
          <w:rFonts w:ascii="Times New Roman" w:hAnsi="Times New Roman" w:cs="Times New Roman"/>
          <w:b/>
          <w:sz w:val="20"/>
        </w:rPr>
        <w:lastRenderedPageBreak/>
        <w:t xml:space="preserve">Gráfico </w:t>
      </w:r>
      <w:r w:rsidRPr="00563623">
        <w:rPr>
          <w:rFonts w:ascii="Times New Roman" w:hAnsi="Times New Roman" w:cs="Times New Roman"/>
          <w:b/>
          <w:sz w:val="20"/>
        </w:rPr>
        <w:fldChar w:fldCharType="begin"/>
      </w:r>
      <w:r w:rsidRPr="00563623">
        <w:rPr>
          <w:rFonts w:ascii="Times New Roman" w:hAnsi="Times New Roman" w:cs="Times New Roman"/>
          <w:b/>
          <w:sz w:val="20"/>
        </w:rPr>
        <w:instrText xml:space="preserve"> SEQ Gráfico \* ARABIC </w:instrText>
      </w:r>
      <w:r w:rsidRPr="00563623">
        <w:rPr>
          <w:rFonts w:ascii="Times New Roman" w:hAnsi="Times New Roman" w:cs="Times New Roman"/>
          <w:b/>
          <w:sz w:val="20"/>
        </w:rPr>
        <w:fldChar w:fldCharType="separate"/>
      </w:r>
      <w:r w:rsidR="004B66C1">
        <w:rPr>
          <w:rFonts w:ascii="Times New Roman" w:hAnsi="Times New Roman" w:cs="Times New Roman"/>
          <w:b/>
          <w:noProof/>
          <w:sz w:val="20"/>
        </w:rPr>
        <w:t>7</w:t>
      </w:r>
      <w:r w:rsidRPr="00563623">
        <w:rPr>
          <w:rFonts w:ascii="Times New Roman" w:hAnsi="Times New Roman" w:cs="Times New Roman"/>
          <w:b/>
          <w:sz w:val="20"/>
        </w:rPr>
        <w:fldChar w:fldCharType="end"/>
      </w:r>
      <w:r w:rsidRPr="00563623">
        <w:rPr>
          <w:rFonts w:ascii="Times New Roman" w:hAnsi="Times New Roman" w:cs="Times New Roman"/>
          <w:sz w:val="20"/>
        </w:rPr>
        <w:t xml:space="preserve">. </w:t>
      </w:r>
      <w:proofErr w:type="spellStart"/>
      <w:r w:rsidRPr="00563623">
        <w:rPr>
          <w:rFonts w:ascii="Times New Roman" w:hAnsi="Times New Roman" w:cs="Times New Roman"/>
          <w:sz w:val="20"/>
        </w:rPr>
        <w:t>Fanplot</w:t>
      </w:r>
      <w:proofErr w:type="spellEnd"/>
      <w:r w:rsidRPr="00563623">
        <w:rPr>
          <w:rFonts w:ascii="Times New Roman" w:hAnsi="Times New Roman" w:cs="Times New Roman"/>
          <w:sz w:val="20"/>
        </w:rPr>
        <w:t xml:space="preserve"> </w:t>
      </w:r>
      <w:r w:rsidR="00EA17DB" w:rsidRPr="00563623">
        <w:rPr>
          <w:rFonts w:ascii="Times New Roman" w:hAnsi="Times New Roman" w:cs="Times New Roman"/>
          <w:sz w:val="20"/>
        </w:rPr>
        <w:t>ascendente</w:t>
      </w:r>
      <w:r w:rsidRPr="00563623">
        <w:rPr>
          <w:rFonts w:ascii="Times New Roman" w:hAnsi="Times New Roman" w:cs="Times New Roman"/>
          <w:sz w:val="20"/>
        </w:rPr>
        <w:t xml:space="preserve"> del crecimiento real 2020-2022</w:t>
      </w:r>
    </w:p>
    <w:p w14:paraId="55C350C0" w14:textId="19464692" w:rsidR="00563623" w:rsidRPr="00563623" w:rsidRDefault="00563623" w:rsidP="0002315C">
      <w:pPr>
        <w:pStyle w:val="Sinespaciado"/>
        <w:keepNext/>
        <w:keepLines/>
        <w:jc w:val="center"/>
        <w:rPr>
          <w:rFonts w:ascii="Times New Roman" w:hAnsi="Times New Roman" w:cs="Times New Roman"/>
        </w:rPr>
      </w:pPr>
      <w:r w:rsidRPr="00563623">
        <w:rPr>
          <w:noProof/>
          <w:lang w:eastAsia="es-ES"/>
        </w:rPr>
        <w:drawing>
          <wp:inline distT="0" distB="0" distL="0" distR="0" wp14:anchorId="380E176C" wp14:editId="4B038651">
            <wp:extent cx="4602109" cy="255270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2998" cy="2569833"/>
                    </a:xfrm>
                    <a:prstGeom prst="rect">
                      <a:avLst/>
                    </a:prstGeom>
                  </pic:spPr>
                </pic:pic>
              </a:graphicData>
            </a:graphic>
          </wp:inline>
        </w:drawing>
      </w:r>
    </w:p>
    <w:p w14:paraId="1FC5A5ED" w14:textId="77777777" w:rsidR="0002315C" w:rsidRPr="00356732" w:rsidRDefault="0002315C" w:rsidP="0002315C">
      <w:pPr>
        <w:pStyle w:val="Sinespaciado"/>
        <w:keepNext/>
        <w:keepLines/>
        <w:rPr>
          <w:rFonts w:ascii="Times New Roman" w:hAnsi="Times New Roman" w:cs="Times New Roman"/>
          <w:sz w:val="16"/>
        </w:rPr>
      </w:pPr>
      <w:r w:rsidRPr="00563623">
        <w:rPr>
          <w:rFonts w:ascii="Times New Roman" w:hAnsi="Times New Roman" w:cs="Times New Roman"/>
          <w:b/>
          <w:sz w:val="16"/>
        </w:rPr>
        <w:t>Fuente</w:t>
      </w:r>
      <w:r w:rsidRPr="00563623">
        <w:rPr>
          <w:rFonts w:ascii="Times New Roman" w:hAnsi="Times New Roman" w:cs="Times New Roman"/>
          <w:sz w:val="16"/>
        </w:rPr>
        <w:t>: elaboración propia con datos del Banco Central de la República Dominicana.</w:t>
      </w:r>
      <w:r w:rsidRPr="00356732">
        <w:rPr>
          <w:rFonts w:ascii="Times New Roman" w:hAnsi="Times New Roman" w:cs="Times New Roman"/>
          <w:sz w:val="16"/>
        </w:rPr>
        <w:t xml:space="preserve"> </w:t>
      </w:r>
    </w:p>
    <w:p w14:paraId="698C6375" w14:textId="77777777" w:rsidR="0002315C" w:rsidRDefault="0002315C" w:rsidP="00BC7AD8">
      <w:pPr>
        <w:pStyle w:val="Sinespaciado"/>
        <w:rPr>
          <w:rFonts w:ascii="Times New Roman" w:hAnsi="Times New Roman" w:cs="Times New Roman"/>
        </w:rPr>
      </w:pPr>
    </w:p>
    <w:p w14:paraId="0333D540" w14:textId="579B5233" w:rsidR="006923BC" w:rsidRDefault="006923BC" w:rsidP="006923BC">
      <w:pPr>
        <w:pStyle w:val="Sinespaciado"/>
        <w:jc w:val="both"/>
        <w:rPr>
          <w:rFonts w:ascii="Times New Roman" w:hAnsi="Times New Roman" w:cs="Times New Roman"/>
        </w:rPr>
      </w:pPr>
      <w:r>
        <w:rPr>
          <w:rFonts w:ascii="Times New Roman" w:hAnsi="Times New Roman" w:cs="Times New Roman"/>
        </w:rPr>
        <w:t xml:space="preserve">El </w:t>
      </w:r>
      <w:r w:rsidR="00563623" w:rsidRPr="005A7529">
        <w:rPr>
          <w:rFonts w:ascii="Times New Roman" w:hAnsi="Times New Roman" w:cs="Times New Roman"/>
          <w:b/>
        </w:rPr>
        <w:t>G</w:t>
      </w:r>
      <w:r w:rsidRPr="005A7529">
        <w:rPr>
          <w:rFonts w:ascii="Times New Roman" w:hAnsi="Times New Roman" w:cs="Times New Roman"/>
          <w:b/>
        </w:rPr>
        <w:t xml:space="preserve">ráfico </w:t>
      </w:r>
      <w:r w:rsidR="00563623" w:rsidRPr="005A7529">
        <w:rPr>
          <w:rFonts w:ascii="Times New Roman" w:hAnsi="Times New Roman" w:cs="Times New Roman"/>
          <w:b/>
        </w:rPr>
        <w:t>8</w:t>
      </w:r>
      <w:r>
        <w:rPr>
          <w:rFonts w:ascii="Times New Roman" w:hAnsi="Times New Roman" w:cs="Times New Roman"/>
        </w:rPr>
        <w:t xml:space="preserve"> muestra una descomposición del error de pronostico histórico a los distintos horizontes de predicción, verificándose que en el corto plazo (menos de tres trimestres) la precisión del pronóstico depende fundamentalmente de la precisión con que se proyecte el sector industrial, mientras que a mayores plazos va ganando importancia la precisión con que se proyecte el crecimiento del sector servicio.</w:t>
      </w:r>
    </w:p>
    <w:p w14:paraId="3905BEA8" w14:textId="77777777" w:rsidR="00BC7AD8" w:rsidRDefault="00BC7AD8" w:rsidP="004F07C9">
      <w:pPr>
        <w:pStyle w:val="Sinespaciado"/>
        <w:rPr>
          <w:rFonts w:ascii="Times New Roman" w:hAnsi="Times New Roman" w:cs="Times New Roman"/>
        </w:rPr>
      </w:pPr>
    </w:p>
    <w:p w14:paraId="3236A8EE" w14:textId="1E75DAC2" w:rsidR="009A100E" w:rsidRPr="009D72DE" w:rsidRDefault="009A100E" w:rsidP="009A100E">
      <w:pPr>
        <w:pStyle w:val="Sinespaciado"/>
        <w:keepNext/>
        <w:keepLines/>
        <w:jc w:val="center"/>
        <w:rPr>
          <w:rFonts w:ascii="Times New Roman" w:hAnsi="Times New Roman" w:cs="Times New Roman"/>
        </w:rPr>
      </w:pPr>
      <w:r w:rsidRPr="009D72DE">
        <w:rPr>
          <w:rFonts w:ascii="Times New Roman" w:hAnsi="Times New Roman" w:cs="Times New Roman"/>
          <w:b/>
          <w:sz w:val="20"/>
        </w:rPr>
        <w:t xml:space="preserve">Gráfico </w:t>
      </w:r>
      <w:r w:rsidRPr="009D72DE">
        <w:rPr>
          <w:rFonts w:ascii="Times New Roman" w:hAnsi="Times New Roman" w:cs="Times New Roman"/>
          <w:b/>
          <w:sz w:val="20"/>
        </w:rPr>
        <w:fldChar w:fldCharType="begin"/>
      </w:r>
      <w:r w:rsidRPr="009D72DE">
        <w:rPr>
          <w:rFonts w:ascii="Times New Roman" w:hAnsi="Times New Roman" w:cs="Times New Roman"/>
          <w:b/>
          <w:sz w:val="20"/>
        </w:rPr>
        <w:instrText xml:space="preserve"> SEQ Gráfico \* ARABIC </w:instrText>
      </w:r>
      <w:r w:rsidRPr="009D72DE">
        <w:rPr>
          <w:rFonts w:ascii="Times New Roman" w:hAnsi="Times New Roman" w:cs="Times New Roman"/>
          <w:b/>
          <w:sz w:val="20"/>
        </w:rPr>
        <w:fldChar w:fldCharType="separate"/>
      </w:r>
      <w:r w:rsidR="004B66C1">
        <w:rPr>
          <w:rFonts w:ascii="Times New Roman" w:hAnsi="Times New Roman" w:cs="Times New Roman"/>
          <w:b/>
          <w:noProof/>
          <w:sz w:val="20"/>
        </w:rPr>
        <w:t>8</w:t>
      </w:r>
      <w:r w:rsidRPr="009D72DE">
        <w:rPr>
          <w:rFonts w:ascii="Times New Roman" w:hAnsi="Times New Roman" w:cs="Times New Roman"/>
          <w:b/>
          <w:sz w:val="20"/>
        </w:rPr>
        <w:fldChar w:fldCharType="end"/>
      </w:r>
      <w:r w:rsidRPr="009D72DE">
        <w:rPr>
          <w:rFonts w:ascii="Times New Roman" w:hAnsi="Times New Roman" w:cs="Times New Roman"/>
          <w:sz w:val="20"/>
        </w:rPr>
        <w:t xml:space="preserve">. </w:t>
      </w:r>
      <w:r>
        <w:rPr>
          <w:rFonts w:ascii="Times New Roman" w:hAnsi="Times New Roman" w:cs="Times New Roman"/>
          <w:sz w:val="20"/>
        </w:rPr>
        <w:t>Descomposición de la incertidumbre esperada en la proyección agregada, 2020q2-2022q2</w:t>
      </w:r>
    </w:p>
    <w:p w14:paraId="4E8360FB" w14:textId="2AE1F3DE" w:rsidR="009A100E" w:rsidRDefault="009A100E" w:rsidP="004F07C9">
      <w:pPr>
        <w:pStyle w:val="Sinespaciado"/>
        <w:rPr>
          <w:rFonts w:ascii="Times New Roman" w:hAnsi="Times New Roman" w:cs="Times New Roman"/>
        </w:rPr>
      </w:pPr>
      <w:r>
        <w:rPr>
          <w:noProof/>
          <w:lang w:eastAsia="es-ES"/>
        </w:rPr>
        <w:drawing>
          <wp:inline distT="0" distB="0" distL="0" distR="0" wp14:anchorId="6A6B47C3" wp14:editId="741B3A81">
            <wp:extent cx="5400040" cy="32219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21990"/>
                    </a:xfrm>
                    <a:prstGeom prst="rect">
                      <a:avLst/>
                    </a:prstGeom>
                  </pic:spPr>
                </pic:pic>
              </a:graphicData>
            </a:graphic>
          </wp:inline>
        </w:drawing>
      </w:r>
    </w:p>
    <w:p w14:paraId="39554F9C" w14:textId="018C2349" w:rsidR="009A100E" w:rsidRDefault="009A100E" w:rsidP="009A100E">
      <w:pPr>
        <w:pStyle w:val="Sinespaciado"/>
        <w:rPr>
          <w:rFonts w:ascii="Times New Roman" w:hAnsi="Times New Roman" w:cs="Times New Roman"/>
        </w:rPr>
      </w:pPr>
      <w:r w:rsidRPr="00626970">
        <w:rPr>
          <w:rFonts w:ascii="Times New Roman" w:hAnsi="Times New Roman" w:cs="Times New Roman"/>
          <w:b/>
          <w:sz w:val="16"/>
        </w:rPr>
        <w:t>Fuente</w:t>
      </w:r>
      <w:r w:rsidRPr="00356732">
        <w:rPr>
          <w:rFonts w:ascii="Times New Roman" w:hAnsi="Times New Roman" w:cs="Times New Roman"/>
          <w:sz w:val="16"/>
        </w:rPr>
        <w:t>: elaboración propia con datos del Banco Central de la República Dominicana.</w:t>
      </w:r>
    </w:p>
    <w:p w14:paraId="76D62DD9" w14:textId="77777777" w:rsidR="004F07C9" w:rsidRDefault="004F07C9" w:rsidP="0061271F">
      <w:pPr>
        <w:pStyle w:val="Sinespaciado"/>
        <w:rPr>
          <w:rFonts w:ascii="Times New Roman" w:hAnsi="Times New Roman" w:cs="Times New Roman"/>
        </w:rPr>
      </w:pPr>
    </w:p>
    <w:p w14:paraId="11A9E42E" w14:textId="77777777" w:rsidR="00F47C43" w:rsidRPr="00553516" w:rsidRDefault="00F47C43" w:rsidP="004F07C9">
      <w:pPr>
        <w:pStyle w:val="Sinespaciado"/>
        <w:numPr>
          <w:ilvl w:val="0"/>
          <w:numId w:val="1"/>
        </w:numPr>
        <w:rPr>
          <w:rFonts w:ascii="Times New Roman" w:hAnsi="Times New Roman" w:cs="Times New Roman"/>
          <w:b/>
        </w:rPr>
      </w:pPr>
      <w:r>
        <w:rPr>
          <w:rFonts w:ascii="Times New Roman" w:hAnsi="Times New Roman" w:cs="Times New Roman"/>
          <w:b/>
        </w:rPr>
        <w:t>Conclusiones</w:t>
      </w:r>
    </w:p>
    <w:p w14:paraId="3DA38669" w14:textId="513A56B8" w:rsidR="0061271F" w:rsidRDefault="0061271F" w:rsidP="0061271F">
      <w:pPr>
        <w:pStyle w:val="Sinespaciado"/>
        <w:rPr>
          <w:rFonts w:ascii="Times New Roman" w:hAnsi="Times New Roman" w:cs="Times New Roman"/>
        </w:rPr>
      </w:pPr>
    </w:p>
    <w:p w14:paraId="1BD46916" w14:textId="1E41B2E2" w:rsidR="00D664BC" w:rsidRDefault="00FA2B80" w:rsidP="000967FE">
      <w:pPr>
        <w:pStyle w:val="Sinespaciado"/>
        <w:jc w:val="both"/>
        <w:rPr>
          <w:rFonts w:ascii="Times New Roman" w:hAnsi="Times New Roman" w:cs="Times New Roman"/>
        </w:rPr>
      </w:pPr>
      <w:r>
        <w:rPr>
          <w:rFonts w:ascii="Times New Roman" w:hAnsi="Times New Roman" w:cs="Times New Roman"/>
        </w:rPr>
        <w:t>El documento propone dos metodologías para alcanzar una densidad del pronóstico de crecimiento de corto plazo en la República Dominicana, la primera utiliza la incertidumbre histórica asociada los errores de pronósticos medianos a diversos horizontes, sobre la serie agregada</w:t>
      </w:r>
      <w:r w:rsidR="00DD25D2">
        <w:rPr>
          <w:rFonts w:ascii="Times New Roman" w:hAnsi="Times New Roman" w:cs="Times New Roman"/>
        </w:rPr>
        <w:t xml:space="preserve"> de crecimiento</w:t>
      </w:r>
      <w:r>
        <w:rPr>
          <w:rFonts w:ascii="Times New Roman" w:hAnsi="Times New Roman" w:cs="Times New Roman"/>
        </w:rPr>
        <w:t xml:space="preserve">; mientras que la segunda aproximación utiliza una estimación ascendente para recuperar el </w:t>
      </w:r>
      <w:proofErr w:type="spellStart"/>
      <w:r w:rsidRPr="00DD25D2">
        <w:rPr>
          <w:rFonts w:ascii="Times New Roman" w:hAnsi="Times New Roman" w:cs="Times New Roman"/>
          <w:i/>
        </w:rPr>
        <w:t>fanplot</w:t>
      </w:r>
      <w:proofErr w:type="spellEnd"/>
      <w:r>
        <w:rPr>
          <w:rFonts w:ascii="Times New Roman" w:hAnsi="Times New Roman" w:cs="Times New Roman"/>
        </w:rPr>
        <w:t xml:space="preserve"> agregado a partir de la evolución proyectadas de los </w:t>
      </w:r>
      <w:r w:rsidR="00DD25D2">
        <w:rPr>
          <w:rFonts w:ascii="Times New Roman" w:hAnsi="Times New Roman" w:cs="Times New Roman"/>
        </w:rPr>
        <w:t>componentes</w:t>
      </w:r>
      <w:r>
        <w:rPr>
          <w:rFonts w:ascii="Times New Roman" w:hAnsi="Times New Roman" w:cs="Times New Roman"/>
        </w:rPr>
        <w:t xml:space="preserve"> del producto desde </w:t>
      </w:r>
      <w:r w:rsidR="00DD25D2">
        <w:rPr>
          <w:rFonts w:ascii="Times New Roman" w:hAnsi="Times New Roman" w:cs="Times New Roman"/>
        </w:rPr>
        <w:t>un</w:t>
      </w:r>
      <w:r>
        <w:rPr>
          <w:rFonts w:ascii="Times New Roman" w:hAnsi="Times New Roman" w:cs="Times New Roman"/>
        </w:rPr>
        <w:t xml:space="preserve"> enfoque </w:t>
      </w:r>
      <w:r w:rsidR="00DD25D2">
        <w:rPr>
          <w:rFonts w:ascii="Times New Roman" w:hAnsi="Times New Roman" w:cs="Times New Roman"/>
        </w:rPr>
        <w:t xml:space="preserve">sectorial, pero extrapolable a los demás enfoques del </w:t>
      </w:r>
      <w:r w:rsidR="00DD25D2">
        <w:rPr>
          <w:rFonts w:ascii="Times New Roman" w:hAnsi="Times New Roman" w:cs="Times New Roman"/>
        </w:rPr>
        <w:lastRenderedPageBreak/>
        <w:t>producto</w:t>
      </w:r>
      <w:r>
        <w:rPr>
          <w:rFonts w:ascii="Times New Roman" w:hAnsi="Times New Roman" w:cs="Times New Roman"/>
        </w:rPr>
        <w:t xml:space="preserve">. </w:t>
      </w:r>
      <w:r w:rsidR="00D664BC" w:rsidRPr="006E1536">
        <w:rPr>
          <w:rFonts w:ascii="Times New Roman" w:hAnsi="Times New Roman" w:cs="Times New Roman"/>
        </w:rPr>
        <w:t>Los resultados indican que la estabilidad del crecimiento mostrado en el país desde 1991 han permitido que las bandas de c</w:t>
      </w:r>
      <w:r w:rsidR="00983252">
        <w:rPr>
          <w:rFonts w:ascii="Times New Roman" w:hAnsi="Times New Roman" w:cs="Times New Roman"/>
        </w:rPr>
        <w:t xml:space="preserve">onfianzas construidas alrededor </w:t>
      </w:r>
      <w:r w:rsidR="00D664BC" w:rsidRPr="006E1536">
        <w:rPr>
          <w:rFonts w:ascii="Times New Roman" w:hAnsi="Times New Roman" w:cs="Times New Roman"/>
        </w:rPr>
        <w:t>por ambas metodologías</w:t>
      </w:r>
      <w:r w:rsidR="00983252">
        <w:rPr>
          <w:rFonts w:ascii="Times New Roman" w:hAnsi="Times New Roman" w:cs="Times New Roman"/>
        </w:rPr>
        <w:t>,</w:t>
      </w:r>
      <w:r w:rsidR="00D664BC" w:rsidRPr="006E1536">
        <w:rPr>
          <w:rFonts w:ascii="Times New Roman" w:hAnsi="Times New Roman" w:cs="Times New Roman"/>
        </w:rPr>
        <w:t xml:space="preserve"> hayan capturado con relativa eficiencia la evolución del crecimiento en el país. </w:t>
      </w:r>
    </w:p>
    <w:p w14:paraId="38B46DE9" w14:textId="77777777" w:rsidR="000967FE" w:rsidRDefault="000967FE" w:rsidP="000967FE">
      <w:pPr>
        <w:pStyle w:val="Sinespaciado"/>
        <w:jc w:val="both"/>
        <w:rPr>
          <w:rFonts w:ascii="Times New Roman" w:hAnsi="Times New Roman" w:cs="Times New Roman"/>
        </w:rPr>
      </w:pPr>
    </w:p>
    <w:p w14:paraId="3ED02B10" w14:textId="6CA31158" w:rsidR="00D664BC" w:rsidRDefault="00D664BC" w:rsidP="00D664BC">
      <w:pPr>
        <w:jc w:val="both"/>
        <w:rPr>
          <w:rFonts w:ascii="Times New Roman" w:eastAsia="Times New Roman" w:hAnsi="Times New Roman" w:cs="Times New Roman"/>
          <w:lang w:val="es-DO"/>
        </w:rPr>
      </w:pPr>
      <w:r>
        <w:rPr>
          <w:rFonts w:ascii="Times New Roman" w:hAnsi="Times New Roman" w:cs="Times New Roman"/>
        </w:rPr>
        <w:t>Referidos a los errores de pronósticos se verifica que la estrategia que muestra mayor precisión histórica está asociada a ventana móvil (en vez de expansiva) con un ajuste periodo a perio</w:t>
      </w:r>
      <w:r w:rsidR="00983252">
        <w:rPr>
          <w:rFonts w:ascii="Times New Roman" w:hAnsi="Times New Roman" w:cs="Times New Roman"/>
        </w:rPr>
        <w:t xml:space="preserve">do de los modelos seleccionados, lo que </w:t>
      </w:r>
      <w:r>
        <w:rPr>
          <w:rFonts w:ascii="Times New Roman" w:hAnsi="Times New Roman" w:cs="Times New Roman"/>
        </w:rPr>
        <w:t>puede asociarse a una mayor capacidad de esta estrategia de ajustarse a la dinámica actual de los datos. Al realizar la proyección del crecimiento, omitiendo el efecto Covid19 se verifica que el mismo se mantendría alrededor del crecimiento potencial interanual, sin embargo, al adherir una variable bin</w:t>
      </w:r>
      <w:r w:rsidR="00983252">
        <w:rPr>
          <w:rFonts w:ascii="Times New Roman" w:hAnsi="Times New Roman" w:cs="Times New Roman"/>
        </w:rPr>
        <w:t xml:space="preserve">aria que intenta indicar al modelo una </w:t>
      </w:r>
      <w:r w:rsidR="00983252">
        <w:rPr>
          <w:rFonts w:ascii="Times New Roman" w:hAnsi="Times New Roman" w:cs="Times New Roman"/>
        </w:rPr>
        <w:t>desaceleración del crecimiento</w:t>
      </w:r>
      <w:r w:rsidR="00983252">
        <w:rPr>
          <w:rFonts w:ascii="Times New Roman" w:hAnsi="Times New Roman" w:cs="Times New Roman"/>
        </w:rPr>
        <w:t xml:space="preserve">, </w:t>
      </w:r>
      <w:r>
        <w:rPr>
          <w:rFonts w:ascii="Times New Roman" w:hAnsi="Times New Roman" w:cs="Times New Roman"/>
        </w:rPr>
        <w:t>verifica que en condiciones históricas implicaría al menos una caída del mismo hasta un promedio anual de 1.1% durante el 2020, sien</w:t>
      </w:r>
      <w:r w:rsidR="00983252">
        <w:rPr>
          <w:rFonts w:ascii="Times New Roman" w:hAnsi="Times New Roman" w:cs="Times New Roman"/>
        </w:rPr>
        <w:t>d</w:t>
      </w:r>
      <w:r>
        <w:rPr>
          <w:rFonts w:ascii="Times New Roman" w:hAnsi="Times New Roman" w:cs="Times New Roman"/>
        </w:rPr>
        <w:t xml:space="preserve">o esta estrategia más adecuada para intentar capturar movimientos específicos en la </w:t>
      </w:r>
      <w:r w:rsidR="00983252">
        <w:rPr>
          <w:rFonts w:ascii="Times New Roman" w:hAnsi="Times New Roman" w:cs="Times New Roman"/>
        </w:rPr>
        <w:t>economía</w:t>
      </w:r>
      <w:r w:rsidR="009A210B" w:rsidRPr="0035C18D">
        <w:rPr>
          <w:rFonts w:ascii="Times New Roman" w:eastAsia="Times New Roman" w:hAnsi="Times New Roman" w:cs="Times New Roman"/>
          <w:lang w:val="es-DO"/>
        </w:rPr>
        <w:t>,</w:t>
      </w:r>
      <w:r w:rsidR="00983252">
        <w:rPr>
          <w:rFonts w:ascii="Times New Roman" w:eastAsia="Times New Roman" w:hAnsi="Times New Roman" w:cs="Times New Roman"/>
          <w:lang w:val="es-DO"/>
        </w:rPr>
        <w:t xml:space="preserve"> y mostrando</w:t>
      </w:r>
      <w:r w:rsidR="009A210B" w:rsidRPr="0035C18D">
        <w:rPr>
          <w:rFonts w:ascii="Times New Roman" w:eastAsia="Times New Roman" w:hAnsi="Times New Roman" w:cs="Times New Roman"/>
          <w:lang w:val="es-DO"/>
        </w:rPr>
        <w:t xml:space="preserve"> una probabilidad de 18% de </w:t>
      </w:r>
      <w:r w:rsidR="00983252">
        <w:rPr>
          <w:rFonts w:ascii="Times New Roman" w:eastAsia="Times New Roman" w:hAnsi="Times New Roman" w:cs="Times New Roman"/>
          <w:lang w:val="es-DO"/>
        </w:rPr>
        <w:t xml:space="preserve">que el crecimiento sea </w:t>
      </w:r>
      <w:r w:rsidR="009A210B" w:rsidRPr="0035C18D">
        <w:rPr>
          <w:rFonts w:ascii="Times New Roman" w:eastAsia="Times New Roman" w:hAnsi="Times New Roman" w:cs="Times New Roman"/>
          <w:lang w:val="es-DO"/>
        </w:rPr>
        <w:t>negativo.</w:t>
      </w:r>
    </w:p>
    <w:p w14:paraId="42112A8C" w14:textId="4CBAEC52" w:rsidR="00386E2F" w:rsidRPr="009A210B" w:rsidRDefault="00983252" w:rsidP="00D664BC">
      <w:pPr>
        <w:jc w:val="both"/>
        <w:rPr>
          <w:lang w:val="es-DO"/>
        </w:rPr>
      </w:pPr>
      <w:r>
        <w:rPr>
          <w:rFonts w:ascii="Times New Roman" w:eastAsia="Times New Roman" w:hAnsi="Times New Roman" w:cs="Times New Roman"/>
          <w:lang w:val="es-DO"/>
        </w:rPr>
        <w:t>Finalmente, p</w:t>
      </w:r>
      <w:r w:rsidR="00386E2F">
        <w:rPr>
          <w:rFonts w:ascii="Times New Roman" w:eastAsia="Times New Roman" w:hAnsi="Times New Roman" w:cs="Times New Roman"/>
          <w:lang w:val="es-DO"/>
        </w:rPr>
        <w:t xml:space="preserve">róximas líneas de investigación podrían insertar ecuaciones puentes para profundizar el en análisis de los determinantes del crecimiento de los sectores al momento de construir las proyecciones sectoriales. </w:t>
      </w:r>
    </w:p>
    <w:p w14:paraId="60FCCBAF" w14:textId="452886C9" w:rsidR="000C2207" w:rsidRDefault="000C2207" w:rsidP="0061271F">
      <w:pPr>
        <w:pStyle w:val="Sinespaciado"/>
        <w:rPr>
          <w:rFonts w:ascii="Times New Roman" w:hAnsi="Times New Roman" w:cs="Times New Roman"/>
        </w:rPr>
      </w:pPr>
    </w:p>
    <w:p w14:paraId="3EC7A762" w14:textId="6E7DA6B1" w:rsidR="000C2207" w:rsidRDefault="000C2207" w:rsidP="0061271F">
      <w:pPr>
        <w:pStyle w:val="Sinespaciado"/>
        <w:rPr>
          <w:rFonts w:ascii="Times New Roman" w:hAnsi="Times New Roman" w:cs="Times New Roman"/>
        </w:rPr>
      </w:pPr>
    </w:p>
    <w:p w14:paraId="6570D477" w14:textId="3C788608" w:rsidR="0096162A" w:rsidRDefault="0096162A" w:rsidP="0061271F">
      <w:pPr>
        <w:pStyle w:val="Sinespaciado"/>
        <w:rPr>
          <w:rFonts w:ascii="Times New Roman" w:hAnsi="Times New Roman" w:cs="Times New Roman"/>
        </w:rPr>
      </w:pPr>
    </w:p>
    <w:p w14:paraId="76BAAD55" w14:textId="0073A11E" w:rsidR="0096162A" w:rsidRDefault="0096162A" w:rsidP="0061271F">
      <w:pPr>
        <w:pStyle w:val="Sinespaciado"/>
        <w:rPr>
          <w:rFonts w:ascii="Times New Roman" w:hAnsi="Times New Roman" w:cs="Times New Roman"/>
        </w:rPr>
      </w:pPr>
    </w:p>
    <w:p w14:paraId="6EF8B3CB" w14:textId="7C66CBC9" w:rsidR="0096162A" w:rsidRDefault="0096162A" w:rsidP="0061271F">
      <w:pPr>
        <w:pStyle w:val="Sinespaciado"/>
        <w:rPr>
          <w:rFonts w:ascii="Times New Roman" w:hAnsi="Times New Roman" w:cs="Times New Roman"/>
        </w:rPr>
      </w:pPr>
    </w:p>
    <w:p w14:paraId="0EA4D7EE" w14:textId="057CE192" w:rsidR="0096162A" w:rsidRDefault="0096162A" w:rsidP="0061271F">
      <w:pPr>
        <w:pStyle w:val="Sinespaciado"/>
        <w:rPr>
          <w:rFonts w:ascii="Times New Roman" w:hAnsi="Times New Roman" w:cs="Times New Roman"/>
        </w:rPr>
      </w:pPr>
    </w:p>
    <w:p w14:paraId="22E64E12" w14:textId="3C7189ED" w:rsidR="0096162A" w:rsidRDefault="0096162A" w:rsidP="0061271F">
      <w:pPr>
        <w:pStyle w:val="Sinespaciado"/>
        <w:rPr>
          <w:rFonts w:ascii="Times New Roman" w:hAnsi="Times New Roman" w:cs="Times New Roman"/>
        </w:rPr>
      </w:pPr>
    </w:p>
    <w:p w14:paraId="6AC5245C" w14:textId="3474338A" w:rsidR="0096162A" w:rsidRDefault="0096162A" w:rsidP="0061271F">
      <w:pPr>
        <w:pStyle w:val="Sinespaciado"/>
        <w:rPr>
          <w:rFonts w:ascii="Times New Roman" w:hAnsi="Times New Roman" w:cs="Times New Roman"/>
        </w:rPr>
      </w:pPr>
    </w:p>
    <w:p w14:paraId="68EA0BAC" w14:textId="308F459E" w:rsidR="0096162A" w:rsidRDefault="0096162A" w:rsidP="0061271F">
      <w:pPr>
        <w:pStyle w:val="Sinespaciado"/>
        <w:rPr>
          <w:rFonts w:ascii="Times New Roman" w:hAnsi="Times New Roman" w:cs="Times New Roman"/>
        </w:rPr>
      </w:pPr>
    </w:p>
    <w:p w14:paraId="036E929F" w14:textId="28E5D42E" w:rsidR="0096162A" w:rsidRDefault="0096162A" w:rsidP="0061271F">
      <w:pPr>
        <w:pStyle w:val="Sinespaciado"/>
        <w:rPr>
          <w:rFonts w:ascii="Times New Roman" w:hAnsi="Times New Roman" w:cs="Times New Roman"/>
        </w:rPr>
      </w:pPr>
    </w:p>
    <w:p w14:paraId="1409BEF4" w14:textId="35622DC1" w:rsidR="0096162A" w:rsidRDefault="0096162A" w:rsidP="0061271F">
      <w:pPr>
        <w:pStyle w:val="Sinespaciado"/>
        <w:rPr>
          <w:rFonts w:ascii="Times New Roman" w:hAnsi="Times New Roman" w:cs="Times New Roman"/>
        </w:rPr>
      </w:pPr>
    </w:p>
    <w:p w14:paraId="128220C1" w14:textId="1D29FB3C" w:rsidR="0096162A" w:rsidRDefault="0096162A" w:rsidP="0061271F">
      <w:pPr>
        <w:pStyle w:val="Sinespaciado"/>
        <w:rPr>
          <w:rFonts w:ascii="Times New Roman" w:hAnsi="Times New Roman" w:cs="Times New Roman"/>
        </w:rPr>
      </w:pPr>
    </w:p>
    <w:p w14:paraId="6E97F0C1" w14:textId="35E04E0B" w:rsidR="0096162A" w:rsidRDefault="0096162A" w:rsidP="0061271F">
      <w:pPr>
        <w:pStyle w:val="Sinespaciado"/>
        <w:rPr>
          <w:rFonts w:ascii="Times New Roman" w:hAnsi="Times New Roman" w:cs="Times New Roman"/>
        </w:rPr>
      </w:pPr>
    </w:p>
    <w:p w14:paraId="791EDC6D" w14:textId="3B24B44B" w:rsidR="0096162A" w:rsidRDefault="0096162A" w:rsidP="0061271F">
      <w:pPr>
        <w:pStyle w:val="Sinespaciado"/>
        <w:rPr>
          <w:rFonts w:ascii="Times New Roman" w:hAnsi="Times New Roman" w:cs="Times New Roman"/>
        </w:rPr>
      </w:pPr>
    </w:p>
    <w:p w14:paraId="0A25867A" w14:textId="418371DA" w:rsidR="0096162A" w:rsidRDefault="0096162A" w:rsidP="0061271F">
      <w:pPr>
        <w:pStyle w:val="Sinespaciado"/>
        <w:rPr>
          <w:rFonts w:ascii="Times New Roman" w:hAnsi="Times New Roman" w:cs="Times New Roman"/>
        </w:rPr>
      </w:pPr>
    </w:p>
    <w:p w14:paraId="6AB385BE" w14:textId="643127C1" w:rsidR="0096162A" w:rsidRDefault="0096162A" w:rsidP="0061271F">
      <w:pPr>
        <w:pStyle w:val="Sinespaciado"/>
        <w:rPr>
          <w:rFonts w:ascii="Times New Roman" w:hAnsi="Times New Roman" w:cs="Times New Roman"/>
        </w:rPr>
      </w:pPr>
    </w:p>
    <w:p w14:paraId="4CCEFD3D" w14:textId="2875F19F" w:rsidR="0096162A" w:rsidRDefault="0096162A" w:rsidP="0061271F">
      <w:pPr>
        <w:pStyle w:val="Sinespaciado"/>
        <w:rPr>
          <w:rFonts w:ascii="Times New Roman" w:hAnsi="Times New Roman" w:cs="Times New Roman"/>
        </w:rPr>
      </w:pPr>
    </w:p>
    <w:p w14:paraId="4FC32A6A" w14:textId="275004D0" w:rsidR="0096162A" w:rsidRDefault="0096162A" w:rsidP="0061271F">
      <w:pPr>
        <w:pStyle w:val="Sinespaciado"/>
        <w:rPr>
          <w:rFonts w:ascii="Times New Roman" w:hAnsi="Times New Roman" w:cs="Times New Roman"/>
        </w:rPr>
      </w:pPr>
    </w:p>
    <w:p w14:paraId="43D564B9" w14:textId="1724549A" w:rsidR="0096162A" w:rsidRDefault="0096162A" w:rsidP="0061271F">
      <w:pPr>
        <w:pStyle w:val="Sinespaciado"/>
        <w:rPr>
          <w:rFonts w:ascii="Times New Roman" w:hAnsi="Times New Roman" w:cs="Times New Roman"/>
        </w:rPr>
      </w:pPr>
    </w:p>
    <w:p w14:paraId="67CE48A6" w14:textId="35617353" w:rsidR="0096162A" w:rsidRDefault="0096162A" w:rsidP="0061271F">
      <w:pPr>
        <w:pStyle w:val="Sinespaciado"/>
        <w:rPr>
          <w:rFonts w:ascii="Times New Roman" w:hAnsi="Times New Roman" w:cs="Times New Roman"/>
        </w:rPr>
      </w:pPr>
    </w:p>
    <w:p w14:paraId="7691F75D" w14:textId="4272F1A2" w:rsidR="0096162A" w:rsidRDefault="0096162A" w:rsidP="0061271F">
      <w:pPr>
        <w:pStyle w:val="Sinespaciado"/>
        <w:rPr>
          <w:rFonts w:ascii="Times New Roman" w:hAnsi="Times New Roman" w:cs="Times New Roman"/>
        </w:rPr>
      </w:pPr>
    </w:p>
    <w:p w14:paraId="4EACA526" w14:textId="448AF289" w:rsidR="0096162A" w:rsidRDefault="0096162A" w:rsidP="0061271F">
      <w:pPr>
        <w:pStyle w:val="Sinespaciado"/>
        <w:rPr>
          <w:rFonts w:ascii="Times New Roman" w:hAnsi="Times New Roman" w:cs="Times New Roman"/>
        </w:rPr>
      </w:pPr>
    </w:p>
    <w:p w14:paraId="21873CED" w14:textId="1E7E52AB" w:rsidR="0096162A" w:rsidRDefault="0096162A" w:rsidP="0061271F">
      <w:pPr>
        <w:pStyle w:val="Sinespaciado"/>
        <w:rPr>
          <w:rFonts w:ascii="Times New Roman" w:hAnsi="Times New Roman" w:cs="Times New Roman"/>
        </w:rPr>
      </w:pPr>
    </w:p>
    <w:p w14:paraId="6F363C9D" w14:textId="6C402025" w:rsidR="0096162A" w:rsidRDefault="0096162A" w:rsidP="0061271F">
      <w:pPr>
        <w:pStyle w:val="Sinespaciado"/>
        <w:rPr>
          <w:rFonts w:ascii="Times New Roman" w:hAnsi="Times New Roman" w:cs="Times New Roman"/>
        </w:rPr>
      </w:pPr>
    </w:p>
    <w:p w14:paraId="731E0EB8" w14:textId="0739E573" w:rsidR="0096162A" w:rsidRDefault="0096162A" w:rsidP="0061271F">
      <w:pPr>
        <w:pStyle w:val="Sinespaciado"/>
        <w:rPr>
          <w:rFonts w:ascii="Times New Roman" w:hAnsi="Times New Roman" w:cs="Times New Roman"/>
        </w:rPr>
      </w:pPr>
    </w:p>
    <w:p w14:paraId="53243263" w14:textId="3B56CC9D" w:rsidR="0096162A" w:rsidRDefault="0096162A" w:rsidP="0061271F">
      <w:pPr>
        <w:pStyle w:val="Sinespaciado"/>
        <w:rPr>
          <w:rFonts w:ascii="Times New Roman" w:hAnsi="Times New Roman" w:cs="Times New Roman"/>
        </w:rPr>
      </w:pPr>
    </w:p>
    <w:p w14:paraId="0BF483D9" w14:textId="1B1D9644" w:rsidR="0096162A" w:rsidRDefault="0096162A" w:rsidP="0061271F">
      <w:pPr>
        <w:pStyle w:val="Sinespaciado"/>
        <w:rPr>
          <w:rFonts w:ascii="Times New Roman" w:hAnsi="Times New Roman" w:cs="Times New Roman"/>
        </w:rPr>
      </w:pPr>
    </w:p>
    <w:p w14:paraId="591A7848" w14:textId="12009ADD" w:rsidR="0096162A" w:rsidRDefault="0096162A" w:rsidP="0061271F">
      <w:pPr>
        <w:pStyle w:val="Sinespaciado"/>
        <w:rPr>
          <w:rFonts w:ascii="Times New Roman" w:hAnsi="Times New Roman" w:cs="Times New Roman"/>
        </w:rPr>
      </w:pPr>
    </w:p>
    <w:p w14:paraId="3C41D632" w14:textId="15CFAF85" w:rsidR="0096162A" w:rsidRDefault="0096162A" w:rsidP="0061271F">
      <w:pPr>
        <w:pStyle w:val="Sinespaciado"/>
        <w:rPr>
          <w:rFonts w:ascii="Times New Roman" w:hAnsi="Times New Roman" w:cs="Times New Roman"/>
        </w:rPr>
      </w:pPr>
    </w:p>
    <w:p w14:paraId="5B8D3C49" w14:textId="228D5D23" w:rsidR="0096162A" w:rsidRDefault="0096162A" w:rsidP="0061271F">
      <w:pPr>
        <w:pStyle w:val="Sinespaciado"/>
        <w:rPr>
          <w:rFonts w:ascii="Times New Roman" w:hAnsi="Times New Roman" w:cs="Times New Roman"/>
        </w:rPr>
      </w:pPr>
    </w:p>
    <w:p w14:paraId="243AD185" w14:textId="6AD18960" w:rsidR="0096162A" w:rsidRDefault="0096162A" w:rsidP="0061271F">
      <w:pPr>
        <w:pStyle w:val="Sinespaciado"/>
        <w:rPr>
          <w:rFonts w:ascii="Times New Roman" w:hAnsi="Times New Roman" w:cs="Times New Roman"/>
        </w:rPr>
      </w:pPr>
    </w:p>
    <w:p w14:paraId="03901E44" w14:textId="2E166725" w:rsidR="0096162A" w:rsidRDefault="0096162A" w:rsidP="0061271F">
      <w:pPr>
        <w:pStyle w:val="Sinespaciado"/>
        <w:rPr>
          <w:rFonts w:ascii="Times New Roman" w:hAnsi="Times New Roman" w:cs="Times New Roman"/>
        </w:rPr>
      </w:pPr>
    </w:p>
    <w:p w14:paraId="2C7FCB43" w14:textId="1AC343FB" w:rsidR="0096162A" w:rsidRDefault="0096162A" w:rsidP="0061271F">
      <w:pPr>
        <w:pStyle w:val="Sinespaciado"/>
        <w:rPr>
          <w:rFonts w:ascii="Times New Roman" w:hAnsi="Times New Roman" w:cs="Times New Roman"/>
        </w:rPr>
      </w:pPr>
    </w:p>
    <w:p w14:paraId="5013C4F5" w14:textId="539EBF29" w:rsidR="0096162A" w:rsidRDefault="0096162A" w:rsidP="0061271F">
      <w:pPr>
        <w:pStyle w:val="Sinespaciado"/>
        <w:rPr>
          <w:rFonts w:ascii="Times New Roman" w:hAnsi="Times New Roman" w:cs="Times New Roman"/>
        </w:rPr>
      </w:pPr>
    </w:p>
    <w:p w14:paraId="0C18706C" w14:textId="0FC7B9B8" w:rsidR="0096162A" w:rsidRDefault="0096162A" w:rsidP="0061271F">
      <w:pPr>
        <w:pStyle w:val="Sinespaciado"/>
        <w:rPr>
          <w:rFonts w:ascii="Times New Roman" w:hAnsi="Times New Roman" w:cs="Times New Roman"/>
        </w:rPr>
      </w:pPr>
    </w:p>
    <w:p w14:paraId="7C2C71E0" w14:textId="15074F46" w:rsidR="0096162A" w:rsidRDefault="0096162A" w:rsidP="0061271F">
      <w:pPr>
        <w:pStyle w:val="Sinespaciado"/>
        <w:rPr>
          <w:rFonts w:ascii="Times New Roman" w:hAnsi="Times New Roman" w:cs="Times New Roman"/>
        </w:rPr>
      </w:pPr>
    </w:p>
    <w:p w14:paraId="5478E361" w14:textId="77777777" w:rsidR="0096162A" w:rsidRDefault="0096162A" w:rsidP="0061271F">
      <w:pPr>
        <w:pStyle w:val="Sinespaciado"/>
        <w:rPr>
          <w:rFonts w:ascii="Times New Roman" w:hAnsi="Times New Roman" w:cs="Times New Roman"/>
        </w:rPr>
      </w:pPr>
    </w:p>
    <w:p w14:paraId="4E18B44B" w14:textId="77777777" w:rsidR="00D5281C" w:rsidRPr="00D5281C" w:rsidRDefault="00B539FF" w:rsidP="00D5281C">
      <w:pPr>
        <w:pStyle w:val="Sinespaciado"/>
        <w:rPr>
          <w:rFonts w:ascii="Times New Roman" w:hAnsi="Times New Roman" w:cs="Times New Roman"/>
          <w:b/>
        </w:rPr>
      </w:pPr>
      <w:r w:rsidRPr="00D5281C">
        <w:rPr>
          <w:rFonts w:ascii="Times New Roman" w:hAnsi="Times New Roman" w:cs="Times New Roman"/>
          <w:b/>
        </w:rPr>
        <w:t xml:space="preserve">Referencias </w:t>
      </w:r>
    </w:p>
    <w:sdt>
      <w:sdtPr>
        <w:id w:val="-428274870"/>
        <w:docPartObj>
          <w:docPartGallery w:val="Bibliographies"/>
          <w:docPartUnique/>
        </w:docPartObj>
      </w:sdtPr>
      <w:sdtContent>
        <w:p w14:paraId="24C97F82" w14:textId="77777777" w:rsidR="00D5281C" w:rsidRPr="00FA2B80" w:rsidRDefault="00D5281C" w:rsidP="00D5281C">
          <w:pPr>
            <w:pStyle w:val="Sinespaciado"/>
            <w:rPr>
              <w:rFonts w:ascii="Times New Roman" w:hAnsi="Times New Roman" w:cs="Times New Roman"/>
              <w:b/>
              <w:sz w:val="18"/>
            </w:rPr>
          </w:pPr>
        </w:p>
        <w:sdt>
          <w:sdtPr>
            <w:rPr>
              <w:rFonts w:ascii="Times New Roman" w:hAnsi="Times New Roman" w:cs="Times New Roman"/>
            </w:rPr>
            <w:id w:val="-573587230"/>
            <w:bibliography/>
          </w:sdtPr>
          <w:sdtEndPr>
            <w:rPr>
              <w:rFonts w:asciiTheme="minorHAnsi" w:hAnsiTheme="minorHAnsi" w:cstheme="minorBidi"/>
            </w:rPr>
          </w:sdtEndPr>
          <w:sdtContent>
            <w:p w14:paraId="13881486" w14:textId="77777777" w:rsidR="000C2207" w:rsidRPr="000C2207" w:rsidRDefault="00D5281C" w:rsidP="000C2207">
              <w:pPr>
                <w:pStyle w:val="Bibliografa"/>
                <w:ind w:left="720" w:hanging="720"/>
                <w:jc w:val="both"/>
                <w:rPr>
                  <w:rFonts w:ascii="Times New Roman" w:hAnsi="Times New Roman" w:cs="Times New Roman"/>
                  <w:noProof/>
                  <w:sz w:val="24"/>
                  <w:szCs w:val="24"/>
                  <w:lang w:val="en-US"/>
                </w:rPr>
              </w:pPr>
              <w:r w:rsidRPr="000C2207">
                <w:rPr>
                  <w:rFonts w:ascii="Times New Roman" w:hAnsi="Times New Roman" w:cs="Times New Roman"/>
                </w:rPr>
                <w:fldChar w:fldCharType="begin"/>
              </w:r>
              <w:r w:rsidRPr="00386E2F">
                <w:rPr>
                  <w:rFonts w:ascii="Times New Roman" w:hAnsi="Times New Roman" w:cs="Times New Roman"/>
                  <w:lang w:val="en-US"/>
                </w:rPr>
                <w:instrText>BIBLIOGRAPHY</w:instrText>
              </w:r>
              <w:r w:rsidRPr="000C2207">
                <w:rPr>
                  <w:rFonts w:ascii="Times New Roman" w:hAnsi="Times New Roman" w:cs="Times New Roman"/>
                </w:rPr>
                <w:fldChar w:fldCharType="separate"/>
              </w:r>
              <w:r w:rsidR="000C2207" w:rsidRPr="00386E2F">
                <w:rPr>
                  <w:rFonts w:ascii="Times New Roman" w:hAnsi="Times New Roman" w:cs="Times New Roman"/>
                  <w:noProof/>
                  <w:lang w:val="en-US"/>
                </w:rPr>
                <w:t xml:space="preserve">Alessi, L., Ghysels, E., Onorante, L., Peach, R., &amp; Potter, S. (2014). </w:t>
              </w:r>
              <w:r w:rsidR="000C2207" w:rsidRPr="00386E2F">
                <w:rPr>
                  <w:rFonts w:ascii="Times New Roman" w:hAnsi="Times New Roman" w:cs="Times New Roman"/>
                  <w:i/>
                  <w:iCs/>
                  <w:noProof/>
                  <w:lang w:val="en-US"/>
                </w:rPr>
                <w:t>Central Bank M</w:t>
              </w:r>
              <w:r w:rsidR="000C2207" w:rsidRPr="000C2207">
                <w:rPr>
                  <w:rFonts w:ascii="Times New Roman" w:hAnsi="Times New Roman" w:cs="Times New Roman"/>
                  <w:i/>
                  <w:iCs/>
                  <w:noProof/>
                  <w:lang w:val="en-US"/>
                </w:rPr>
                <w:t>acroeconomic Forecasting During The Global Crisis: The European Central Bank and Federal Reserve Bank of New York Experiences.</w:t>
              </w:r>
              <w:r w:rsidR="000C2207" w:rsidRPr="000C2207">
                <w:rPr>
                  <w:rFonts w:ascii="Times New Roman" w:hAnsi="Times New Roman" w:cs="Times New Roman"/>
                  <w:noProof/>
                  <w:lang w:val="en-US"/>
                </w:rPr>
                <w:t xml:space="preserve"> European Central Bank.</w:t>
              </w:r>
            </w:p>
            <w:p w14:paraId="668811D9" w14:textId="77777777" w:rsidR="000C2207" w:rsidRPr="000C2207" w:rsidRDefault="000C2207" w:rsidP="000C2207">
              <w:pPr>
                <w:pStyle w:val="Bibliografa"/>
                <w:ind w:left="720" w:hanging="720"/>
                <w:jc w:val="both"/>
                <w:rPr>
                  <w:rFonts w:ascii="Times New Roman" w:hAnsi="Times New Roman" w:cs="Times New Roman"/>
                  <w:noProof/>
                  <w:lang w:val="en-US"/>
                </w:rPr>
              </w:pPr>
              <w:r w:rsidRPr="000C2207">
                <w:rPr>
                  <w:rFonts w:ascii="Times New Roman" w:hAnsi="Times New Roman" w:cs="Times New Roman"/>
                  <w:noProof/>
                  <w:lang w:val="en-US"/>
                </w:rPr>
                <w:t xml:space="preserve">Bäurle, G., Steiner, E., &amp; Züllig, G. (2018). Forecasting the production side of GDP. </w:t>
              </w:r>
              <w:r w:rsidRPr="000C2207">
                <w:rPr>
                  <w:rFonts w:ascii="Times New Roman" w:hAnsi="Times New Roman" w:cs="Times New Roman"/>
                  <w:i/>
                  <w:iCs/>
                  <w:noProof/>
                  <w:lang w:val="en-US"/>
                </w:rPr>
                <w:t>Swiss National Bank Working Papers</w:t>
              </w:r>
              <w:r w:rsidRPr="000C2207">
                <w:rPr>
                  <w:rFonts w:ascii="Times New Roman" w:hAnsi="Times New Roman" w:cs="Times New Roman"/>
                  <w:noProof/>
                  <w:lang w:val="en-US"/>
                </w:rPr>
                <w:t>.</w:t>
              </w:r>
            </w:p>
            <w:p w14:paraId="0D21A261" w14:textId="77777777" w:rsidR="000C2207" w:rsidRPr="000C2207" w:rsidRDefault="000C2207" w:rsidP="000C2207">
              <w:pPr>
                <w:pStyle w:val="Bibliografa"/>
                <w:ind w:left="720" w:hanging="720"/>
                <w:jc w:val="both"/>
                <w:rPr>
                  <w:rFonts w:ascii="Times New Roman" w:hAnsi="Times New Roman" w:cs="Times New Roman"/>
                  <w:noProof/>
                  <w:lang w:val="en-US"/>
                </w:rPr>
              </w:pPr>
              <w:r w:rsidRPr="000C2207">
                <w:rPr>
                  <w:rFonts w:ascii="Times New Roman" w:hAnsi="Times New Roman" w:cs="Times New Roman"/>
                  <w:noProof/>
                  <w:lang w:val="en-US"/>
                </w:rPr>
                <w:t xml:space="preserve">Elliot, G., &amp; Timmermann, A. (2016). </w:t>
              </w:r>
              <w:r w:rsidRPr="000C2207">
                <w:rPr>
                  <w:rFonts w:ascii="Times New Roman" w:hAnsi="Times New Roman" w:cs="Times New Roman"/>
                  <w:i/>
                  <w:iCs/>
                  <w:noProof/>
                  <w:lang w:val="en-US"/>
                </w:rPr>
                <w:t>Economic forecasting.</w:t>
              </w:r>
              <w:r w:rsidRPr="000C2207">
                <w:rPr>
                  <w:rFonts w:ascii="Times New Roman" w:hAnsi="Times New Roman" w:cs="Times New Roman"/>
                  <w:noProof/>
                  <w:lang w:val="en-US"/>
                </w:rPr>
                <w:t xml:space="preserve"> United States of America: Princeton University.</w:t>
              </w:r>
            </w:p>
            <w:p w14:paraId="5E5F0FF8" w14:textId="77777777" w:rsidR="000C2207" w:rsidRPr="000C2207" w:rsidRDefault="000C2207" w:rsidP="000C2207">
              <w:pPr>
                <w:pStyle w:val="Bibliografa"/>
                <w:ind w:left="720" w:hanging="720"/>
                <w:jc w:val="both"/>
                <w:rPr>
                  <w:rFonts w:ascii="Times New Roman" w:hAnsi="Times New Roman" w:cs="Times New Roman"/>
                  <w:noProof/>
                  <w:lang w:val="en-US"/>
                </w:rPr>
              </w:pPr>
              <w:r w:rsidRPr="000C2207">
                <w:rPr>
                  <w:rFonts w:ascii="Times New Roman" w:hAnsi="Times New Roman" w:cs="Times New Roman"/>
                  <w:noProof/>
                  <w:lang w:val="en-US"/>
                </w:rPr>
                <w:t xml:space="preserve">Hahn, E., &amp; Skudelny, F. (2008). Early stimates of Euro area real gdp growth: a bottom up approach from the production size. </w:t>
              </w:r>
              <w:r w:rsidRPr="000C2207">
                <w:rPr>
                  <w:rFonts w:ascii="Times New Roman" w:hAnsi="Times New Roman" w:cs="Times New Roman"/>
                  <w:i/>
                  <w:iCs/>
                  <w:noProof/>
                  <w:lang w:val="en-US"/>
                </w:rPr>
                <w:t>European Central Bank</w:t>
              </w:r>
              <w:r w:rsidRPr="000C2207">
                <w:rPr>
                  <w:rFonts w:ascii="Times New Roman" w:hAnsi="Times New Roman" w:cs="Times New Roman"/>
                  <w:noProof/>
                  <w:lang w:val="en-US"/>
                </w:rPr>
                <w:t>.</w:t>
              </w:r>
            </w:p>
            <w:p w14:paraId="7FF487CA" w14:textId="77777777" w:rsidR="000C2207" w:rsidRPr="000C2207" w:rsidRDefault="000C2207" w:rsidP="000C2207">
              <w:pPr>
                <w:pStyle w:val="Bibliografa"/>
                <w:ind w:left="720" w:hanging="720"/>
                <w:jc w:val="both"/>
                <w:rPr>
                  <w:rFonts w:ascii="Times New Roman" w:hAnsi="Times New Roman" w:cs="Times New Roman"/>
                  <w:noProof/>
                  <w:lang w:val="en-US"/>
                </w:rPr>
              </w:pPr>
              <w:r w:rsidRPr="000C2207">
                <w:rPr>
                  <w:rFonts w:ascii="Times New Roman" w:hAnsi="Times New Roman" w:cs="Times New Roman"/>
                  <w:noProof/>
                  <w:lang w:val="en-US"/>
                </w:rPr>
                <w:t xml:space="preserve">Kenny, G., Kostka, T., &amp; Masera, F. (2014). </w:t>
              </w:r>
              <w:r w:rsidRPr="000C2207">
                <w:rPr>
                  <w:rFonts w:ascii="Times New Roman" w:hAnsi="Times New Roman" w:cs="Times New Roman"/>
                  <w:i/>
                  <w:iCs/>
                  <w:noProof/>
                  <w:lang w:val="en-US"/>
                </w:rPr>
                <w:t>Density characteristics and density forecast performance a panel analysis.</w:t>
              </w:r>
              <w:r w:rsidRPr="000C2207">
                <w:rPr>
                  <w:rFonts w:ascii="Times New Roman" w:hAnsi="Times New Roman" w:cs="Times New Roman"/>
                  <w:noProof/>
                  <w:lang w:val="en-US"/>
                </w:rPr>
                <w:t xml:space="preserve"> Germany: European Central Bank.</w:t>
              </w:r>
            </w:p>
            <w:p w14:paraId="630A4365" w14:textId="77777777" w:rsidR="000C2207" w:rsidRPr="000C2207" w:rsidRDefault="000C2207" w:rsidP="000C2207">
              <w:pPr>
                <w:pStyle w:val="Bibliografa"/>
                <w:ind w:left="720" w:hanging="720"/>
                <w:jc w:val="both"/>
                <w:rPr>
                  <w:rFonts w:ascii="Times New Roman" w:hAnsi="Times New Roman" w:cs="Times New Roman"/>
                  <w:noProof/>
                  <w:lang w:val="en-US"/>
                </w:rPr>
              </w:pPr>
              <w:r w:rsidRPr="000C2207">
                <w:rPr>
                  <w:rFonts w:ascii="Times New Roman" w:hAnsi="Times New Roman" w:cs="Times New Roman"/>
                  <w:noProof/>
                  <w:lang w:val="en-US"/>
                </w:rPr>
                <w:t xml:space="preserve">Kenny, G., Kostka, T., &amp; Masera, F. (2014). Density Characteristics and Density Forecast Performance: a Panel Analysis. </w:t>
              </w:r>
              <w:r w:rsidRPr="000C2207">
                <w:rPr>
                  <w:rFonts w:ascii="Times New Roman" w:hAnsi="Times New Roman" w:cs="Times New Roman"/>
                  <w:i/>
                  <w:iCs/>
                  <w:noProof/>
                  <w:lang w:val="en-US"/>
                </w:rPr>
                <w:t>Working Paper Series</w:t>
              </w:r>
              <w:r w:rsidRPr="000C2207">
                <w:rPr>
                  <w:rFonts w:ascii="Times New Roman" w:hAnsi="Times New Roman" w:cs="Times New Roman"/>
                  <w:noProof/>
                  <w:lang w:val="en-US"/>
                </w:rPr>
                <w:t>.</w:t>
              </w:r>
            </w:p>
            <w:p w14:paraId="1BC87301" w14:textId="77777777" w:rsidR="000C2207" w:rsidRPr="000C2207" w:rsidRDefault="000C2207" w:rsidP="000C2207">
              <w:pPr>
                <w:pStyle w:val="Bibliografa"/>
                <w:ind w:left="720" w:hanging="720"/>
                <w:jc w:val="both"/>
                <w:rPr>
                  <w:rFonts w:ascii="Times New Roman" w:hAnsi="Times New Roman" w:cs="Times New Roman"/>
                  <w:noProof/>
                  <w:lang w:val="en-US"/>
                </w:rPr>
              </w:pPr>
              <w:r w:rsidRPr="000C2207">
                <w:rPr>
                  <w:rFonts w:ascii="Times New Roman" w:hAnsi="Times New Roman" w:cs="Times New Roman"/>
                  <w:noProof/>
                  <w:lang w:val="en-US"/>
                </w:rPr>
                <w:t xml:space="preserve">Lewis, C., &amp; Pain, N. (2015). </w:t>
              </w:r>
              <w:r w:rsidRPr="000C2207">
                <w:rPr>
                  <w:rFonts w:ascii="Times New Roman" w:hAnsi="Times New Roman" w:cs="Times New Roman"/>
                  <w:i/>
                  <w:iCs/>
                  <w:noProof/>
                  <w:lang w:val="en-US"/>
                </w:rPr>
                <w:t>Lessons Learned from OECD Forecasts During and after the Financial Crisis.</w:t>
              </w:r>
              <w:r w:rsidRPr="000C2207">
                <w:rPr>
                  <w:rFonts w:ascii="Times New Roman" w:hAnsi="Times New Roman" w:cs="Times New Roman"/>
                  <w:noProof/>
                  <w:lang w:val="en-US"/>
                </w:rPr>
                <w:t xml:space="preserve"> OECD Journal: Economic Studies.</w:t>
              </w:r>
            </w:p>
            <w:p w14:paraId="73F0A3C2" w14:textId="77777777" w:rsidR="000C2207" w:rsidRPr="000C2207" w:rsidRDefault="000C2207" w:rsidP="000C2207">
              <w:pPr>
                <w:pStyle w:val="Bibliografa"/>
                <w:ind w:left="720" w:hanging="720"/>
                <w:jc w:val="both"/>
                <w:rPr>
                  <w:rFonts w:ascii="Times New Roman" w:hAnsi="Times New Roman" w:cs="Times New Roman"/>
                  <w:noProof/>
                  <w:lang w:val="en-US"/>
                </w:rPr>
              </w:pPr>
              <w:r w:rsidRPr="000C2207">
                <w:rPr>
                  <w:rFonts w:ascii="Times New Roman" w:hAnsi="Times New Roman" w:cs="Times New Roman"/>
                  <w:noProof/>
                  <w:lang w:val="en-US"/>
                </w:rPr>
                <w:t xml:space="preserve">Marcellino, M. (2007). A comparison of time series models for forecasting GDP growth and inflation. </w:t>
              </w:r>
              <w:r w:rsidRPr="000C2207">
                <w:rPr>
                  <w:rFonts w:ascii="Times New Roman" w:hAnsi="Times New Roman" w:cs="Times New Roman"/>
                  <w:i/>
                  <w:iCs/>
                  <w:noProof/>
                  <w:lang w:val="en-US"/>
                </w:rPr>
                <w:t>IEP-Università Bocconi, IGIER and CEPR</w:t>
              </w:r>
              <w:r w:rsidRPr="000C2207">
                <w:rPr>
                  <w:rFonts w:ascii="Times New Roman" w:hAnsi="Times New Roman" w:cs="Times New Roman"/>
                  <w:noProof/>
                  <w:lang w:val="en-US"/>
                </w:rPr>
                <w:t>.</w:t>
              </w:r>
            </w:p>
            <w:p w14:paraId="71C744BB" w14:textId="77777777" w:rsidR="000C2207" w:rsidRPr="000C2207" w:rsidRDefault="000C2207" w:rsidP="000C2207">
              <w:pPr>
                <w:pStyle w:val="Bibliografa"/>
                <w:ind w:left="720" w:hanging="720"/>
                <w:jc w:val="both"/>
                <w:rPr>
                  <w:rFonts w:ascii="Times New Roman" w:hAnsi="Times New Roman" w:cs="Times New Roman"/>
                  <w:noProof/>
                </w:rPr>
              </w:pPr>
              <w:r w:rsidRPr="000C2207">
                <w:rPr>
                  <w:rFonts w:ascii="Times New Roman" w:hAnsi="Times New Roman" w:cs="Times New Roman"/>
                  <w:noProof/>
                  <w:lang w:val="en-US"/>
                </w:rPr>
                <w:t xml:space="preserve">Mazzeu, J., Ruiza, E., &amp; Veiga, H. (2015). Model uncertainty and the forecast accuracy of ARMA models: A survey. </w:t>
              </w:r>
              <w:r w:rsidRPr="000C2207">
                <w:rPr>
                  <w:rFonts w:ascii="Times New Roman" w:hAnsi="Times New Roman" w:cs="Times New Roman"/>
                  <w:noProof/>
                </w:rPr>
                <w:t xml:space="preserve">(U. C. Madrid, Ed.) </w:t>
              </w:r>
              <w:r w:rsidRPr="000C2207">
                <w:rPr>
                  <w:rFonts w:ascii="Times New Roman" w:hAnsi="Times New Roman" w:cs="Times New Roman"/>
                  <w:i/>
                  <w:iCs/>
                  <w:noProof/>
                </w:rPr>
                <w:t xml:space="preserve">UC3M Working Papers, ISSN 2387-0303 </w:t>
              </w:r>
              <w:r w:rsidRPr="000C2207">
                <w:rPr>
                  <w:rFonts w:ascii="Times New Roman" w:hAnsi="Times New Roman" w:cs="Times New Roman"/>
                  <w:noProof/>
                </w:rPr>
                <w:t>. Recuperado el 20 de 2 de 2020, de https://e-archivo.uc3m.es/bitstream/handle/10016/20707/ws1508.pdf?sequence=1</w:t>
              </w:r>
            </w:p>
            <w:p w14:paraId="04A4B27F" w14:textId="77777777" w:rsidR="000C2207" w:rsidRPr="000C2207" w:rsidRDefault="000C2207" w:rsidP="000C2207">
              <w:pPr>
                <w:pStyle w:val="Bibliografa"/>
                <w:ind w:left="720" w:hanging="720"/>
                <w:jc w:val="both"/>
                <w:rPr>
                  <w:rFonts w:ascii="Times New Roman" w:hAnsi="Times New Roman" w:cs="Times New Roman"/>
                  <w:noProof/>
                </w:rPr>
              </w:pPr>
              <w:r w:rsidRPr="000C2207">
                <w:rPr>
                  <w:rFonts w:ascii="Times New Roman" w:hAnsi="Times New Roman" w:cs="Times New Roman"/>
                  <w:noProof/>
                </w:rPr>
                <w:t xml:space="preserve">Novales, A. (2016). </w:t>
              </w:r>
              <w:r w:rsidRPr="000C2207">
                <w:rPr>
                  <w:rFonts w:ascii="Times New Roman" w:hAnsi="Times New Roman" w:cs="Times New Roman"/>
                  <w:i/>
                  <w:iCs/>
                  <w:noProof/>
                </w:rPr>
                <w:t>Valor en Riesgo.</w:t>
              </w:r>
              <w:r w:rsidRPr="000C2207">
                <w:rPr>
                  <w:rFonts w:ascii="Times New Roman" w:hAnsi="Times New Roman" w:cs="Times New Roman"/>
                  <w:noProof/>
                </w:rPr>
                <w:t xml:space="preserve"> Madrid: Universidad Complutense de Madrid.</w:t>
              </w:r>
            </w:p>
            <w:p w14:paraId="3D606FA7" w14:textId="77777777" w:rsidR="000C2207" w:rsidRPr="000C2207" w:rsidRDefault="000C2207" w:rsidP="000C2207">
              <w:pPr>
                <w:pStyle w:val="Bibliografa"/>
                <w:ind w:left="720" w:hanging="720"/>
                <w:jc w:val="both"/>
                <w:rPr>
                  <w:rFonts w:ascii="Times New Roman" w:hAnsi="Times New Roman" w:cs="Times New Roman"/>
                  <w:noProof/>
                  <w:lang w:val="en-US"/>
                </w:rPr>
              </w:pPr>
              <w:r w:rsidRPr="000C2207">
                <w:rPr>
                  <w:rFonts w:ascii="Times New Roman" w:hAnsi="Times New Roman" w:cs="Times New Roman"/>
                  <w:noProof/>
                  <w:lang w:val="en-US"/>
                </w:rPr>
                <w:t xml:space="preserve">Tay, A., &amp; Wallis, K. (2000). </w:t>
              </w:r>
              <w:r w:rsidRPr="000C2207">
                <w:rPr>
                  <w:rFonts w:ascii="Times New Roman" w:hAnsi="Times New Roman" w:cs="Times New Roman"/>
                  <w:i/>
                  <w:iCs/>
                  <w:noProof/>
                  <w:lang w:val="en-US"/>
                </w:rPr>
                <w:t>Density Forecasting: A Survey.</w:t>
              </w:r>
              <w:r w:rsidRPr="000C2207">
                <w:rPr>
                  <w:rFonts w:ascii="Times New Roman" w:hAnsi="Times New Roman" w:cs="Times New Roman"/>
                  <w:noProof/>
                  <w:lang w:val="en-US"/>
                </w:rPr>
                <w:t xml:space="preserve"> Department of Economics. Singapore: National University of Singapore.</w:t>
              </w:r>
            </w:p>
            <w:p w14:paraId="37A83861" w14:textId="77777777" w:rsidR="000C2207" w:rsidRPr="000C2207" w:rsidRDefault="000C2207" w:rsidP="000C2207">
              <w:pPr>
                <w:pStyle w:val="Bibliografa"/>
                <w:ind w:left="720" w:hanging="720"/>
                <w:jc w:val="both"/>
                <w:rPr>
                  <w:rFonts w:ascii="Times New Roman" w:hAnsi="Times New Roman" w:cs="Times New Roman"/>
                  <w:noProof/>
                </w:rPr>
              </w:pPr>
              <w:r w:rsidRPr="000C2207">
                <w:rPr>
                  <w:rFonts w:ascii="Times New Roman" w:hAnsi="Times New Roman" w:cs="Times New Roman"/>
                  <w:noProof/>
                  <w:lang w:val="en-US"/>
                </w:rPr>
                <w:t xml:space="preserve">Turner, D. (2017). </w:t>
              </w:r>
              <w:r w:rsidRPr="000C2207">
                <w:rPr>
                  <w:rFonts w:ascii="Times New Roman" w:hAnsi="Times New Roman" w:cs="Times New Roman"/>
                  <w:i/>
                  <w:iCs/>
                  <w:noProof/>
                  <w:lang w:val="en-US"/>
                </w:rPr>
                <w:t>Designing Fan Charts for GDP Growth Forecast to Better Reflect Downturn Risk.</w:t>
              </w:r>
              <w:r w:rsidRPr="000C2207">
                <w:rPr>
                  <w:rFonts w:ascii="Times New Roman" w:hAnsi="Times New Roman" w:cs="Times New Roman"/>
                  <w:noProof/>
                  <w:lang w:val="en-US"/>
                </w:rPr>
                <w:t xml:space="preserve"> </w:t>
              </w:r>
              <w:r w:rsidRPr="000C2207">
                <w:rPr>
                  <w:rFonts w:ascii="Times New Roman" w:hAnsi="Times New Roman" w:cs="Times New Roman"/>
                  <w:noProof/>
                </w:rPr>
                <w:t>OECD.</w:t>
              </w:r>
            </w:p>
            <w:p w14:paraId="3E29486E" w14:textId="2AC671F2" w:rsidR="00D5281C" w:rsidRDefault="00D5281C" w:rsidP="000C2207">
              <w:pPr>
                <w:jc w:val="both"/>
              </w:pPr>
              <w:r w:rsidRPr="000C2207">
                <w:rPr>
                  <w:rFonts w:ascii="Times New Roman" w:hAnsi="Times New Roman" w:cs="Times New Roman"/>
                  <w:b/>
                  <w:bCs/>
                </w:rPr>
                <w:fldChar w:fldCharType="end"/>
              </w:r>
            </w:p>
          </w:sdtContent>
        </w:sdt>
      </w:sdtContent>
    </w:sdt>
    <w:p w14:paraId="50CC7BDA" w14:textId="5E7BE928" w:rsidR="00531053" w:rsidRDefault="00531053">
      <w:pPr>
        <w:rPr>
          <w:rFonts w:ascii="Times New Roman" w:hAnsi="Times New Roman" w:cs="Times New Roman"/>
          <w:b/>
        </w:rPr>
      </w:pPr>
      <w:r>
        <w:rPr>
          <w:rFonts w:ascii="Times New Roman" w:hAnsi="Times New Roman" w:cs="Times New Roman"/>
          <w:b/>
        </w:rPr>
        <w:br w:type="page"/>
      </w:r>
    </w:p>
    <w:p w14:paraId="22AAB356" w14:textId="77777777" w:rsidR="00B539FF" w:rsidRPr="00134FC3" w:rsidRDefault="00134FC3" w:rsidP="00453A37">
      <w:pPr>
        <w:pStyle w:val="Sinespaciado"/>
        <w:jc w:val="center"/>
        <w:rPr>
          <w:rFonts w:ascii="Times New Roman" w:hAnsi="Times New Roman" w:cs="Times New Roman"/>
          <w:b/>
        </w:rPr>
      </w:pPr>
      <w:r w:rsidRPr="00134FC3">
        <w:rPr>
          <w:rFonts w:ascii="Times New Roman" w:hAnsi="Times New Roman" w:cs="Times New Roman"/>
          <w:b/>
        </w:rPr>
        <w:lastRenderedPageBreak/>
        <w:t>Anexos</w:t>
      </w:r>
    </w:p>
    <w:p w14:paraId="09AE9E79" w14:textId="779893BB" w:rsidR="00134FC3" w:rsidRDefault="00134FC3" w:rsidP="0061271F">
      <w:pPr>
        <w:pStyle w:val="Sinespaciado"/>
        <w:rPr>
          <w:rFonts w:ascii="Times New Roman" w:hAnsi="Times New Roman" w:cs="Times New Roman"/>
        </w:rPr>
      </w:pPr>
    </w:p>
    <w:p w14:paraId="336853D0" w14:textId="44BC06E0" w:rsidR="000927DA" w:rsidRPr="00AE2A93" w:rsidRDefault="00AE2A93" w:rsidP="00AE2A93">
      <w:pPr>
        <w:pStyle w:val="Sinespaciado"/>
        <w:spacing w:line="360" w:lineRule="auto"/>
        <w:jc w:val="center"/>
        <w:rPr>
          <w:rFonts w:ascii="Times New Roman" w:hAnsi="Times New Roman" w:cs="Times New Roman"/>
          <w:sz w:val="20"/>
        </w:rPr>
      </w:pPr>
      <w:bookmarkStart w:id="0" w:name="_Ref38289214"/>
      <w:r w:rsidRPr="00AE2A93">
        <w:rPr>
          <w:rFonts w:ascii="Times New Roman" w:hAnsi="Times New Roman" w:cs="Times New Roman"/>
          <w:b/>
          <w:sz w:val="20"/>
        </w:rPr>
        <w:t xml:space="preserve">Tabla </w:t>
      </w:r>
      <w:r w:rsidRPr="00AE2A93">
        <w:rPr>
          <w:rFonts w:ascii="Times New Roman" w:hAnsi="Times New Roman" w:cs="Times New Roman"/>
          <w:b/>
          <w:sz w:val="20"/>
        </w:rPr>
        <w:fldChar w:fldCharType="begin"/>
      </w:r>
      <w:r w:rsidRPr="00AE2A93">
        <w:rPr>
          <w:rFonts w:ascii="Times New Roman" w:hAnsi="Times New Roman" w:cs="Times New Roman"/>
          <w:b/>
          <w:sz w:val="20"/>
        </w:rPr>
        <w:instrText xml:space="preserve"> SEQ Tabla \* ARABIC </w:instrText>
      </w:r>
      <w:r w:rsidRPr="00AE2A93">
        <w:rPr>
          <w:rFonts w:ascii="Times New Roman" w:hAnsi="Times New Roman" w:cs="Times New Roman"/>
          <w:b/>
          <w:sz w:val="20"/>
        </w:rPr>
        <w:fldChar w:fldCharType="separate"/>
      </w:r>
      <w:r w:rsidR="004B66C1">
        <w:rPr>
          <w:rFonts w:ascii="Times New Roman" w:hAnsi="Times New Roman" w:cs="Times New Roman"/>
          <w:b/>
          <w:noProof/>
          <w:sz w:val="20"/>
        </w:rPr>
        <w:t>1</w:t>
      </w:r>
      <w:r w:rsidRPr="00AE2A93">
        <w:rPr>
          <w:rFonts w:ascii="Times New Roman" w:hAnsi="Times New Roman" w:cs="Times New Roman"/>
          <w:b/>
          <w:sz w:val="20"/>
        </w:rPr>
        <w:fldChar w:fldCharType="end"/>
      </w:r>
      <w:bookmarkEnd w:id="0"/>
      <w:r w:rsidRPr="00AE2A93">
        <w:rPr>
          <w:rFonts w:ascii="Times New Roman" w:hAnsi="Times New Roman" w:cs="Times New Roman"/>
          <w:sz w:val="20"/>
        </w:rPr>
        <w:t xml:space="preserve">. </w:t>
      </w:r>
      <w:r>
        <w:rPr>
          <w:rFonts w:ascii="Times New Roman" w:hAnsi="Times New Roman" w:cs="Times New Roman"/>
          <w:sz w:val="20"/>
        </w:rPr>
        <w:t>Estadísticos descriptivo</w:t>
      </w:r>
      <w:r w:rsidR="0000748F">
        <w:rPr>
          <w:rFonts w:ascii="Times New Roman" w:hAnsi="Times New Roman" w:cs="Times New Roman"/>
          <w:sz w:val="20"/>
        </w:rPr>
        <w:t>s</w:t>
      </w:r>
      <w:r>
        <w:rPr>
          <w:rFonts w:ascii="Times New Roman" w:hAnsi="Times New Roman" w:cs="Times New Roman"/>
          <w:sz w:val="20"/>
        </w:rPr>
        <w:t xml:space="preserve"> de los errores históricos a diversos horizontes, 2011-2020</w:t>
      </w:r>
    </w:p>
    <w:p w14:paraId="377CE393" w14:textId="5AEAE252" w:rsidR="00AE2A93" w:rsidRDefault="0000748F" w:rsidP="00531053">
      <w:pPr>
        <w:pStyle w:val="Sinespaciado"/>
        <w:keepNext/>
        <w:jc w:val="center"/>
        <w:rPr>
          <w:rFonts w:ascii="Times New Roman" w:hAnsi="Times New Roman" w:cs="Times New Roman"/>
        </w:rPr>
      </w:pPr>
      <w:bookmarkStart w:id="1" w:name="_GoBack"/>
      <w:r w:rsidRPr="0000748F">
        <w:rPr>
          <w:noProof/>
          <w:lang w:eastAsia="es-ES"/>
        </w:rPr>
        <w:drawing>
          <wp:inline distT="0" distB="0" distL="0" distR="0" wp14:anchorId="69D73189" wp14:editId="6CD48FA1">
            <wp:extent cx="5400040" cy="444196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441968"/>
                    </a:xfrm>
                    <a:prstGeom prst="rect">
                      <a:avLst/>
                    </a:prstGeom>
                    <a:noFill/>
                    <a:ln>
                      <a:noFill/>
                    </a:ln>
                  </pic:spPr>
                </pic:pic>
              </a:graphicData>
            </a:graphic>
          </wp:inline>
        </w:drawing>
      </w:r>
      <w:bookmarkEnd w:id="1"/>
    </w:p>
    <w:p w14:paraId="08217CB2" w14:textId="6D845745" w:rsidR="00AE2A93" w:rsidRDefault="00AE2A93" w:rsidP="00AE2A93">
      <w:pPr>
        <w:pStyle w:val="Sinespaciado"/>
        <w:keepNext/>
        <w:keepLines/>
        <w:rPr>
          <w:rFonts w:ascii="Times New Roman" w:hAnsi="Times New Roman" w:cs="Times New Roman"/>
          <w:sz w:val="16"/>
        </w:rPr>
      </w:pPr>
      <w:r w:rsidRPr="00626970">
        <w:rPr>
          <w:rFonts w:ascii="Times New Roman" w:hAnsi="Times New Roman" w:cs="Times New Roman"/>
          <w:b/>
          <w:sz w:val="16"/>
        </w:rPr>
        <w:t>Fuente</w:t>
      </w:r>
      <w:r w:rsidRPr="00356732">
        <w:rPr>
          <w:rFonts w:ascii="Times New Roman" w:hAnsi="Times New Roman" w:cs="Times New Roman"/>
          <w:sz w:val="16"/>
        </w:rPr>
        <w:t xml:space="preserve">: elaboración propia con datos del Banco Central de la República Dominicana. </w:t>
      </w:r>
    </w:p>
    <w:p w14:paraId="0914D726" w14:textId="7F8E81A0" w:rsidR="00531053" w:rsidRDefault="00531053" w:rsidP="00AE2A93">
      <w:pPr>
        <w:pStyle w:val="Sinespaciado"/>
        <w:keepNext/>
        <w:keepLines/>
        <w:rPr>
          <w:rFonts w:ascii="Times New Roman" w:hAnsi="Times New Roman" w:cs="Times New Roman"/>
          <w:sz w:val="16"/>
        </w:rPr>
      </w:pPr>
    </w:p>
    <w:p w14:paraId="7762ABFA" w14:textId="77777777" w:rsidR="00072AE1" w:rsidRPr="00356732" w:rsidRDefault="00072AE1" w:rsidP="00AE2A93">
      <w:pPr>
        <w:pStyle w:val="Sinespaciado"/>
        <w:keepNext/>
        <w:keepLines/>
        <w:rPr>
          <w:rFonts w:ascii="Times New Roman" w:hAnsi="Times New Roman" w:cs="Times New Roman"/>
          <w:sz w:val="16"/>
        </w:rPr>
      </w:pPr>
    </w:p>
    <w:p w14:paraId="64526181" w14:textId="17E88DC9" w:rsidR="00AE2A93" w:rsidRPr="00531053" w:rsidRDefault="00531053" w:rsidP="006D0F17">
      <w:pPr>
        <w:pStyle w:val="Sinespaciado"/>
        <w:jc w:val="center"/>
        <w:rPr>
          <w:rFonts w:ascii="Times New Roman" w:hAnsi="Times New Roman" w:cs="Times New Roman"/>
          <w:b/>
          <w:bCs/>
        </w:rPr>
      </w:pPr>
      <w:r w:rsidRPr="00531053">
        <w:rPr>
          <w:rFonts w:ascii="Times New Roman" w:hAnsi="Times New Roman" w:cs="Times New Roman"/>
          <w:b/>
          <w:bCs/>
        </w:rPr>
        <w:t>Tabla</w:t>
      </w:r>
      <w:r>
        <w:rPr>
          <w:rFonts w:ascii="Times New Roman" w:hAnsi="Times New Roman" w:cs="Times New Roman"/>
          <w:b/>
          <w:bCs/>
        </w:rPr>
        <w:t xml:space="preserve"> </w:t>
      </w:r>
      <w:r w:rsidRPr="00531053">
        <w:rPr>
          <w:rFonts w:ascii="Times New Roman" w:hAnsi="Times New Roman" w:cs="Times New Roman"/>
          <w:b/>
          <w:bCs/>
        </w:rPr>
        <w:t>2</w:t>
      </w:r>
      <w:r>
        <w:rPr>
          <w:rFonts w:ascii="Times New Roman" w:hAnsi="Times New Roman" w:cs="Times New Roman"/>
          <w:b/>
          <w:bCs/>
        </w:rPr>
        <w:t xml:space="preserve">. </w:t>
      </w:r>
      <w:r w:rsidRPr="00531053">
        <w:rPr>
          <w:rFonts w:ascii="Times New Roman" w:hAnsi="Times New Roman" w:cs="Times New Roman"/>
          <w:lang w:val="es-DO"/>
        </w:rPr>
        <w:t>Especificaciones de los modelos para las series de los distintos</w:t>
      </w:r>
      <w:r>
        <w:rPr>
          <w:rFonts w:ascii="Times New Roman" w:hAnsi="Times New Roman" w:cs="Times New Roman"/>
          <w:lang w:val="es-DO"/>
        </w:rPr>
        <w:t xml:space="preserve"> sectores</w:t>
      </w:r>
    </w:p>
    <w:p w14:paraId="0DBB1181" w14:textId="7EECAA87" w:rsidR="00531053" w:rsidRDefault="00531053" w:rsidP="00531053">
      <w:pPr>
        <w:pStyle w:val="Sinespaciado"/>
        <w:rPr>
          <w:rFonts w:ascii="Times New Roman" w:hAnsi="Times New Roman" w:cs="Times New Roman"/>
        </w:rPr>
      </w:pPr>
    </w:p>
    <w:p w14:paraId="5856FFB7" w14:textId="76738086" w:rsidR="00531053" w:rsidRDefault="00072AE1" w:rsidP="00531053">
      <w:pPr>
        <w:pStyle w:val="Sinespaciado"/>
        <w:rPr>
          <w:rFonts w:ascii="Times New Roman" w:hAnsi="Times New Roman" w:cs="Times New Roman"/>
        </w:rPr>
      </w:pPr>
      <w:r w:rsidRPr="00072AE1">
        <w:rPr>
          <w:noProof/>
          <w:lang w:eastAsia="es-ES"/>
        </w:rPr>
        <w:drawing>
          <wp:inline distT="0" distB="0" distL="0" distR="0" wp14:anchorId="16EF0172" wp14:editId="7EFDE17B">
            <wp:extent cx="5400040" cy="996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996315"/>
                    </a:xfrm>
                    <a:prstGeom prst="rect">
                      <a:avLst/>
                    </a:prstGeom>
                    <a:noFill/>
                    <a:ln>
                      <a:noFill/>
                    </a:ln>
                  </pic:spPr>
                </pic:pic>
              </a:graphicData>
            </a:graphic>
          </wp:inline>
        </w:drawing>
      </w:r>
    </w:p>
    <w:p w14:paraId="3612A821" w14:textId="77777777" w:rsidR="000F3179" w:rsidRDefault="000F3179" w:rsidP="000F3179">
      <w:pPr>
        <w:pStyle w:val="Sinespaciado"/>
        <w:keepNext/>
        <w:keepLines/>
        <w:rPr>
          <w:rFonts w:ascii="Times New Roman" w:hAnsi="Times New Roman" w:cs="Times New Roman"/>
          <w:sz w:val="16"/>
        </w:rPr>
      </w:pPr>
      <w:r w:rsidRPr="00626970">
        <w:rPr>
          <w:rFonts w:ascii="Times New Roman" w:hAnsi="Times New Roman" w:cs="Times New Roman"/>
          <w:b/>
          <w:sz w:val="16"/>
        </w:rPr>
        <w:t>Fuente</w:t>
      </w:r>
      <w:r w:rsidRPr="00356732">
        <w:rPr>
          <w:rFonts w:ascii="Times New Roman" w:hAnsi="Times New Roman" w:cs="Times New Roman"/>
          <w:sz w:val="16"/>
        </w:rPr>
        <w:t xml:space="preserve">: elaboración propia con datos del Banco Central de la República Dominicana. </w:t>
      </w:r>
    </w:p>
    <w:p w14:paraId="48167F9A" w14:textId="77777777" w:rsidR="000F3179" w:rsidRDefault="000F3179" w:rsidP="00531053">
      <w:pPr>
        <w:pStyle w:val="Sinespaciado"/>
        <w:rPr>
          <w:rFonts w:ascii="Times New Roman" w:hAnsi="Times New Roman" w:cs="Times New Roman"/>
        </w:rPr>
      </w:pPr>
    </w:p>
    <w:p w14:paraId="4F2D8CBB" w14:textId="6CC039BF" w:rsidR="00531053" w:rsidRDefault="00531053" w:rsidP="00531053">
      <w:pPr>
        <w:pStyle w:val="Sinespaciado"/>
        <w:rPr>
          <w:rFonts w:ascii="Times New Roman" w:hAnsi="Times New Roman" w:cs="Times New Roman"/>
        </w:rPr>
      </w:pPr>
    </w:p>
    <w:p w14:paraId="25743D37" w14:textId="105B3151" w:rsidR="00072AE1" w:rsidRDefault="006D0F17" w:rsidP="000F3179">
      <w:pPr>
        <w:pStyle w:val="Sinespaciado"/>
        <w:keepNext/>
        <w:jc w:val="center"/>
        <w:rPr>
          <w:rFonts w:ascii="Times New Roman" w:hAnsi="Times New Roman" w:cs="Times New Roman"/>
        </w:rPr>
      </w:pPr>
      <w:r w:rsidRPr="009D72DE">
        <w:rPr>
          <w:rFonts w:ascii="Times New Roman" w:hAnsi="Times New Roman" w:cs="Times New Roman"/>
          <w:b/>
          <w:sz w:val="20"/>
        </w:rPr>
        <w:lastRenderedPageBreak/>
        <w:t xml:space="preserve">Gráfico </w:t>
      </w:r>
      <w:r w:rsidRPr="009D72DE">
        <w:rPr>
          <w:rFonts w:ascii="Times New Roman" w:hAnsi="Times New Roman" w:cs="Times New Roman"/>
          <w:b/>
          <w:sz w:val="20"/>
        </w:rPr>
        <w:fldChar w:fldCharType="begin"/>
      </w:r>
      <w:r w:rsidRPr="009D72DE">
        <w:rPr>
          <w:rFonts w:ascii="Times New Roman" w:hAnsi="Times New Roman" w:cs="Times New Roman"/>
          <w:b/>
          <w:sz w:val="20"/>
        </w:rPr>
        <w:instrText xml:space="preserve"> SEQ Gráfico \* ARABIC </w:instrText>
      </w:r>
      <w:r w:rsidRPr="009D72DE">
        <w:rPr>
          <w:rFonts w:ascii="Times New Roman" w:hAnsi="Times New Roman" w:cs="Times New Roman"/>
          <w:b/>
          <w:sz w:val="20"/>
        </w:rPr>
        <w:fldChar w:fldCharType="separate"/>
      </w:r>
      <w:r w:rsidR="004B66C1">
        <w:rPr>
          <w:rFonts w:ascii="Times New Roman" w:hAnsi="Times New Roman" w:cs="Times New Roman"/>
          <w:b/>
          <w:noProof/>
          <w:sz w:val="20"/>
        </w:rPr>
        <w:t>9</w:t>
      </w:r>
      <w:r w:rsidRPr="009D72DE">
        <w:rPr>
          <w:rFonts w:ascii="Times New Roman" w:hAnsi="Times New Roman" w:cs="Times New Roman"/>
          <w:b/>
          <w:sz w:val="20"/>
        </w:rPr>
        <w:fldChar w:fldCharType="end"/>
      </w:r>
      <w:r w:rsidRPr="009D72DE">
        <w:rPr>
          <w:rFonts w:ascii="Times New Roman" w:hAnsi="Times New Roman" w:cs="Times New Roman"/>
          <w:sz w:val="20"/>
        </w:rPr>
        <w:t xml:space="preserve">. </w:t>
      </w:r>
      <w:r w:rsidR="00072AE1">
        <w:rPr>
          <w:rFonts w:ascii="Times New Roman" w:hAnsi="Times New Roman" w:cs="Times New Roman"/>
        </w:rPr>
        <w:t>Histograma con la distribución de los residuos para los modelos de los distintos sectores</w:t>
      </w:r>
    </w:p>
    <w:p w14:paraId="23CCBF2E" w14:textId="5D0760D3" w:rsidR="00072AE1" w:rsidRDefault="00072AE1" w:rsidP="00531053">
      <w:pPr>
        <w:pStyle w:val="Sinespaciado"/>
        <w:rPr>
          <w:rFonts w:ascii="Times New Roman" w:hAnsi="Times New Roman" w:cs="Times New Roman"/>
          <w:lang w:val="es-DO"/>
        </w:rPr>
      </w:pPr>
      <w:r>
        <w:rPr>
          <w:noProof/>
          <w:lang w:eastAsia="es-ES"/>
        </w:rPr>
        <w:drawing>
          <wp:inline distT="0" distB="0" distL="0" distR="0" wp14:anchorId="37404229" wp14:editId="504F4BF4">
            <wp:extent cx="4887399" cy="28003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3771" cy="2804001"/>
                    </a:xfrm>
                    <a:prstGeom prst="rect">
                      <a:avLst/>
                    </a:prstGeom>
                    <a:noFill/>
                    <a:ln>
                      <a:noFill/>
                    </a:ln>
                  </pic:spPr>
                </pic:pic>
              </a:graphicData>
            </a:graphic>
          </wp:inline>
        </w:drawing>
      </w:r>
    </w:p>
    <w:p w14:paraId="4F2B3850" w14:textId="77777777" w:rsidR="000F3179" w:rsidRDefault="000F3179" w:rsidP="000F3179">
      <w:pPr>
        <w:pStyle w:val="Sinespaciado"/>
        <w:keepNext/>
        <w:keepLines/>
        <w:rPr>
          <w:rFonts w:ascii="Times New Roman" w:hAnsi="Times New Roman" w:cs="Times New Roman"/>
          <w:sz w:val="16"/>
        </w:rPr>
      </w:pPr>
      <w:r w:rsidRPr="00626970">
        <w:rPr>
          <w:rFonts w:ascii="Times New Roman" w:hAnsi="Times New Roman" w:cs="Times New Roman"/>
          <w:b/>
          <w:sz w:val="16"/>
        </w:rPr>
        <w:t>Fuente</w:t>
      </w:r>
      <w:r w:rsidRPr="00356732">
        <w:rPr>
          <w:rFonts w:ascii="Times New Roman" w:hAnsi="Times New Roman" w:cs="Times New Roman"/>
          <w:sz w:val="16"/>
        </w:rPr>
        <w:t xml:space="preserve">: elaboración propia con datos del Banco Central de la República Dominicana. </w:t>
      </w:r>
    </w:p>
    <w:p w14:paraId="7F1A5916" w14:textId="77777777" w:rsidR="000F3179" w:rsidRPr="000F3179" w:rsidRDefault="000F3179" w:rsidP="00531053">
      <w:pPr>
        <w:pStyle w:val="Sinespaciado"/>
        <w:rPr>
          <w:rFonts w:ascii="Times New Roman" w:hAnsi="Times New Roman" w:cs="Times New Roman"/>
        </w:rPr>
      </w:pPr>
    </w:p>
    <w:p w14:paraId="22D5A096" w14:textId="37FE6F32" w:rsidR="00072AE1" w:rsidRDefault="00072AE1" w:rsidP="00531053">
      <w:pPr>
        <w:pStyle w:val="Sinespaciado"/>
        <w:rPr>
          <w:rFonts w:ascii="Times New Roman" w:hAnsi="Times New Roman" w:cs="Times New Roman"/>
          <w:lang w:val="es-DO"/>
        </w:rPr>
      </w:pPr>
    </w:p>
    <w:p w14:paraId="36FCABE7" w14:textId="66D2562C" w:rsidR="00072AE1" w:rsidRDefault="000F3179" w:rsidP="000F3179">
      <w:pPr>
        <w:pStyle w:val="Sinespaciado"/>
        <w:jc w:val="center"/>
        <w:rPr>
          <w:rFonts w:ascii="Times New Roman" w:hAnsi="Times New Roman" w:cs="Times New Roman"/>
          <w:lang w:val="es-DO"/>
        </w:rPr>
      </w:pPr>
      <w:r w:rsidRPr="009D72DE">
        <w:rPr>
          <w:rFonts w:ascii="Times New Roman" w:hAnsi="Times New Roman" w:cs="Times New Roman"/>
          <w:b/>
          <w:sz w:val="20"/>
        </w:rPr>
        <w:t xml:space="preserve">Gráfico </w:t>
      </w:r>
      <w:r w:rsidRPr="009D72DE">
        <w:rPr>
          <w:rFonts w:ascii="Times New Roman" w:hAnsi="Times New Roman" w:cs="Times New Roman"/>
          <w:b/>
          <w:sz w:val="20"/>
        </w:rPr>
        <w:fldChar w:fldCharType="begin"/>
      </w:r>
      <w:r w:rsidRPr="009D72DE">
        <w:rPr>
          <w:rFonts w:ascii="Times New Roman" w:hAnsi="Times New Roman" w:cs="Times New Roman"/>
          <w:b/>
          <w:sz w:val="20"/>
        </w:rPr>
        <w:instrText xml:space="preserve"> SEQ Gráfico \* ARABIC </w:instrText>
      </w:r>
      <w:r w:rsidRPr="009D72DE">
        <w:rPr>
          <w:rFonts w:ascii="Times New Roman" w:hAnsi="Times New Roman" w:cs="Times New Roman"/>
          <w:b/>
          <w:sz w:val="20"/>
        </w:rPr>
        <w:fldChar w:fldCharType="separate"/>
      </w:r>
      <w:r w:rsidR="004B66C1">
        <w:rPr>
          <w:rFonts w:ascii="Times New Roman" w:hAnsi="Times New Roman" w:cs="Times New Roman"/>
          <w:b/>
          <w:noProof/>
          <w:sz w:val="20"/>
        </w:rPr>
        <w:t>10</w:t>
      </w:r>
      <w:r w:rsidRPr="009D72DE">
        <w:rPr>
          <w:rFonts w:ascii="Times New Roman" w:hAnsi="Times New Roman" w:cs="Times New Roman"/>
          <w:b/>
          <w:sz w:val="20"/>
        </w:rPr>
        <w:fldChar w:fldCharType="end"/>
      </w:r>
      <w:r w:rsidRPr="009D72DE">
        <w:rPr>
          <w:rFonts w:ascii="Times New Roman" w:hAnsi="Times New Roman" w:cs="Times New Roman"/>
          <w:sz w:val="20"/>
        </w:rPr>
        <w:t xml:space="preserve">. </w:t>
      </w:r>
      <w:r>
        <w:rPr>
          <w:rFonts w:ascii="Times New Roman" w:hAnsi="Times New Roman" w:cs="Times New Roman"/>
          <w:sz w:val="20"/>
        </w:rPr>
        <w:t xml:space="preserve">Evolución de </w:t>
      </w:r>
      <w:r w:rsidR="00072AE1">
        <w:rPr>
          <w:rFonts w:ascii="Times New Roman" w:hAnsi="Times New Roman" w:cs="Times New Roman"/>
          <w:lang w:val="es-DO"/>
        </w:rPr>
        <w:t>los residuos de los modelos de los distintos sectores</w:t>
      </w:r>
    </w:p>
    <w:p w14:paraId="69D4B256" w14:textId="456C3436" w:rsidR="00072AE1" w:rsidRDefault="00072AE1" w:rsidP="006D0F17">
      <w:pPr>
        <w:pStyle w:val="Sinespaciado"/>
        <w:jc w:val="center"/>
        <w:rPr>
          <w:rFonts w:ascii="Times New Roman" w:hAnsi="Times New Roman" w:cs="Times New Roman"/>
          <w:lang w:val="es-DO"/>
        </w:rPr>
      </w:pPr>
      <w:r>
        <w:rPr>
          <w:noProof/>
          <w:lang w:eastAsia="es-ES"/>
        </w:rPr>
        <w:drawing>
          <wp:inline distT="0" distB="0" distL="0" distR="0" wp14:anchorId="683DF4CC" wp14:editId="192007BC">
            <wp:extent cx="5400040" cy="337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76F86E88" w14:textId="77777777" w:rsidR="000F3179" w:rsidRDefault="000F3179" w:rsidP="000F3179">
      <w:pPr>
        <w:pStyle w:val="Sinespaciado"/>
        <w:keepNext/>
        <w:keepLines/>
        <w:rPr>
          <w:rFonts w:ascii="Times New Roman" w:hAnsi="Times New Roman" w:cs="Times New Roman"/>
          <w:sz w:val="16"/>
        </w:rPr>
      </w:pPr>
      <w:r w:rsidRPr="00626970">
        <w:rPr>
          <w:rFonts w:ascii="Times New Roman" w:hAnsi="Times New Roman" w:cs="Times New Roman"/>
          <w:b/>
          <w:sz w:val="16"/>
        </w:rPr>
        <w:t>Fuente</w:t>
      </w:r>
      <w:r w:rsidRPr="00356732">
        <w:rPr>
          <w:rFonts w:ascii="Times New Roman" w:hAnsi="Times New Roman" w:cs="Times New Roman"/>
          <w:sz w:val="16"/>
        </w:rPr>
        <w:t xml:space="preserve">: elaboración propia con datos del Banco Central de la República Dominicana. </w:t>
      </w:r>
    </w:p>
    <w:p w14:paraId="631BE710" w14:textId="2E97AE0D" w:rsidR="000F3179" w:rsidRDefault="000F3179" w:rsidP="006D0F17">
      <w:pPr>
        <w:pStyle w:val="Sinespaciado"/>
        <w:jc w:val="center"/>
        <w:rPr>
          <w:rFonts w:ascii="Times New Roman" w:hAnsi="Times New Roman" w:cs="Times New Roman"/>
        </w:rPr>
      </w:pPr>
    </w:p>
    <w:p w14:paraId="0BFCE950" w14:textId="41593415" w:rsidR="008725EF" w:rsidRDefault="008725EF" w:rsidP="006D0F17">
      <w:pPr>
        <w:pStyle w:val="Sinespaciado"/>
        <w:jc w:val="center"/>
        <w:rPr>
          <w:rFonts w:ascii="Times New Roman" w:hAnsi="Times New Roman" w:cs="Times New Roman"/>
        </w:rPr>
      </w:pPr>
    </w:p>
    <w:p w14:paraId="162FDE6A" w14:textId="2387FB72" w:rsidR="008725EF" w:rsidRDefault="008725EF" w:rsidP="00453A37">
      <w:pPr>
        <w:pStyle w:val="Sinespaciado"/>
        <w:keepNext/>
        <w:keepLines/>
        <w:jc w:val="center"/>
        <w:rPr>
          <w:rFonts w:ascii="Times New Roman" w:hAnsi="Times New Roman" w:cs="Times New Roman"/>
          <w:sz w:val="20"/>
        </w:rPr>
      </w:pPr>
      <w:r w:rsidRPr="009D72DE">
        <w:rPr>
          <w:rFonts w:ascii="Times New Roman" w:hAnsi="Times New Roman" w:cs="Times New Roman"/>
          <w:b/>
          <w:sz w:val="20"/>
        </w:rPr>
        <w:lastRenderedPageBreak/>
        <w:t xml:space="preserve">Gráfico </w:t>
      </w:r>
      <w:r w:rsidRPr="009D72DE">
        <w:rPr>
          <w:rFonts w:ascii="Times New Roman" w:hAnsi="Times New Roman" w:cs="Times New Roman"/>
          <w:b/>
          <w:sz w:val="20"/>
        </w:rPr>
        <w:fldChar w:fldCharType="begin"/>
      </w:r>
      <w:r w:rsidRPr="009D72DE">
        <w:rPr>
          <w:rFonts w:ascii="Times New Roman" w:hAnsi="Times New Roman" w:cs="Times New Roman"/>
          <w:b/>
          <w:sz w:val="20"/>
        </w:rPr>
        <w:instrText xml:space="preserve"> SEQ Gráfico \* ARABIC </w:instrText>
      </w:r>
      <w:r w:rsidRPr="009D72DE">
        <w:rPr>
          <w:rFonts w:ascii="Times New Roman" w:hAnsi="Times New Roman" w:cs="Times New Roman"/>
          <w:b/>
          <w:sz w:val="20"/>
        </w:rPr>
        <w:fldChar w:fldCharType="separate"/>
      </w:r>
      <w:r w:rsidR="004B66C1">
        <w:rPr>
          <w:rFonts w:ascii="Times New Roman" w:hAnsi="Times New Roman" w:cs="Times New Roman"/>
          <w:b/>
          <w:noProof/>
          <w:sz w:val="20"/>
        </w:rPr>
        <w:t>11</w:t>
      </w:r>
      <w:r w:rsidRPr="009D72DE">
        <w:rPr>
          <w:rFonts w:ascii="Times New Roman" w:hAnsi="Times New Roman" w:cs="Times New Roman"/>
          <w:b/>
          <w:sz w:val="20"/>
        </w:rPr>
        <w:fldChar w:fldCharType="end"/>
      </w:r>
      <w:r w:rsidRPr="009D72DE">
        <w:rPr>
          <w:rFonts w:ascii="Times New Roman" w:hAnsi="Times New Roman" w:cs="Times New Roman"/>
          <w:sz w:val="20"/>
        </w:rPr>
        <w:t xml:space="preserve">. </w:t>
      </w:r>
      <w:r w:rsidRPr="008725EF">
        <w:rPr>
          <w:rFonts w:ascii="Times New Roman" w:hAnsi="Times New Roman" w:cs="Times New Roman"/>
          <w:sz w:val="20"/>
        </w:rPr>
        <w:t xml:space="preserve">Test de uniformidad </w:t>
      </w:r>
      <w:r>
        <w:rPr>
          <w:rFonts w:ascii="Times New Roman" w:hAnsi="Times New Roman" w:cs="Times New Roman"/>
          <w:sz w:val="20"/>
        </w:rPr>
        <w:t xml:space="preserve">sobre la serie de crecimiento del producto, según </w:t>
      </w:r>
      <w:r w:rsidRPr="008725EF">
        <w:rPr>
          <w:rFonts w:ascii="Times New Roman" w:hAnsi="Times New Roman" w:cs="Times New Roman"/>
          <w:sz w:val="20"/>
        </w:rPr>
        <w:t xml:space="preserve">distintos supuestos </w:t>
      </w:r>
      <w:r>
        <w:rPr>
          <w:rFonts w:ascii="Times New Roman" w:hAnsi="Times New Roman" w:cs="Times New Roman"/>
          <w:sz w:val="20"/>
        </w:rPr>
        <w:t>de</w:t>
      </w:r>
      <w:r w:rsidRPr="008725EF">
        <w:rPr>
          <w:rFonts w:ascii="Times New Roman" w:hAnsi="Times New Roman" w:cs="Times New Roman"/>
          <w:sz w:val="20"/>
        </w:rPr>
        <w:t xml:space="preserve"> distribución</w:t>
      </w:r>
      <w:r>
        <w:rPr>
          <w:rFonts w:ascii="Times New Roman" w:hAnsi="Times New Roman" w:cs="Times New Roman"/>
          <w:sz w:val="20"/>
        </w:rPr>
        <w:t xml:space="preserve"> y asimetría</w:t>
      </w:r>
      <w:r w:rsidRPr="008725EF">
        <w:rPr>
          <w:rFonts w:ascii="Times New Roman" w:hAnsi="Times New Roman" w:cs="Times New Roman"/>
          <w:sz w:val="20"/>
        </w:rPr>
        <w:t>, 2010-2019</w:t>
      </w:r>
    </w:p>
    <w:p w14:paraId="0F12E3BF" w14:textId="4177A189" w:rsidR="00453A37" w:rsidRDefault="00453A37" w:rsidP="00453A37">
      <w:pPr>
        <w:pStyle w:val="Sinespaciado"/>
        <w:keepNext/>
        <w:keepLines/>
        <w:jc w:val="center"/>
        <w:rPr>
          <w:rFonts w:ascii="Times New Roman" w:hAnsi="Times New Roman" w:cs="Times New Roman"/>
          <w:sz w:val="20"/>
        </w:rPr>
      </w:pPr>
      <w:r>
        <w:rPr>
          <w:noProof/>
          <w:lang w:eastAsia="es-ES"/>
        </w:rPr>
        <w:drawing>
          <wp:inline distT="0" distB="0" distL="0" distR="0" wp14:anchorId="257CD3BF" wp14:editId="793CD38D">
            <wp:extent cx="5400040" cy="55352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535295"/>
                    </a:xfrm>
                    <a:prstGeom prst="rect">
                      <a:avLst/>
                    </a:prstGeom>
                  </pic:spPr>
                </pic:pic>
              </a:graphicData>
            </a:graphic>
          </wp:inline>
        </w:drawing>
      </w:r>
    </w:p>
    <w:p w14:paraId="6CD80659" w14:textId="77777777" w:rsidR="00453A37" w:rsidRDefault="00453A37" w:rsidP="00453A37">
      <w:pPr>
        <w:pStyle w:val="Sinespaciado"/>
        <w:keepNext/>
        <w:keepLines/>
        <w:rPr>
          <w:rFonts w:ascii="Times New Roman" w:hAnsi="Times New Roman" w:cs="Times New Roman"/>
          <w:sz w:val="16"/>
        </w:rPr>
      </w:pPr>
      <w:r w:rsidRPr="00626970">
        <w:rPr>
          <w:rFonts w:ascii="Times New Roman" w:hAnsi="Times New Roman" w:cs="Times New Roman"/>
          <w:b/>
          <w:sz w:val="16"/>
        </w:rPr>
        <w:t>Fuente</w:t>
      </w:r>
      <w:r w:rsidRPr="00356732">
        <w:rPr>
          <w:rFonts w:ascii="Times New Roman" w:hAnsi="Times New Roman" w:cs="Times New Roman"/>
          <w:sz w:val="16"/>
        </w:rPr>
        <w:t xml:space="preserve">: elaboración propia con datos del Banco Central de la República Dominicana. </w:t>
      </w:r>
    </w:p>
    <w:p w14:paraId="05DD4D9A" w14:textId="77777777" w:rsidR="00453A37" w:rsidRPr="008725EF" w:rsidRDefault="00453A37" w:rsidP="006D0F17">
      <w:pPr>
        <w:pStyle w:val="Sinespaciado"/>
        <w:jc w:val="center"/>
        <w:rPr>
          <w:rFonts w:ascii="Times New Roman" w:hAnsi="Times New Roman" w:cs="Times New Roman"/>
          <w:sz w:val="20"/>
        </w:rPr>
      </w:pPr>
    </w:p>
    <w:sectPr w:rsidR="00453A37" w:rsidRPr="008725EF">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B70067" w14:textId="77777777" w:rsidR="008801CC" w:rsidRDefault="008801CC" w:rsidP="00333295">
      <w:pPr>
        <w:spacing w:after="0" w:line="240" w:lineRule="auto"/>
      </w:pPr>
      <w:r>
        <w:separator/>
      </w:r>
    </w:p>
  </w:endnote>
  <w:endnote w:type="continuationSeparator" w:id="0">
    <w:p w14:paraId="71167AD9" w14:textId="77777777" w:rsidR="008801CC" w:rsidRDefault="008801CC" w:rsidP="00333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449273"/>
      <w:docPartObj>
        <w:docPartGallery w:val="Page Numbers (Bottom of Page)"/>
        <w:docPartUnique/>
      </w:docPartObj>
    </w:sdtPr>
    <w:sdtContent>
      <w:p w14:paraId="47DDD9B6" w14:textId="78DC621D" w:rsidR="00A64E89" w:rsidRDefault="00A64E89">
        <w:pPr>
          <w:pStyle w:val="Piedepgina"/>
          <w:jc w:val="center"/>
        </w:pPr>
        <w:r>
          <w:fldChar w:fldCharType="begin"/>
        </w:r>
        <w:r>
          <w:instrText>PAGE   \* MERGEFORMAT</w:instrText>
        </w:r>
        <w:r>
          <w:fldChar w:fldCharType="separate"/>
        </w:r>
        <w:r w:rsidR="004B66C1">
          <w:rPr>
            <w:noProof/>
          </w:rPr>
          <w:t>4</w:t>
        </w:r>
        <w:r>
          <w:fldChar w:fldCharType="end"/>
        </w:r>
      </w:p>
    </w:sdtContent>
  </w:sdt>
  <w:p w14:paraId="24F5F868" w14:textId="77777777" w:rsidR="00A64E89" w:rsidRDefault="00A64E8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15CF3" w14:textId="77777777" w:rsidR="008801CC" w:rsidRDefault="008801CC" w:rsidP="00333295">
      <w:pPr>
        <w:spacing w:after="0" w:line="240" w:lineRule="auto"/>
      </w:pPr>
      <w:r>
        <w:separator/>
      </w:r>
    </w:p>
  </w:footnote>
  <w:footnote w:type="continuationSeparator" w:id="0">
    <w:p w14:paraId="7B5D3B86" w14:textId="77777777" w:rsidR="008801CC" w:rsidRDefault="008801CC" w:rsidP="00333295">
      <w:pPr>
        <w:spacing w:after="0" w:line="240" w:lineRule="auto"/>
      </w:pPr>
      <w:r>
        <w:continuationSeparator/>
      </w:r>
    </w:p>
  </w:footnote>
  <w:footnote w:id="1">
    <w:p w14:paraId="5EBB474F" w14:textId="4B0E50CE" w:rsidR="00A64E89" w:rsidRPr="009249A2" w:rsidRDefault="00A64E89">
      <w:pPr>
        <w:pStyle w:val="Textonotapie"/>
        <w:rPr>
          <w:lang w:val="en-US"/>
        </w:rPr>
      </w:pPr>
      <w:r w:rsidRPr="009249A2">
        <w:rPr>
          <w:rStyle w:val="Refdenotaalpie"/>
          <w:sz w:val="18"/>
        </w:rPr>
        <w:footnoteRef/>
      </w:r>
      <w:r w:rsidRPr="009249A2">
        <w:rPr>
          <w:sz w:val="18"/>
        </w:rPr>
        <w:t xml:space="preserve"> </w:t>
      </w:r>
      <m:oMath>
        <m:sSub>
          <m:sSubPr>
            <m:ctrlPr>
              <w:rPr>
                <w:rFonts w:ascii="Cambria Math" w:eastAsiaTheme="minorEastAsia" w:hAnsi="Cambria Math" w:cs="Times New Roman"/>
                <w:i/>
                <w:sz w:val="18"/>
              </w:rPr>
            </m:ctrlPr>
          </m:sSubPr>
          <m:e>
            <m:r>
              <w:rPr>
                <w:rFonts w:ascii="Cambria Math" w:eastAsiaTheme="minorEastAsia" w:hAnsi="Cambria Math" w:cs="Times New Roman"/>
                <w:sz w:val="18"/>
              </w:rPr>
              <m:t>VaR</m:t>
            </m:r>
          </m:e>
          <m:sub>
            <m:r>
              <w:rPr>
                <w:rFonts w:ascii="Cambria Math" w:eastAsiaTheme="minorEastAsia" w:hAnsi="Cambria Math" w:cs="Times New Roman"/>
                <w:sz w:val="18"/>
              </w:rPr>
              <m:t>C</m:t>
            </m:r>
          </m:sub>
        </m:sSub>
        <m:r>
          <w:rPr>
            <w:rFonts w:ascii="Cambria Math" w:eastAsiaTheme="minorEastAsia" w:hAnsi="Cambria Math" w:cs="Times New Roman"/>
            <w:sz w:val="18"/>
          </w:rPr>
          <m:t>=</m:t>
        </m:r>
        <m:sSup>
          <m:sSupPr>
            <m:ctrlPr>
              <w:rPr>
                <w:rFonts w:ascii="Cambria Math" w:hAnsi="Cambria Math" w:cs="Times New Roman"/>
                <w:i/>
                <w:sz w:val="18"/>
              </w:rPr>
            </m:ctrlPr>
          </m:sSupPr>
          <m:e>
            <m:r>
              <m:rPr>
                <m:sty m:val="p"/>
              </m:rPr>
              <w:rPr>
                <w:rFonts w:ascii="Cambria Math" w:hAnsi="Cambria Math" w:cs="Times New Roman"/>
                <w:sz w:val="18"/>
              </w:rPr>
              <m:t>Φ</m:t>
            </m:r>
          </m:e>
          <m:sup>
            <m:r>
              <w:rPr>
                <w:rFonts w:ascii="Cambria Math" w:hAnsi="Cambria Math" w:cs="Times New Roman"/>
                <w:sz w:val="18"/>
              </w:rPr>
              <m:t>-1</m:t>
            </m:r>
          </m:sup>
        </m:sSup>
        <m:r>
          <w:rPr>
            <w:rFonts w:ascii="Cambria Math" w:hAnsi="Cambria Math" w:cs="Times New Roman"/>
            <w:sz w:val="18"/>
          </w:rPr>
          <m:t>(1-p)</m:t>
        </m:r>
        <m:rad>
          <m:radPr>
            <m:degHide m:val="1"/>
            <m:ctrlPr>
              <w:rPr>
                <w:rFonts w:ascii="Cambria Math" w:hAnsi="Cambria Math" w:cs="Times New Roman"/>
                <w:i/>
                <w:sz w:val="18"/>
              </w:rPr>
            </m:ctrlPr>
          </m:radPr>
          <m:deg/>
          <m:e>
            <m:sSup>
              <m:sSupPr>
                <m:ctrlPr>
                  <w:rPr>
                    <w:rFonts w:ascii="Cambria Math" w:hAnsi="Cambria Math" w:cs="Times New Roman"/>
                    <w:i/>
                    <w:sz w:val="18"/>
                  </w:rPr>
                </m:ctrlPr>
              </m:sSupPr>
              <m:e>
                <m:r>
                  <w:rPr>
                    <w:rFonts w:ascii="Cambria Math" w:hAnsi="Cambria Math" w:cs="Times New Roman"/>
                    <w:sz w:val="18"/>
                  </w:rPr>
                  <m:t>ω</m:t>
                </m:r>
              </m:e>
              <m:sup>
                <m:r>
                  <w:rPr>
                    <w:rFonts w:ascii="Cambria Math" w:hAnsi="Cambria Math" w:cs="Times New Roman"/>
                    <w:sz w:val="18"/>
                  </w:rPr>
                  <m:t>'</m:t>
                </m:r>
              </m:sup>
            </m:sSup>
            <m:r>
              <m:rPr>
                <m:sty m:val="p"/>
              </m:rPr>
              <w:rPr>
                <w:rFonts w:ascii="Cambria Math" w:hAnsi="Cambria Math" w:cs="Times New Roman"/>
                <w:sz w:val="18"/>
              </w:rPr>
              <m:t xml:space="preserve"> </m:t>
            </m:r>
            <m:sSub>
              <m:sSubPr>
                <m:ctrlPr>
                  <w:rPr>
                    <w:rFonts w:ascii="Cambria Math" w:hAnsi="Cambria Math" w:cs="Times New Roman"/>
                    <w:sz w:val="18"/>
                  </w:rPr>
                </m:ctrlPr>
              </m:sSubPr>
              <m:e>
                <m:r>
                  <m:rPr>
                    <m:sty m:val="p"/>
                  </m:rPr>
                  <w:rPr>
                    <w:rFonts w:ascii="Cambria Math" w:hAnsi="Cambria Math" w:cs="Times New Roman"/>
                    <w:sz w:val="18"/>
                  </w:rPr>
                  <m:t>Σ</m:t>
                </m:r>
              </m:e>
              <m:sub>
                <m:r>
                  <w:rPr>
                    <w:rFonts w:ascii="Cambria Math" w:hAnsi="Cambria Math" w:cs="Times New Roman"/>
                    <w:sz w:val="18"/>
                  </w:rPr>
                  <m:t>h</m:t>
                </m:r>
              </m:sub>
            </m:sSub>
            <m:r>
              <m:rPr>
                <m:sty m:val="p"/>
              </m:rPr>
              <w:rPr>
                <w:rFonts w:ascii="Cambria Math" w:hAnsi="Cambria Math" w:cs="Times New Roman"/>
                <w:sz w:val="18"/>
              </w:rPr>
              <m:t xml:space="preserve"> </m:t>
            </m:r>
            <m:r>
              <w:rPr>
                <w:rFonts w:ascii="Cambria Math" w:hAnsi="Cambria Math" w:cs="Times New Roman"/>
                <w:sz w:val="18"/>
              </w:rPr>
              <m:t>ω</m:t>
            </m:r>
          </m:e>
        </m:rad>
      </m:oMath>
      <w:r w:rsidR="00CB5C0F">
        <w:rPr>
          <w:rFonts w:eastAsiaTheme="minorEastAsia"/>
          <w:sz w:val="18"/>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7A5E91"/>
    <w:multiLevelType w:val="hybridMultilevel"/>
    <w:tmpl w:val="64F45426"/>
    <w:lvl w:ilvl="0" w:tplc="4D122E1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6C62671"/>
    <w:multiLevelType w:val="multilevel"/>
    <w:tmpl w:val="3FEEF2E2"/>
    <w:lvl w:ilvl="0">
      <w:start w:val="1"/>
      <w:numFmt w:val="upperRoman"/>
      <w:lvlText w:val="%1."/>
      <w:lvlJc w:val="left"/>
      <w:pPr>
        <w:ind w:left="1080" w:hanging="720"/>
      </w:pPr>
      <w:rPr>
        <w:rFonts w:hint="default"/>
        <w:b/>
      </w:rPr>
    </w:lvl>
    <w:lvl w:ilvl="1">
      <w:start w:val="1"/>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B1F61D6"/>
    <w:multiLevelType w:val="multilevel"/>
    <w:tmpl w:val="B8E0E3A2"/>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7BA"/>
    <w:rsid w:val="00000987"/>
    <w:rsid w:val="0000748F"/>
    <w:rsid w:val="000126D4"/>
    <w:rsid w:val="00013F79"/>
    <w:rsid w:val="0002315C"/>
    <w:rsid w:val="00036892"/>
    <w:rsid w:val="00042F7D"/>
    <w:rsid w:val="000479C2"/>
    <w:rsid w:val="00061E74"/>
    <w:rsid w:val="00072AE1"/>
    <w:rsid w:val="00082BE6"/>
    <w:rsid w:val="00084264"/>
    <w:rsid w:val="00085E89"/>
    <w:rsid w:val="000927DA"/>
    <w:rsid w:val="000957BA"/>
    <w:rsid w:val="000967FE"/>
    <w:rsid w:val="000A78B5"/>
    <w:rsid w:val="000C1442"/>
    <w:rsid w:val="000C2207"/>
    <w:rsid w:val="000C4838"/>
    <w:rsid w:val="000D5D37"/>
    <w:rsid w:val="000F3179"/>
    <w:rsid w:val="001004AE"/>
    <w:rsid w:val="00103D41"/>
    <w:rsid w:val="00117D2F"/>
    <w:rsid w:val="00134FC3"/>
    <w:rsid w:val="001430D8"/>
    <w:rsid w:val="001512A6"/>
    <w:rsid w:val="00154C11"/>
    <w:rsid w:val="001A37C4"/>
    <w:rsid w:val="001A5DB2"/>
    <w:rsid w:val="001B253C"/>
    <w:rsid w:val="001B400F"/>
    <w:rsid w:val="001C4054"/>
    <w:rsid w:val="001C4683"/>
    <w:rsid w:val="001E2197"/>
    <w:rsid w:val="001E58A6"/>
    <w:rsid w:val="001F4CCE"/>
    <w:rsid w:val="001F5D6B"/>
    <w:rsid w:val="001F5F27"/>
    <w:rsid w:val="001F7525"/>
    <w:rsid w:val="00202861"/>
    <w:rsid w:val="00226D44"/>
    <w:rsid w:val="00251818"/>
    <w:rsid w:val="00254069"/>
    <w:rsid w:val="00273AE5"/>
    <w:rsid w:val="0027532C"/>
    <w:rsid w:val="00277609"/>
    <w:rsid w:val="002862B2"/>
    <w:rsid w:val="002A3DD1"/>
    <w:rsid w:val="002A45AE"/>
    <w:rsid w:val="002B1354"/>
    <w:rsid w:val="002B218A"/>
    <w:rsid w:val="002B69FC"/>
    <w:rsid w:val="002C4966"/>
    <w:rsid w:val="002C4B9C"/>
    <w:rsid w:val="002D1975"/>
    <w:rsid w:val="002F0421"/>
    <w:rsid w:val="003126F4"/>
    <w:rsid w:val="003229FA"/>
    <w:rsid w:val="003326DE"/>
    <w:rsid w:val="00333295"/>
    <w:rsid w:val="003471B3"/>
    <w:rsid w:val="003471F3"/>
    <w:rsid w:val="00356732"/>
    <w:rsid w:val="0035C18D"/>
    <w:rsid w:val="003659BC"/>
    <w:rsid w:val="00386E2F"/>
    <w:rsid w:val="003906EE"/>
    <w:rsid w:val="00391720"/>
    <w:rsid w:val="00396D3A"/>
    <w:rsid w:val="003C2F6D"/>
    <w:rsid w:val="003D1019"/>
    <w:rsid w:val="003E6C71"/>
    <w:rsid w:val="00431F2D"/>
    <w:rsid w:val="004430D2"/>
    <w:rsid w:val="00453A37"/>
    <w:rsid w:val="004615EA"/>
    <w:rsid w:val="00463024"/>
    <w:rsid w:val="00464F3B"/>
    <w:rsid w:val="0048623D"/>
    <w:rsid w:val="004948BD"/>
    <w:rsid w:val="004A5DCC"/>
    <w:rsid w:val="004A79B4"/>
    <w:rsid w:val="004B66C1"/>
    <w:rsid w:val="004D0A43"/>
    <w:rsid w:val="004F07C9"/>
    <w:rsid w:val="005174DD"/>
    <w:rsid w:val="00531053"/>
    <w:rsid w:val="00534E0A"/>
    <w:rsid w:val="00535D70"/>
    <w:rsid w:val="00543FB7"/>
    <w:rsid w:val="00553516"/>
    <w:rsid w:val="00563623"/>
    <w:rsid w:val="00570E8D"/>
    <w:rsid w:val="00570FEC"/>
    <w:rsid w:val="005A7529"/>
    <w:rsid w:val="005B2FC4"/>
    <w:rsid w:val="005C0DF9"/>
    <w:rsid w:val="005C2AEC"/>
    <w:rsid w:val="005F4EA9"/>
    <w:rsid w:val="0061271F"/>
    <w:rsid w:val="00625DE8"/>
    <w:rsid w:val="006262AD"/>
    <w:rsid w:val="00626970"/>
    <w:rsid w:val="006364FD"/>
    <w:rsid w:val="00642CFC"/>
    <w:rsid w:val="0064394B"/>
    <w:rsid w:val="00644ADD"/>
    <w:rsid w:val="00646B6D"/>
    <w:rsid w:val="00663475"/>
    <w:rsid w:val="0068165B"/>
    <w:rsid w:val="006923BC"/>
    <w:rsid w:val="006957F1"/>
    <w:rsid w:val="006A5C98"/>
    <w:rsid w:val="006B7BBB"/>
    <w:rsid w:val="006D0F17"/>
    <w:rsid w:val="006D49CF"/>
    <w:rsid w:val="006D732D"/>
    <w:rsid w:val="00705A30"/>
    <w:rsid w:val="00705B08"/>
    <w:rsid w:val="00716A0E"/>
    <w:rsid w:val="00725D6C"/>
    <w:rsid w:val="00727124"/>
    <w:rsid w:val="00733182"/>
    <w:rsid w:val="007520BE"/>
    <w:rsid w:val="00761483"/>
    <w:rsid w:val="007711CE"/>
    <w:rsid w:val="0077636D"/>
    <w:rsid w:val="00782708"/>
    <w:rsid w:val="007A2E22"/>
    <w:rsid w:val="007A37F0"/>
    <w:rsid w:val="007B5835"/>
    <w:rsid w:val="007D4BFC"/>
    <w:rsid w:val="007E2AF7"/>
    <w:rsid w:val="007E755E"/>
    <w:rsid w:val="007F57ED"/>
    <w:rsid w:val="0082694F"/>
    <w:rsid w:val="00831D3A"/>
    <w:rsid w:val="00847771"/>
    <w:rsid w:val="00854A34"/>
    <w:rsid w:val="00870AF3"/>
    <w:rsid w:val="008725EF"/>
    <w:rsid w:val="00874C9E"/>
    <w:rsid w:val="00876A15"/>
    <w:rsid w:val="008801CC"/>
    <w:rsid w:val="00884A0C"/>
    <w:rsid w:val="00886ED5"/>
    <w:rsid w:val="0089178E"/>
    <w:rsid w:val="008A2B68"/>
    <w:rsid w:val="008A32AA"/>
    <w:rsid w:val="008A7A53"/>
    <w:rsid w:val="008C03BB"/>
    <w:rsid w:val="008D1605"/>
    <w:rsid w:val="008D6B4B"/>
    <w:rsid w:val="00916AE5"/>
    <w:rsid w:val="00922F01"/>
    <w:rsid w:val="00924343"/>
    <w:rsid w:val="009249A2"/>
    <w:rsid w:val="00934BDE"/>
    <w:rsid w:val="00941E07"/>
    <w:rsid w:val="0096162A"/>
    <w:rsid w:val="009637BF"/>
    <w:rsid w:val="00966750"/>
    <w:rsid w:val="0097252C"/>
    <w:rsid w:val="00972777"/>
    <w:rsid w:val="00973147"/>
    <w:rsid w:val="00983252"/>
    <w:rsid w:val="00983E2A"/>
    <w:rsid w:val="009916D5"/>
    <w:rsid w:val="009A05F1"/>
    <w:rsid w:val="009A100E"/>
    <w:rsid w:val="009A210B"/>
    <w:rsid w:val="009A3894"/>
    <w:rsid w:val="009B2375"/>
    <w:rsid w:val="009B6A41"/>
    <w:rsid w:val="009D72DE"/>
    <w:rsid w:val="009E7D41"/>
    <w:rsid w:val="009F1F42"/>
    <w:rsid w:val="009F5044"/>
    <w:rsid w:val="00A06414"/>
    <w:rsid w:val="00A121C8"/>
    <w:rsid w:val="00A136E3"/>
    <w:rsid w:val="00A156CA"/>
    <w:rsid w:val="00A22B8D"/>
    <w:rsid w:val="00A23503"/>
    <w:rsid w:val="00A27DD1"/>
    <w:rsid w:val="00A32F4D"/>
    <w:rsid w:val="00A43D49"/>
    <w:rsid w:val="00A635C1"/>
    <w:rsid w:val="00A64E89"/>
    <w:rsid w:val="00A6571C"/>
    <w:rsid w:val="00A74A22"/>
    <w:rsid w:val="00A84BE4"/>
    <w:rsid w:val="00A91386"/>
    <w:rsid w:val="00AB21C3"/>
    <w:rsid w:val="00AE2A93"/>
    <w:rsid w:val="00B13969"/>
    <w:rsid w:val="00B17B54"/>
    <w:rsid w:val="00B41C1E"/>
    <w:rsid w:val="00B539FF"/>
    <w:rsid w:val="00B568F1"/>
    <w:rsid w:val="00B91AD6"/>
    <w:rsid w:val="00B93F5F"/>
    <w:rsid w:val="00BA53DA"/>
    <w:rsid w:val="00BA7345"/>
    <w:rsid w:val="00BB115F"/>
    <w:rsid w:val="00BC1F80"/>
    <w:rsid w:val="00BC7AD8"/>
    <w:rsid w:val="00BD1070"/>
    <w:rsid w:val="00BD3F22"/>
    <w:rsid w:val="00BE649F"/>
    <w:rsid w:val="00C15F18"/>
    <w:rsid w:val="00C755DA"/>
    <w:rsid w:val="00CB5C0F"/>
    <w:rsid w:val="00CE64BE"/>
    <w:rsid w:val="00D0269C"/>
    <w:rsid w:val="00D1469B"/>
    <w:rsid w:val="00D2785D"/>
    <w:rsid w:val="00D30663"/>
    <w:rsid w:val="00D33670"/>
    <w:rsid w:val="00D34495"/>
    <w:rsid w:val="00D42C65"/>
    <w:rsid w:val="00D446EB"/>
    <w:rsid w:val="00D5281C"/>
    <w:rsid w:val="00D53E13"/>
    <w:rsid w:val="00D545CE"/>
    <w:rsid w:val="00D55D10"/>
    <w:rsid w:val="00D645E4"/>
    <w:rsid w:val="00D664BC"/>
    <w:rsid w:val="00D66EA2"/>
    <w:rsid w:val="00D67093"/>
    <w:rsid w:val="00D84D37"/>
    <w:rsid w:val="00D90592"/>
    <w:rsid w:val="00D93169"/>
    <w:rsid w:val="00DA274B"/>
    <w:rsid w:val="00DD25D2"/>
    <w:rsid w:val="00DE5BF5"/>
    <w:rsid w:val="00DF4219"/>
    <w:rsid w:val="00E02001"/>
    <w:rsid w:val="00E236B5"/>
    <w:rsid w:val="00E23C71"/>
    <w:rsid w:val="00E259BA"/>
    <w:rsid w:val="00E40DCB"/>
    <w:rsid w:val="00E43355"/>
    <w:rsid w:val="00E45028"/>
    <w:rsid w:val="00E66244"/>
    <w:rsid w:val="00E66E67"/>
    <w:rsid w:val="00E92896"/>
    <w:rsid w:val="00E96A47"/>
    <w:rsid w:val="00EA003D"/>
    <w:rsid w:val="00EA17DB"/>
    <w:rsid w:val="00EA64E6"/>
    <w:rsid w:val="00EB1E72"/>
    <w:rsid w:val="00EB6E54"/>
    <w:rsid w:val="00EC38CD"/>
    <w:rsid w:val="00EC5B9C"/>
    <w:rsid w:val="00ED6F41"/>
    <w:rsid w:val="00EE2573"/>
    <w:rsid w:val="00EE5615"/>
    <w:rsid w:val="00EE64DE"/>
    <w:rsid w:val="00EF50FA"/>
    <w:rsid w:val="00EF7A1C"/>
    <w:rsid w:val="00F00F2C"/>
    <w:rsid w:val="00F07DE4"/>
    <w:rsid w:val="00F25093"/>
    <w:rsid w:val="00F46988"/>
    <w:rsid w:val="00F47C43"/>
    <w:rsid w:val="00F55215"/>
    <w:rsid w:val="00F60BC9"/>
    <w:rsid w:val="00F75AF2"/>
    <w:rsid w:val="00F841B6"/>
    <w:rsid w:val="00F919A0"/>
    <w:rsid w:val="00FA2597"/>
    <w:rsid w:val="00FA2B80"/>
    <w:rsid w:val="00FB13EA"/>
    <w:rsid w:val="00FD6384"/>
    <w:rsid w:val="00FD7462"/>
    <w:rsid w:val="00FE487D"/>
    <w:rsid w:val="00FE64FD"/>
    <w:rsid w:val="00FE78A8"/>
    <w:rsid w:val="00FF16DA"/>
    <w:rsid w:val="00FF35DA"/>
    <w:rsid w:val="00FF5296"/>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690B2"/>
  <w15:chartTrackingRefBased/>
  <w15:docId w15:val="{7D64C036-187A-4301-AA23-3D577D0F7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5281C"/>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1271F"/>
    <w:pPr>
      <w:spacing w:after="0" w:line="240" w:lineRule="auto"/>
    </w:pPr>
  </w:style>
  <w:style w:type="character" w:customStyle="1" w:styleId="Ttulo1Car">
    <w:name w:val="Título 1 Car"/>
    <w:basedOn w:val="Fuentedeprrafopredeter"/>
    <w:link w:val="Ttulo1"/>
    <w:uiPriority w:val="9"/>
    <w:rsid w:val="00D5281C"/>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D5281C"/>
  </w:style>
  <w:style w:type="paragraph" w:styleId="Descripcin">
    <w:name w:val="caption"/>
    <w:basedOn w:val="Normal"/>
    <w:next w:val="Normal"/>
    <w:uiPriority w:val="35"/>
    <w:unhideWhenUsed/>
    <w:qFormat/>
    <w:rsid w:val="00356732"/>
    <w:pPr>
      <w:spacing w:after="200" w:line="240" w:lineRule="auto"/>
    </w:pPr>
    <w:rPr>
      <w:i/>
      <w:iCs/>
      <w:color w:val="44546A" w:themeColor="text2"/>
      <w:sz w:val="18"/>
      <w:szCs w:val="18"/>
    </w:rPr>
  </w:style>
  <w:style w:type="table" w:styleId="Tablaconcuadrcula">
    <w:name w:val="Table Grid"/>
    <w:basedOn w:val="Tablanormal"/>
    <w:uiPriority w:val="39"/>
    <w:rsid w:val="00E66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332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3295"/>
  </w:style>
  <w:style w:type="paragraph" w:styleId="Piedepgina">
    <w:name w:val="footer"/>
    <w:basedOn w:val="Normal"/>
    <w:link w:val="PiedepginaCar"/>
    <w:uiPriority w:val="99"/>
    <w:unhideWhenUsed/>
    <w:rsid w:val="003332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3295"/>
  </w:style>
  <w:style w:type="character" w:styleId="Textodelmarcadordeposicin">
    <w:name w:val="Placeholder Text"/>
    <w:basedOn w:val="Fuentedeprrafopredeter"/>
    <w:uiPriority w:val="99"/>
    <w:semiHidden/>
    <w:rsid w:val="00ED6F41"/>
    <w:rPr>
      <w:color w:val="808080"/>
    </w:rPr>
  </w:style>
  <w:style w:type="paragraph" w:styleId="Textoindependiente">
    <w:name w:val="Body Text"/>
    <w:basedOn w:val="Normal"/>
    <w:link w:val="TextoindependienteCar"/>
    <w:uiPriority w:val="99"/>
    <w:unhideWhenUsed/>
    <w:rsid w:val="009249A2"/>
    <w:pPr>
      <w:spacing w:after="120"/>
    </w:pPr>
  </w:style>
  <w:style w:type="character" w:customStyle="1" w:styleId="TextoindependienteCar">
    <w:name w:val="Texto independiente Car"/>
    <w:basedOn w:val="Fuentedeprrafopredeter"/>
    <w:link w:val="Textoindependiente"/>
    <w:uiPriority w:val="99"/>
    <w:rsid w:val="009249A2"/>
  </w:style>
  <w:style w:type="paragraph" w:styleId="Textonotapie">
    <w:name w:val="footnote text"/>
    <w:basedOn w:val="Normal"/>
    <w:link w:val="TextonotapieCar"/>
    <w:uiPriority w:val="99"/>
    <w:semiHidden/>
    <w:unhideWhenUsed/>
    <w:rsid w:val="009249A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249A2"/>
    <w:rPr>
      <w:sz w:val="20"/>
      <w:szCs w:val="20"/>
    </w:rPr>
  </w:style>
  <w:style w:type="character" w:styleId="Refdenotaalpie">
    <w:name w:val="footnote reference"/>
    <w:basedOn w:val="Fuentedeprrafopredeter"/>
    <w:uiPriority w:val="99"/>
    <w:semiHidden/>
    <w:unhideWhenUsed/>
    <w:rsid w:val="009249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79112">
      <w:bodyDiv w:val="1"/>
      <w:marLeft w:val="0"/>
      <w:marRight w:val="0"/>
      <w:marTop w:val="0"/>
      <w:marBottom w:val="0"/>
      <w:divBdr>
        <w:top w:val="none" w:sz="0" w:space="0" w:color="auto"/>
        <w:left w:val="none" w:sz="0" w:space="0" w:color="auto"/>
        <w:bottom w:val="none" w:sz="0" w:space="0" w:color="auto"/>
        <w:right w:val="none" w:sz="0" w:space="0" w:color="auto"/>
      </w:divBdr>
    </w:div>
    <w:div w:id="94328525">
      <w:bodyDiv w:val="1"/>
      <w:marLeft w:val="0"/>
      <w:marRight w:val="0"/>
      <w:marTop w:val="0"/>
      <w:marBottom w:val="0"/>
      <w:divBdr>
        <w:top w:val="none" w:sz="0" w:space="0" w:color="auto"/>
        <w:left w:val="none" w:sz="0" w:space="0" w:color="auto"/>
        <w:bottom w:val="none" w:sz="0" w:space="0" w:color="auto"/>
        <w:right w:val="none" w:sz="0" w:space="0" w:color="auto"/>
      </w:divBdr>
    </w:div>
    <w:div w:id="128128698">
      <w:bodyDiv w:val="1"/>
      <w:marLeft w:val="0"/>
      <w:marRight w:val="0"/>
      <w:marTop w:val="0"/>
      <w:marBottom w:val="0"/>
      <w:divBdr>
        <w:top w:val="none" w:sz="0" w:space="0" w:color="auto"/>
        <w:left w:val="none" w:sz="0" w:space="0" w:color="auto"/>
        <w:bottom w:val="none" w:sz="0" w:space="0" w:color="auto"/>
        <w:right w:val="none" w:sz="0" w:space="0" w:color="auto"/>
      </w:divBdr>
    </w:div>
    <w:div w:id="129398170">
      <w:bodyDiv w:val="1"/>
      <w:marLeft w:val="0"/>
      <w:marRight w:val="0"/>
      <w:marTop w:val="0"/>
      <w:marBottom w:val="0"/>
      <w:divBdr>
        <w:top w:val="none" w:sz="0" w:space="0" w:color="auto"/>
        <w:left w:val="none" w:sz="0" w:space="0" w:color="auto"/>
        <w:bottom w:val="none" w:sz="0" w:space="0" w:color="auto"/>
        <w:right w:val="none" w:sz="0" w:space="0" w:color="auto"/>
      </w:divBdr>
    </w:div>
    <w:div w:id="158811823">
      <w:bodyDiv w:val="1"/>
      <w:marLeft w:val="0"/>
      <w:marRight w:val="0"/>
      <w:marTop w:val="0"/>
      <w:marBottom w:val="0"/>
      <w:divBdr>
        <w:top w:val="none" w:sz="0" w:space="0" w:color="auto"/>
        <w:left w:val="none" w:sz="0" w:space="0" w:color="auto"/>
        <w:bottom w:val="none" w:sz="0" w:space="0" w:color="auto"/>
        <w:right w:val="none" w:sz="0" w:space="0" w:color="auto"/>
      </w:divBdr>
    </w:div>
    <w:div w:id="192962008">
      <w:bodyDiv w:val="1"/>
      <w:marLeft w:val="0"/>
      <w:marRight w:val="0"/>
      <w:marTop w:val="0"/>
      <w:marBottom w:val="0"/>
      <w:divBdr>
        <w:top w:val="none" w:sz="0" w:space="0" w:color="auto"/>
        <w:left w:val="none" w:sz="0" w:space="0" w:color="auto"/>
        <w:bottom w:val="none" w:sz="0" w:space="0" w:color="auto"/>
        <w:right w:val="none" w:sz="0" w:space="0" w:color="auto"/>
      </w:divBdr>
    </w:div>
    <w:div w:id="229196380">
      <w:bodyDiv w:val="1"/>
      <w:marLeft w:val="0"/>
      <w:marRight w:val="0"/>
      <w:marTop w:val="0"/>
      <w:marBottom w:val="0"/>
      <w:divBdr>
        <w:top w:val="none" w:sz="0" w:space="0" w:color="auto"/>
        <w:left w:val="none" w:sz="0" w:space="0" w:color="auto"/>
        <w:bottom w:val="none" w:sz="0" w:space="0" w:color="auto"/>
        <w:right w:val="none" w:sz="0" w:space="0" w:color="auto"/>
      </w:divBdr>
    </w:div>
    <w:div w:id="250091117">
      <w:bodyDiv w:val="1"/>
      <w:marLeft w:val="0"/>
      <w:marRight w:val="0"/>
      <w:marTop w:val="0"/>
      <w:marBottom w:val="0"/>
      <w:divBdr>
        <w:top w:val="none" w:sz="0" w:space="0" w:color="auto"/>
        <w:left w:val="none" w:sz="0" w:space="0" w:color="auto"/>
        <w:bottom w:val="none" w:sz="0" w:space="0" w:color="auto"/>
        <w:right w:val="none" w:sz="0" w:space="0" w:color="auto"/>
      </w:divBdr>
    </w:div>
    <w:div w:id="304743508">
      <w:bodyDiv w:val="1"/>
      <w:marLeft w:val="0"/>
      <w:marRight w:val="0"/>
      <w:marTop w:val="0"/>
      <w:marBottom w:val="0"/>
      <w:divBdr>
        <w:top w:val="none" w:sz="0" w:space="0" w:color="auto"/>
        <w:left w:val="none" w:sz="0" w:space="0" w:color="auto"/>
        <w:bottom w:val="none" w:sz="0" w:space="0" w:color="auto"/>
        <w:right w:val="none" w:sz="0" w:space="0" w:color="auto"/>
      </w:divBdr>
    </w:div>
    <w:div w:id="463932676">
      <w:bodyDiv w:val="1"/>
      <w:marLeft w:val="0"/>
      <w:marRight w:val="0"/>
      <w:marTop w:val="0"/>
      <w:marBottom w:val="0"/>
      <w:divBdr>
        <w:top w:val="none" w:sz="0" w:space="0" w:color="auto"/>
        <w:left w:val="none" w:sz="0" w:space="0" w:color="auto"/>
        <w:bottom w:val="none" w:sz="0" w:space="0" w:color="auto"/>
        <w:right w:val="none" w:sz="0" w:space="0" w:color="auto"/>
      </w:divBdr>
    </w:div>
    <w:div w:id="473105244">
      <w:bodyDiv w:val="1"/>
      <w:marLeft w:val="0"/>
      <w:marRight w:val="0"/>
      <w:marTop w:val="0"/>
      <w:marBottom w:val="0"/>
      <w:divBdr>
        <w:top w:val="none" w:sz="0" w:space="0" w:color="auto"/>
        <w:left w:val="none" w:sz="0" w:space="0" w:color="auto"/>
        <w:bottom w:val="none" w:sz="0" w:space="0" w:color="auto"/>
        <w:right w:val="none" w:sz="0" w:space="0" w:color="auto"/>
      </w:divBdr>
    </w:div>
    <w:div w:id="505049770">
      <w:bodyDiv w:val="1"/>
      <w:marLeft w:val="0"/>
      <w:marRight w:val="0"/>
      <w:marTop w:val="0"/>
      <w:marBottom w:val="0"/>
      <w:divBdr>
        <w:top w:val="none" w:sz="0" w:space="0" w:color="auto"/>
        <w:left w:val="none" w:sz="0" w:space="0" w:color="auto"/>
        <w:bottom w:val="none" w:sz="0" w:space="0" w:color="auto"/>
        <w:right w:val="none" w:sz="0" w:space="0" w:color="auto"/>
      </w:divBdr>
    </w:div>
    <w:div w:id="573976344">
      <w:bodyDiv w:val="1"/>
      <w:marLeft w:val="0"/>
      <w:marRight w:val="0"/>
      <w:marTop w:val="0"/>
      <w:marBottom w:val="0"/>
      <w:divBdr>
        <w:top w:val="none" w:sz="0" w:space="0" w:color="auto"/>
        <w:left w:val="none" w:sz="0" w:space="0" w:color="auto"/>
        <w:bottom w:val="none" w:sz="0" w:space="0" w:color="auto"/>
        <w:right w:val="none" w:sz="0" w:space="0" w:color="auto"/>
      </w:divBdr>
    </w:div>
    <w:div w:id="575937015">
      <w:bodyDiv w:val="1"/>
      <w:marLeft w:val="0"/>
      <w:marRight w:val="0"/>
      <w:marTop w:val="0"/>
      <w:marBottom w:val="0"/>
      <w:divBdr>
        <w:top w:val="none" w:sz="0" w:space="0" w:color="auto"/>
        <w:left w:val="none" w:sz="0" w:space="0" w:color="auto"/>
        <w:bottom w:val="none" w:sz="0" w:space="0" w:color="auto"/>
        <w:right w:val="none" w:sz="0" w:space="0" w:color="auto"/>
      </w:divBdr>
    </w:div>
    <w:div w:id="581840152">
      <w:bodyDiv w:val="1"/>
      <w:marLeft w:val="0"/>
      <w:marRight w:val="0"/>
      <w:marTop w:val="0"/>
      <w:marBottom w:val="0"/>
      <w:divBdr>
        <w:top w:val="none" w:sz="0" w:space="0" w:color="auto"/>
        <w:left w:val="none" w:sz="0" w:space="0" w:color="auto"/>
        <w:bottom w:val="none" w:sz="0" w:space="0" w:color="auto"/>
        <w:right w:val="none" w:sz="0" w:space="0" w:color="auto"/>
      </w:divBdr>
    </w:div>
    <w:div w:id="683098633">
      <w:bodyDiv w:val="1"/>
      <w:marLeft w:val="0"/>
      <w:marRight w:val="0"/>
      <w:marTop w:val="0"/>
      <w:marBottom w:val="0"/>
      <w:divBdr>
        <w:top w:val="none" w:sz="0" w:space="0" w:color="auto"/>
        <w:left w:val="none" w:sz="0" w:space="0" w:color="auto"/>
        <w:bottom w:val="none" w:sz="0" w:space="0" w:color="auto"/>
        <w:right w:val="none" w:sz="0" w:space="0" w:color="auto"/>
      </w:divBdr>
    </w:div>
    <w:div w:id="693848447">
      <w:bodyDiv w:val="1"/>
      <w:marLeft w:val="0"/>
      <w:marRight w:val="0"/>
      <w:marTop w:val="0"/>
      <w:marBottom w:val="0"/>
      <w:divBdr>
        <w:top w:val="none" w:sz="0" w:space="0" w:color="auto"/>
        <w:left w:val="none" w:sz="0" w:space="0" w:color="auto"/>
        <w:bottom w:val="none" w:sz="0" w:space="0" w:color="auto"/>
        <w:right w:val="none" w:sz="0" w:space="0" w:color="auto"/>
      </w:divBdr>
    </w:div>
    <w:div w:id="745228608">
      <w:bodyDiv w:val="1"/>
      <w:marLeft w:val="0"/>
      <w:marRight w:val="0"/>
      <w:marTop w:val="0"/>
      <w:marBottom w:val="0"/>
      <w:divBdr>
        <w:top w:val="none" w:sz="0" w:space="0" w:color="auto"/>
        <w:left w:val="none" w:sz="0" w:space="0" w:color="auto"/>
        <w:bottom w:val="none" w:sz="0" w:space="0" w:color="auto"/>
        <w:right w:val="none" w:sz="0" w:space="0" w:color="auto"/>
      </w:divBdr>
    </w:div>
    <w:div w:id="762577758">
      <w:bodyDiv w:val="1"/>
      <w:marLeft w:val="0"/>
      <w:marRight w:val="0"/>
      <w:marTop w:val="0"/>
      <w:marBottom w:val="0"/>
      <w:divBdr>
        <w:top w:val="none" w:sz="0" w:space="0" w:color="auto"/>
        <w:left w:val="none" w:sz="0" w:space="0" w:color="auto"/>
        <w:bottom w:val="none" w:sz="0" w:space="0" w:color="auto"/>
        <w:right w:val="none" w:sz="0" w:space="0" w:color="auto"/>
      </w:divBdr>
    </w:div>
    <w:div w:id="819155253">
      <w:bodyDiv w:val="1"/>
      <w:marLeft w:val="0"/>
      <w:marRight w:val="0"/>
      <w:marTop w:val="0"/>
      <w:marBottom w:val="0"/>
      <w:divBdr>
        <w:top w:val="none" w:sz="0" w:space="0" w:color="auto"/>
        <w:left w:val="none" w:sz="0" w:space="0" w:color="auto"/>
        <w:bottom w:val="none" w:sz="0" w:space="0" w:color="auto"/>
        <w:right w:val="none" w:sz="0" w:space="0" w:color="auto"/>
      </w:divBdr>
    </w:div>
    <w:div w:id="853962853">
      <w:bodyDiv w:val="1"/>
      <w:marLeft w:val="0"/>
      <w:marRight w:val="0"/>
      <w:marTop w:val="0"/>
      <w:marBottom w:val="0"/>
      <w:divBdr>
        <w:top w:val="none" w:sz="0" w:space="0" w:color="auto"/>
        <w:left w:val="none" w:sz="0" w:space="0" w:color="auto"/>
        <w:bottom w:val="none" w:sz="0" w:space="0" w:color="auto"/>
        <w:right w:val="none" w:sz="0" w:space="0" w:color="auto"/>
      </w:divBdr>
    </w:div>
    <w:div w:id="890580166">
      <w:bodyDiv w:val="1"/>
      <w:marLeft w:val="0"/>
      <w:marRight w:val="0"/>
      <w:marTop w:val="0"/>
      <w:marBottom w:val="0"/>
      <w:divBdr>
        <w:top w:val="none" w:sz="0" w:space="0" w:color="auto"/>
        <w:left w:val="none" w:sz="0" w:space="0" w:color="auto"/>
        <w:bottom w:val="none" w:sz="0" w:space="0" w:color="auto"/>
        <w:right w:val="none" w:sz="0" w:space="0" w:color="auto"/>
      </w:divBdr>
    </w:div>
    <w:div w:id="912198627">
      <w:bodyDiv w:val="1"/>
      <w:marLeft w:val="0"/>
      <w:marRight w:val="0"/>
      <w:marTop w:val="0"/>
      <w:marBottom w:val="0"/>
      <w:divBdr>
        <w:top w:val="none" w:sz="0" w:space="0" w:color="auto"/>
        <w:left w:val="none" w:sz="0" w:space="0" w:color="auto"/>
        <w:bottom w:val="none" w:sz="0" w:space="0" w:color="auto"/>
        <w:right w:val="none" w:sz="0" w:space="0" w:color="auto"/>
      </w:divBdr>
    </w:div>
    <w:div w:id="1058016782">
      <w:bodyDiv w:val="1"/>
      <w:marLeft w:val="0"/>
      <w:marRight w:val="0"/>
      <w:marTop w:val="0"/>
      <w:marBottom w:val="0"/>
      <w:divBdr>
        <w:top w:val="none" w:sz="0" w:space="0" w:color="auto"/>
        <w:left w:val="none" w:sz="0" w:space="0" w:color="auto"/>
        <w:bottom w:val="none" w:sz="0" w:space="0" w:color="auto"/>
        <w:right w:val="none" w:sz="0" w:space="0" w:color="auto"/>
      </w:divBdr>
    </w:div>
    <w:div w:id="1070272095">
      <w:bodyDiv w:val="1"/>
      <w:marLeft w:val="0"/>
      <w:marRight w:val="0"/>
      <w:marTop w:val="0"/>
      <w:marBottom w:val="0"/>
      <w:divBdr>
        <w:top w:val="none" w:sz="0" w:space="0" w:color="auto"/>
        <w:left w:val="none" w:sz="0" w:space="0" w:color="auto"/>
        <w:bottom w:val="none" w:sz="0" w:space="0" w:color="auto"/>
        <w:right w:val="none" w:sz="0" w:space="0" w:color="auto"/>
      </w:divBdr>
    </w:div>
    <w:div w:id="1090003392">
      <w:bodyDiv w:val="1"/>
      <w:marLeft w:val="0"/>
      <w:marRight w:val="0"/>
      <w:marTop w:val="0"/>
      <w:marBottom w:val="0"/>
      <w:divBdr>
        <w:top w:val="none" w:sz="0" w:space="0" w:color="auto"/>
        <w:left w:val="none" w:sz="0" w:space="0" w:color="auto"/>
        <w:bottom w:val="none" w:sz="0" w:space="0" w:color="auto"/>
        <w:right w:val="none" w:sz="0" w:space="0" w:color="auto"/>
      </w:divBdr>
    </w:div>
    <w:div w:id="1138911113">
      <w:bodyDiv w:val="1"/>
      <w:marLeft w:val="0"/>
      <w:marRight w:val="0"/>
      <w:marTop w:val="0"/>
      <w:marBottom w:val="0"/>
      <w:divBdr>
        <w:top w:val="none" w:sz="0" w:space="0" w:color="auto"/>
        <w:left w:val="none" w:sz="0" w:space="0" w:color="auto"/>
        <w:bottom w:val="none" w:sz="0" w:space="0" w:color="auto"/>
        <w:right w:val="none" w:sz="0" w:space="0" w:color="auto"/>
      </w:divBdr>
    </w:div>
    <w:div w:id="1202134425">
      <w:bodyDiv w:val="1"/>
      <w:marLeft w:val="0"/>
      <w:marRight w:val="0"/>
      <w:marTop w:val="0"/>
      <w:marBottom w:val="0"/>
      <w:divBdr>
        <w:top w:val="none" w:sz="0" w:space="0" w:color="auto"/>
        <w:left w:val="none" w:sz="0" w:space="0" w:color="auto"/>
        <w:bottom w:val="none" w:sz="0" w:space="0" w:color="auto"/>
        <w:right w:val="none" w:sz="0" w:space="0" w:color="auto"/>
      </w:divBdr>
    </w:div>
    <w:div w:id="1235892281">
      <w:bodyDiv w:val="1"/>
      <w:marLeft w:val="0"/>
      <w:marRight w:val="0"/>
      <w:marTop w:val="0"/>
      <w:marBottom w:val="0"/>
      <w:divBdr>
        <w:top w:val="none" w:sz="0" w:space="0" w:color="auto"/>
        <w:left w:val="none" w:sz="0" w:space="0" w:color="auto"/>
        <w:bottom w:val="none" w:sz="0" w:space="0" w:color="auto"/>
        <w:right w:val="none" w:sz="0" w:space="0" w:color="auto"/>
      </w:divBdr>
    </w:div>
    <w:div w:id="1252201713">
      <w:bodyDiv w:val="1"/>
      <w:marLeft w:val="0"/>
      <w:marRight w:val="0"/>
      <w:marTop w:val="0"/>
      <w:marBottom w:val="0"/>
      <w:divBdr>
        <w:top w:val="none" w:sz="0" w:space="0" w:color="auto"/>
        <w:left w:val="none" w:sz="0" w:space="0" w:color="auto"/>
        <w:bottom w:val="none" w:sz="0" w:space="0" w:color="auto"/>
        <w:right w:val="none" w:sz="0" w:space="0" w:color="auto"/>
      </w:divBdr>
    </w:div>
    <w:div w:id="1262108139">
      <w:bodyDiv w:val="1"/>
      <w:marLeft w:val="0"/>
      <w:marRight w:val="0"/>
      <w:marTop w:val="0"/>
      <w:marBottom w:val="0"/>
      <w:divBdr>
        <w:top w:val="none" w:sz="0" w:space="0" w:color="auto"/>
        <w:left w:val="none" w:sz="0" w:space="0" w:color="auto"/>
        <w:bottom w:val="none" w:sz="0" w:space="0" w:color="auto"/>
        <w:right w:val="none" w:sz="0" w:space="0" w:color="auto"/>
      </w:divBdr>
    </w:div>
    <w:div w:id="1321427097">
      <w:bodyDiv w:val="1"/>
      <w:marLeft w:val="0"/>
      <w:marRight w:val="0"/>
      <w:marTop w:val="0"/>
      <w:marBottom w:val="0"/>
      <w:divBdr>
        <w:top w:val="none" w:sz="0" w:space="0" w:color="auto"/>
        <w:left w:val="none" w:sz="0" w:space="0" w:color="auto"/>
        <w:bottom w:val="none" w:sz="0" w:space="0" w:color="auto"/>
        <w:right w:val="none" w:sz="0" w:space="0" w:color="auto"/>
      </w:divBdr>
    </w:div>
    <w:div w:id="1376733744">
      <w:bodyDiv w:val="1"/>
      <w:marLeft w:val="0"/>
      <w:marRight w:val="0"/>
      <w:marTop w:val="0"/>
      <w:marBottom w:val="0"/>
      <w:divBdr>
        <w:top w:val="none" w:sz="0" w:space="0" w:color="auto"/>
        <w:left w:val="none" w:sz="0" w:space="0" w:color="auto"/>
        <w:bottom w:val="none" w:sz="0" w:space="0" w:color="auto"/>
        <w:right w:val="none" w:sz="0" w:space="0" w:color="auto"/>
      </w:divBdr>
    </w:div>
    <w:div w:id="1457524468">
      <w:bodyDiv w:val="1"/>
      <w:marLeft w:val="0"/>
      <w:marRight w:val="0"/>
      <w:marTop w:val="0"/>
      <w:marBottom w:val="0"/>
      <w:divBdr>
        <w:top w:val="none" w:sz="0" w:space="0" w:color="auto"/>
        <w:left w:val="none" w:sz="0" w:space="0" w:color="auto"/>
        <w:bottom w:val="none" w:sz="0" w:space="0" w:color="auto"/>
        <w:right w:val="none" w:sz="0" w:space="0" w:color="auto"/>
      </w:divBdr>
    </w:div>
    <w:div w:id="1507675326">
      <w:bodyDiv w:val="1"/>
      <w:marLeft w:val="0"/>
      <w:marRight w:val="0"/>
      <w:marTop w:val="0"/>
      <w:marBottom w:val="0"/>
      <w:divBdr>
        <w:top w:val="none" w:sz="0" w:space="0" w:color="auto"/>
        <w:left w:val="none" w:sz="0" w:space="0" w:color="auto"/>
        <w:bottom w:val="none" w:sz="0" w:space="0" w:color="auto"/>
        <w:right w:val="none" w:sz="0" w:space="0" w:color="auto"/>
      </w:divBdr>
    </w:div>
    <w:div w:id="1511214162">
      <w:bodyDiv w:val="1"/>
      <w:marLeft w:val="0"/>
      <w:marRight w:val="0"/>
      <w:marTop w:val="0"/>
      <w:marBottom w:val="0"/>
      <w:divBdr>
        <w:top w:val="none" w:sz="0" w:space="0" w:color="auto"/>
        <w:left w:val="none" w:sz="0" w:space="0" w:color="auto"/>
        <w:bottom w:val="none" w:sz="0" w:space="0" w:color="auto"/>
        <w:right w:val="none" w:sz="0" w:space="0" w:color="auto"/>
      </w:divBdr>
    </w:div>
    <w:div w:id="1577084840">
      <w:bodyDiv w:val="1"/>
      <w:marLeft w:val="0"/>
      <w:marRight w:val="0"/>
      <w:marTop w:val="0"/>
      <w:marBottom w:val="0"/>
      <w:divBdr>
        <w:top w:val="none" w:sz="0" w:space="0" w:color="auto"/>
        <w:left w:val="none" w:sz="0" w:space="0" w:color="auto"/>
        <w:bottom w:val="none" w:sz="0" w:space="0" w:color="auto"/>
        <w:right w:val="none" w:sz="0" w:space="0" w:color="auto"/>
      </w:divBdr>
    </w:div>
    <w:div w:id="1582837590">
      <w:bodyDiv w:val="1"/>
      <w:marLeft w:val="0"/>
      <w:marRight w:val="0"/>
      <w:marTop w:val="0"/>
      <w:marBottom w:val="0"/>
      <w:divBdr>
        <w:top w:val="none" w:sz="0" w:space="0" w:color="auto"/>
        <w:left w:val="none" w:sz="0" w:space="0" w:color="auto"/>
        <w:bottom w:val="none" w:sz="0" w:space="0" w:color="auto"/>
        <w:right w:val="none" w:sz="0" w:space="0" w:color="auto"/>
      </w:divBdr>
    </w:div>
    <w:div w:id="1593657823">
      <w:bodyDiv w:val="1"/>
      <w:marLeft w:val="0"/>
      <w:marRight w:val="0"/>
      <w:marTop w:val="0"/>
      <w:marBottom w:val="0"/>
      <w:divBdr>
        <w:top w:val="none" w:sz="0" w:space="0" w:color="auto"/>
        <w:left w:val="none" w:sz="0" w:space="0" w:color="auto"/>
        <w:bottom w:val="none" w:sz="0" w:space="0" w:color="auto"/>
        <w:right w:val="none" w:sz="0" w:space="0" w:color="auto"/>
      </w:divBdr>
    </w:div>
    <w:div w:id="1606033563">
      <w:bodyDiv w:val="1"/>
      <w:marLeft w:val="0"/>
      <w:marRight w:val="0"/>
      <w:marTop w:val="0"/>
      <w:marBottom w:val="0"/>
      <w:divBdr>
        <w:top w:val="none" w:sz="0" w:space="0" w:color="auto"/>
        <w:left w:val="none" w:sz="0" w:space="0" w:color="auto"/>
        <w:bottom w:val="none" w:sz="0" w:space="0" w:color="auto"/>
        <w:right w:val="none" w:sz="0" w:space="0" w:color="auto"/>
      </w:divBdr>
    </w:div>
    <w:div w:id="1642424556">
      <w:bodyDiv w:val="1"/>
      <w:marLeft w:val="0"/>
      <w:marRight w:val="0"/>
      <w:marTop w:val="0"/>
      <w:marBottom w:val="0"/>
      <w:divBdr>
        <w:top w:val="none" w:sz="0" w:space="0" w:color="auto"/>
        <w:left w:val="none" w:sz="0" w:space="0" w:color="auto"/>
        <w:bottom w:val="none" w:sz="0" w:space="0" w:color="auto"/>
        <w:right w:val="none" w:sz="0" w:space="0" w:color="auto"/>
      </w:divBdr>
    </w:div>
    <w:div w:id="1685935964">
      <w:bodyDiv w:val="1"/>
      <w:marLeft w:val="0"/>
      <w:marRight w:val="0"/>
      <w:marTop w:val="0"/>
      <w:marBottom w:val="0"/>
      <w:divBdr>
        <w:top w:val="none" w:sz="0" w:space="0" w:color="auto"/>
        <w:left w:val="none" w:sz="0" w:space="0" w:color="auto"/>
        <w:bottom w:val="none" w:sz="0" w:space="0" w:color="auto"/>
        <w:right w:val="none" w:sz="0" w:space="0" w:color="auto"/>
      </w:divBdr>
    </w:div>
    <w:div w:id="1695423537">
      <w:bodyDiv w:val="1"/>
      <w:marLeft w:val="0"/>
      <w:marRight w:val="0"/>
      <w:marTop w:val="0"/>
      <w:marBottom w:val="0"/>
      <w:divBdr>
        <w:top w:val="none" w:sz="0" w:space="0" w:color="auto"/>
        <w:left w:val="none" w:sz="0" w:space="0" w:color="auto"/>
        <w:bottom w:val="none" w:sz="0" w:space="0" w:color="auto"/>
        <w:right w:val="none" w:sz="0" w:space="0" w:color="auto"/>
      </w:divBdr>
    </w:div>
    <w:div w:id="1726757588">
      <w:bodyDiv w:val="1"/>
      <w:marLeft w:val="0"/>
      <w:marRight w:val="0"/>
      <w:marTop w:val="0"/>
      <w:marBottom w:val="0"/>
      <w:divBdr>
        <w:top w:val="none" w:sz="0" w:space="0" w:color="auto"/>
        <w:left w:val="none" w:sz="0" w:space="0" w:color="auto"/>
        <w:bottom w:val="none" w:sz="0" w:space="0" w:color="auto"/>
        <w:right w:val="none" w:sz="0" w:space="0" w:color="auto"/>
      </w:divBdr>
    </w:div>
    <w:div w:id="1735657527">
      <w:bodyDiv w:val="1"/>
      <w:marLeft w:val="0"/>
      <w:marRight w:val="0"/>
      <w:marTop w:val="0"/>
      <w:marBottom w:val="0"/>
      <w:divBdr>
        <w:top w:val="none" w:sz="0" w:space="0" w:color="auto"/>
        <w:left w:val="none" w:sz="0" w:space="0" w:color="auto"/>
        <w:bottom w:val="none" w:sz="0" w:space="0" w:color="auto"/>
        <w:right w:val="none" w:sz="0" w:space="0" w:color="auto"/>
      </w:divBdr>
    </w:div>
    <w:div w:id="1810777697">
      <w:bodyDiv w:val="1"/>
      <w:marLeft w:val="0"/>
      <w:marRight w:val="0"/>
      <w:marTop w:val="0"/>
      <w:marBottom w:val="0"/>
      <w:divBdr>
        <w:top w:val="none" w:sz="0" w:space="0" w:color="auto"/>
        <w:left w:val="none" w:sz="0" w:space="0" w:color="auto"/>
        <w:bottom w:val="none" w:sz="0" w:space="0" w:color="auto"/>
        <w:right w:val="none" w:sz="0" w:space="0" w:color="auto"/>
      </w:divBdr>
    </w:div>
    <w:div w:id="1821648685">
      <w:bodyDiv w:val="1"/>
      <w:marLeft w:val="0"/>
      <w:marRight w:val="0"/>
      <w:marTop w:val="0"/>
      <w:marBottom w:val="0"/>
      <w:divBdr>
        <w:top w:val="none" w:sz="0" w:space="0" w:color="auto"/>
        <w:left w:val="none" w:sz="0" w:space="0" w:color="auto"/>
        <w:bottom w:val="none" w:sz="0" w:space="0" w:color="auto"/>
        <w:right w:val="none" w:sz="0" w:space="0" w:color="auto"/>
      </w:divBdr>
    </w:div>
    <w:div w:id="1972862483">
      <w:bodyDiv w:val="1"/>
      <w:marLeft w:val="0"/>
      <w:marRight w:val="0"/>
      <w:marTop w:val="0"/>
      <w:marBottom w:val="0"/>
      <w:divBdr>
        <w:top w:val="none" w:sz="0" w:space="0" w:color="auto"/>
        <w:left w:val="none" w:sz="0" w:space="0" w:color="auto"/>
        <w:bottom w:val="none" w:sz="0" w:space="0" w:color="auto"/>
        <w:right w:val="none" w:sz="0" w:space="0" w:color="auto"/>
      </w:divBdr>
    </w:div>
    <w:div w:id="207199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Mar07</b:Tag>
    <b:SourceType>JournalArticle</b:SourceType>
    <b:Guid>{7FCF6139-96E1-4AC5-A42A-975C4CF76337}</b:Guid>
    <b:Author>
      <b:Author>
        <b:NameList>
          <b:Person>
            <b:Last>Marcellino</b:Last>
            <b:First>M.</b:First>
          </b:Person>
        </b:NameList>
      </b:Author>
    </b:Author>
    <b:Title>A comparison of time series models for forecasting GDP growth and inflation</b:Title>
    <b:JournalName>IEP-Università Bocconi, IGIER and CEPR</b:JournalName>
    <b:Year>2007</b:Year>
    <b:RefOrder>2</b:RefOrder>
  </b:Source>
  <b:Source>
    <b:Tag>Bäu18</b:Tag>
    <b:SourceType>JournalArticle</b:SourceType>
    <b:Guid>{980AD617-354B-42CC-8561-663E569D1E59}</b:Guid>
    <b:Author>
      <b:Author>
        <b:NameList>
          <b:Person>
            <b:Last>Bäurle</b:Last>
            <b:First>G.</b:First>
          </b:Person>
          <b:Person>
            <b:Last>Steiner</b:Last>
            <b:First>E.</b:First>
          </b:Person>
          <b:Person>
            <b:Last>Züllig</b:Last>
            <b:First>G.</b:First>
          </b:Person>
        </b:NameList>
      </b:Author>
    </b:Author>
    <b:Title>Forecasting the production side of GDP</b:Title>
    <b:JournalName>Swiss National Bank Working Papers</b:JournalName>
    <b:Year>2018</b:Year>
    <b:RefOrder>4</b:RefOrder>
  </b:Source>
  <b:Source>
    <b:Tag>Hah08</b:Tag>
    <b:SourceType>JournalArticle</b:SourceType>
    <b:Guid>{A5ACF598-E524-4FA5-9769-E62EDBB403F7}</b:Guid>
    <b:Author>
      <b:Author>
        <b:NameList>
          <b:Person>
            <b:Last>Hahn</b:Last>
            <b:First>E.</b:First>
          </b:Person>
          <b:Person>
            <b:Last>Skudelny</b:Last>
            <b:First>F.</b:First>
          </b:Person>
        </b:NameList>
      </b:Author>
    </b:Author>
    <b:Title>Early stimates of Euro area real gdp growth: a bottom up approach from the production size</b:Title>
    <b:JournalName>European Central Bank</b:JournalName>
    <b:Year>2008</b:Year>
    <b:RefOrder>5</b:RefOrder>
  </b:Source>
  <b:Source>
    <b:Tag>Tay00</b:Tag>
    <b:SourceType>Report</b:SourceType>
    <b:Guid>{AABFFBBA-62B6-4231-8500-A7349CD97F91}</b:Guid>
    <b:Author>
      <b:Author>
        <b:NameList>
          <b:Person>
            <b:Last>Tay</b:Last>
            <b:First>A.</b:First>
          </b:Person>
          <b:Person>
            <b:Last>Wallis</b:Last>
            <b:First>K.</b:First>
          </b:Person>
        </b:NameList>
      </b:Author>
    </b:Author>
    <b:Title>Density Forecasting: A Survey</b:Title>
    <b:Year>2000</b:Year>
    <b:Publisher>National University of Singapore</b:Publisher>
    <b:City>Singapore</b:City>
    <b:Department>Department of Economics</b:Department>
    <b:RefOrder>3</b:RefOrder>
  </b:Source>
  <b:Source>
    <b:Tag>Nov16</b:Tag>
    <b:SourceType>Report</b:SourceType>
    <b:Guid>{E38ECC43-D4FC-48AF-A9AB-5F7AE2CF0C7F}</b:Guid>
    <b:Author>
      <b:Author>
        <b:NameList>
          <b:Person>
            <b:Last>Novales</b:Last>
            <b:First>Alfonso</b:First>
          </b:Person>
        </b:NameList>
      </b:Author>
    </b:Author>
    <b:Title>Valor en Riesgo</b:Title>
    <b:Year>2016</b:Year>
    <b:Publisher>Universidad Complutense de Madrid</b:Publisher>
    <b:City>Madrid</b:City>
    <b:RefOrder>8</b:RefOrder>
  </b:Source>
  <b:Source>
    <b:Tag>Ken14</b:Tag>
    <b:SourceType>Report</b:SourceType>
    <b:Guid>{06B1ECDB-13D8-4993-BC15-873186D660FF}</b:Guid>
    <b:Author>
      <b:Author>
        <b:NameList>
          <b:Person>
            <b:Last>Kenny</b:Last>
            <b:First>G.</b:First>
          </b:Person>
          <b:Person>
            <b:Last>Kostka</b:Last>
            <b:First>T.</b:First>
          </b:Person>
          <b:Person>
            <b:Last>Masera</b:Last>
            <b:First>F.</b:First>
          </b:Person>
        </b:NameList>
      </b:Author>
    </b:Author>
    <b:Title>Density characteristics and density forecast performance a panel analysis</b:Title>
    <b:Year>2014</b:Year>
    <b:Publisher>European Central Bank</b:Publisher>
    <b:City>Germany</b:City>
    <b:RefOrder>9</b:RefOrder>
  </b:Source>
  <b:Source>
    <b:Tag>Lew15</b:Tag>
    <b:SourceType>Book</b:SourceType>
    <b:Guid>{B7496AF7-01C5-8440-942A-A5C548FF264B}</b:Guid>
    <b:Title>Lessons Learned from OECD Forecasts During and after the Financial Crisis</b:Title>
    <b:Publisher>OECD Journal: Economic Studies</b:Publisher>
    <b:Year>2015</b:Year>
    <b:Author>
      <b:Author>
        <b:NameList>
          <b:Person>
            <b:Last>Lewis</b:Last>
            <b:First>Christine</b:First>
          </b:Person>
          <b:Person>
            <b:Last>Pain</b:Last>
            <b:First>Nigel</b:First>
          </b:Person>
        </b:NameList>
      </b:Author>
    </b:Author>
    <b:RefOrder>10</b:RefOrder>
  </b:Source>
  <b:Source>
    <b:Tag>Dav17</b:Tag>
    <b:SourceType>Book</b:SourceType>
    <b:Guid>{0B0D4765-985F-9D40-B4B2-3EFC98DE1BD0}</b:Guid>
    <b:Author>
      <b:Author>
        <b:NameList>
          <b:Person>
            <b:Last>Turner</b:Last>
            <b:First>David</b:First>
          </b:Person>
        </b:NameList>
      </b:Author>
    </b:Author>
    <b:Title>Designing Fan Charts for GDP Growth Forecast to Better Reflect Downturn Risk</b:Title>
    <b:Publisher>OECD</b:Publisher>
    <b:Year>2017</b:Year>
    <b:RefOrder>11</b:RefOrder>
  </b:Source>
  <b:Source>
    <b:Tag>Ale14</b:Tag>
    <b:SourceType>Book</b:SourceType>
    <b:Guid>{A00784FB-B0F1-EE41-AC80-ACF112778E47}</b:Guid>
    <b:Title>Central Bank Macroeconomic Forecasting During The Global Crisis: The European Central Bank and Federal Reserve Bank of New York Experiences</b:Title>
    <b:Publisher>European Central Bank</b:Publisher>
    <b:Year>2014</b:Year>
    <b:Author>
      <b:Author>
        <b:NameList>
          <b:Person>
            <b:Last>Alessi</b:Last>
            <b:First>Lucia</b:First>
          </b:Person>
          <b:Person>
            <b:Last>Ghysels</b:Last>
            <b:First>Eric</b:First>
          </b:Person>
          <b:Person>
            <b:Last>Onorante</b:Last>
            <b:First>Luca</b:First>
          </b:Person>
          <b:Person>
            <b:Last>Peach</b:Last>
            <b:First>Richard</b:First>
          </b:Person>
          <b:Person>
            <b:Last>Potter</b:Last>
            <b:First>Simon</b:First>
          </b:Person>
        </b:NameList>
      </b:Author>
    </b:Author>
    <b:RefOrder>12</b:RefOrder>
  </b:Source>
  <b:Source>
    <b:Tag>Maz15</b:Tag>
    <b:SourceType>JournalArticle</b:SourceType>
    <b:Guid>{E7F57A16-7E66-4C25-B9D7-912A861F5B05}</b:Guid>
    <b:Author>
      <b:Author>
        <b:NameList>
          <b:Person>
            <b:Last>Mazzeu</b:Last>
            <b:First>J.</b:First>
          </b:Person>
          <b:Person>
            <b:Last>Ruiza</b:Last>
            <b:First>E.</b:First>
          </b:Person>
          <b:Person>
            <b:Last>Veiga</b:Last>
            <b:First>H.</b:First>
          </b:Person>
        </b:NameList>
      </b:Author>
      <b:Editor>
        <b:NameList>
          <b:Person>
            <b:Last>Madrid</b:Last>
            <b:First>Universidad</b:First>
            <b:Middle>Carlos III de</b:Middle>
          </b:Person>
        </b:NameList>
      </b:Editor>
    </b:Author>
    <b:Title>Model uncertainty and the forecast accuracy of ARMA models: A survey</b:Title>
    <b:JournalName>UC3M Working Papers</b:JournalName>
    <b:Year>2015</b:Year>
    <b:City>Spain</b:City>
    <b:Volume>ISSN 2387-0303 </b:Volume>
    <b:YearAccessed>2020</b:YearAccessed>
    <b:MonthAccessed>2</b:MonthAccessed>
    <b:DayAccessed>20</b:DayAccessed>
    <b:URL>https://e-archivo.uc3m.es/bitstream/handle/10016/20707/ws1508.pdf?sequence=1</b:URL>
    <b:RefOrder>7</b:RefOrder>
  </b:Source>
  <b:Source>
    <b:Tag>Ell16</b:Tag>
    <b:SourceType>Book</b:SourceType>
    <b:Guid>{A4FC7F57-7B95-4981-BB63-027165DBD3E0}</b:Guid>
    <b:Title>Economic forecasting</b:Title>
    <b:Year>2016</b:Year>
    <b:City>United States of America</b:City>
    <b:Publisher>Princeton University</b:Publisher>
    <b:Author>
      <b:Author>
        <b:NameList>
          <b:Person>
            <b:Last>Elliot</b:Last>
            <b:First>G.</b:First>
          </b:Person>
          <b:Person>
            <b:Last>Timmermann</b:Last>
            <b:First>A.</b:First>
          </b:Person>
        </b:NameList>
      </b:Author>
    </b:Author>
    <b:RefOrder>6</b:RefOrder>
  </b:Source>
  <b:Source>
    <b:Tag>Placeholder1</b:Tag>
    <b:SourceType>JournalArticle</b:SourceType>
    <b:Guid>{E4848C12-6383-4EED-BE02-7960929C20C4}</b:Guid>
    <b:Author>
      <b:Author>
        <b:NameList>
          <b:Person>
            <b:Last>Kenny</b:Last>
            <b:First>Geoff</b:First>
          </b:Person>
          <b:Person>
            <b:Last>Kostka</b:Last>
            <b:First>Thomas</b:First>
          </b:Person>
          <b:Person>
            <b:Last>Masera</b:Last>
            <b:First>Federico</b:First>
          </b:Person>
        </b:NameList>
      </b:Author>
    </b:Author>
    <b:Title>Density Characteristics and Density Forecast Performance: a Panel Analysis</b:Title>
    <b:JournalName>Working Paper Series</b:JournalName>
    <b:Year>2014</b:Year>
    <b:City>Frankfurt, Germany</b:City>
    <b:Publisher>European Central Bank</b:Publisher>
    <b:RefOrder>1</b:RefOrder>
  </b:Source>
</b:Sources>
</file>

<file path=customXml/itemProps1.xml><?xml version="1.0" encoding="utf-8"?>
<ds:datastoreItem xmlns:ds="http://schemas.openxmlformats.org/officeDocument/2006/customXml" ds:itemID="{5B13ACAA-3B03-4E72-AE8D-94C5E757C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14</Pages>
  <Words>3834</Words>
  <Characters>21091</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Nerys Ramirez</dc:creator>
  <cp:keywords/>
  <dc:description/>
  <cp:lastModifiedBy>Nerys Ramirez</cp:lastModifiedBy>
  <cp:revision>91</cp:revision>
  <cp:lastPrinted>2020-06-09T16:21:00Z</cp:lastPrinted>
  <dcterms:created xsi:type="dcterms:W3CDTF">2020-05-31T01:27:00Z</dcterms:created>
  <dcterms:modified xsi:type="dcterms:W3CDTF">2020-06-09T16:29:00Z</dcterms:modified>
</cp:coreProperties>
</file>