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Rabu, 25 September 2024 :</w:t>
      </w:r>
    </w:p>
    <w:p>
      <w:pPr/>
      <w:r>
        <w:rPr>
          <w:rStyle w:val="firstStyle"/>
        </w:rPr>
        <w:t xml:space="preserve">1. Rutan Bima Melaksanakan Upacara Pelantikan dan Sumpah Jabatan Fungsional Pranata Keuangan APBN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https://www.facebook.com/rutan.bima/posts/pfbid025sjqXbP4pQXtsop2LuM6BMW9kQDn4Fb1D1afTx4iTPDio2YFXBnJQZX3hBVVKLFol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https://www.instagram.com/p/DAUxmGWT5mn/?utm_source=ig_web_copy_link&amp;igsh=MzRlODBiNWFlZA==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https://x.com/RutanBima/status/1838779504862671187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Rutan Bima Melaksanakan Upacara Pelantikan dan Sumpah Jabatan Fungsional Pranata Keuangan APBN</w:t>
      </w:r>
    </w:p>
    <w:p>
      <w:pPr/>
      <w:r>
        <w:rPr>
          <w:rStyle w:val="secondStyle"/>
        </w:rPr>
        <w:t xml:space="preserve">https://rutanrababima.kemenkumham.go.id/berita-utama/rutan-bima-melaksanakan-upacara-pelantikan-dan-sumpah-jabatan-fungsional-pranata-keuangan-apbn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2024-09-25T11:35:52+08:00</dcterms:created>
  <dcterms:modified xsi:type="dcterms:W3CDTF">2024-09-25T11:35:52+08:00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