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26 Oktober 2024 :</w:t>
      </w:r>
    </w:p>
    <w:p>
      <w:pPr/>
      <w:r>
        <w:rPr>
          <w:rStyle w:val="firstStyle"/>
        </w:rPr>
        <w:t xml:space="preserve">1. DUKUNG KINERJA DITJEN AHU, KANWIL KEMENKUMHAM NTB SIAPKAN DATA NOTARIS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HADIRI UNDANGAN BKSDA NTB, KADIV YANKUMHAM KANWIL KEMUNKUMHAM NTB BAHAS PELINDUNGAN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26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DUKUNG KINERJA DITJEN AHU, KANWIL KEMENKUMHAM NTB SIAPKAN DATA NOTARIS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HADIRI UNDANGAN BKSDA NTB, KADIV YANKUMHAM KANWIL KEMUNKUMHAM NTB BAHAS PELINDUNGAN 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SIAPKAN DATA NOTARIS: </w:t>
      </w:r>
    </w:p>
    <w:p>
      <w:pPr/>
      <w:r>
        <w:rPr>
          <w:rStyle w:val="secondStyle"/>
        </w:rPr>
        <w:t xml:space="preserve"> https://radarlombok.co.id/kanwil-kemenkumham-ntb-siapkan-data-notaris.html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DUKUNG KINERJA DITJEN AHU, KANWIL KEMENKUMHAM NTB SIAPKAN DATA NOTARIS  </w:t>
      </w:r>
    </w:p>
    <w:p>
      <w:pPr/>
      <w:r>
        <w:rPr>
          <w:rStyle w:val="secondStyle"/>
        </w:rPr>
        <w:t xml:space="preserve"> https://gerbangindonesia.co.id/2024/10/25/dukung-kinerja-ditjen-ahu-kanwil-kemenkumham-ntb-siapkan-data-notaris/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HADIRI UNDANGAN BKSDA NTB, KADIV YANKUMHAM KANWIL KEMUNKUMHAM NTB BAHAS PELINDUNGAN HAM: </w:t>
      </w:r>
    </w:p>
    <w:p>
      <w:pPr/>
      <w:r>
        <w:rPr>
          <w:rStyle w:val="secondStyle"/>
        </w:rPr>
        <w:t xml:space="preserve"> https://grafikanews.com/berita-hadiri-undangan-bksda-ntb-kadiv-yankumham-kanwil-kemenkumham-ntb-bahas-pelindungan-ham.html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2024-10-26T20:18:47+08:00</dcterms:created>
  <dcterms:modified xsi:type="dcterms:W3CDTF">2024-10-26T20:18:47+08:00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