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.IBU DIRJEN KEKAYAAN INTELEKTUAL</w:t>
      </w:r>
    </w:p>
    <w:p>
      <w:pPr/>
      <w:r>
        <w:rPr>
          <w:rStyle w:val="secondStyle"/>
        </w:rPr>
        <w:t xml:space="preserve">6 .BAPAK DIRJEN ADMINISTRASI HUKUM UMUM</w:t>
      </w:r>
    </w:p>
    <w:p>
      <w:pPr/>
      <w:r>
        <w:rPr>
          <w:rStyle w:val="secondStyle"/>
        </w:rPr>
        <w:t xml:space="preserve">7 .BAPAK KEPALA BADAN PEMBINAAN HUKUM 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Senin, 29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https://twitter.com/KumhamNTB/status/1784218490720883017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>
          <w:rStyle w:val="secondStyle"/>
        </w:rPr>
        <w:t xml:space="preserve">https://ntb.kemenkumham.go.id/berita-kanwil/berita-utama/6198-berprestasi-satuan-kerja-kanwil-kemenkumham-ntb-terima-penghargaan-dari-ditjenpas?csrt=7474202982742447417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2024-06-12T16:22:01+08:00</dcterms:created>
  <dcterms:modified xsi:type="dcterms:W3CDTF">2024-06-12T16:22:01+08:00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