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.KadivimKanwil Kemenkumham NTB</w:t>
      </w:r>
    </w:p>
    <w:p>
      <w:pPr/>
      <w:r>
        <w:rPr>
          <w:rStyle w:val="secondStyle"/>
        </w:rPr>
        <w:t xml:space="preserve">4 .Kadivyankum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terkait rilis publikasi, Kamis, 02 Mei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NTB BORONG PENGHARGAAN REALISASI ANGGARAN DARI DJPB: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https://twitter.com/KumhamNTB/status/1784839709128352164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KEMENKUMHAM NTB BORONG PENGHARGAAN REALISASI ANGGARAN DARI DJPB: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2.KEMENKUMHAM NTB BORONG PENGHARGAAN REALISASI ANGGARAN DARI DJPB </w:t>
      </w:r>
    </w:p>
    <w:p>
      <w:pPr/>
      <w:r>
        <w:rPr>
          <w:rStyle w:val="secondStyle"/>
        </w:rPr>
        <w:t xml:space="preserve"> https://ntb.kemenkumham.go.id/berita-kanwil/berita-utama/6200-kemenkumham-ntb-borong-penghargaan-realisasi-anggaran-dari-djpb?csrt=7284277481528905143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#KamiPasti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Juare,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Wassalamualaikum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2024-05-02T07:39:39+08:00</dcterms:created>
  <dcterms:modified xsi:type="dcterms:W3CDTF">2024-05-02T07:39:39+08:00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