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Kakanwil Kemenkumham NTB</w:t>
      </w:r>
    </w:p>
    <w:p>
      <w:pPr/>
      <w:r>
        <w:rPr>
          <w:rStyle w:val="secondStyle"/>
        </w:rPr>
        <w:t xml:space="preserve">Dari :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Kemenkumham NTB</w:t>
      </w:r>
    </w:p>
    <w:p>
      <w:pPr/>
      <w:r>
        <w:rPr>
          <w:rStyle w:val="secondStyle"/>
        </w:rPr>
        <w:t xml:space="preserve">2 .Kadivpas Kemenkumham NTB</w:t>
      </w:r>
    </w:p>
    <w:p>
      <w:pPr/>
      <w:r>
        <w:rPr>
          <w:rStyle w:val="secondStyle"/>
        </w:rPr>
        <w:t xml:space="preserve">3 .Kadivyankum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bahwa telah dipublikasikan giat berikut, Rabu, 17 April 2024 :</w:t>
      </w:r>
    </w:p>
    <w:p>
      <w:pPr/>
      <w:r>
        <w:rPr>
          <w:rStyle w:val="firstStyle"/>
        </w:rPr>
        <w:t xml:space="preserve">1. Non Kanwil I Tess Judul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Non Kanwil Lapas Lobar II Tes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Wassalamualaikum Wr. Wb.</w:t>
      </w:r>
    </w:p>
    <w:p>
      <w:pPr/>
      <w:r>
        <w:rPr>
          <w:rStyle w:val="secondStyle"/>
        </w:rPr>
        <w:t xml:space="preserve">Hormat Kamii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Kakanwil Kemenkumham NTB</w:t>
      </w:r>
    </w:p>
    <w:p>
      <w:pPr/>
      <w:r>
        <w:rPr>
          <w:rStyle w:val="secondStyle"/>
        </w:rPr>
        <w:t xml:space="preserve">Dari :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Kemenkumham NTB</w:t>
      </w:r>
    </w:p>
    <w:p>
      <w:pPr/>
      <w:r>
        <w:rPr>
          <w:rStyle w:val="secondStyle"/>
        </w:rPr>
        <w:t xml:space="preserve">2 .Kadivpas Kemenkumham NTB</w:t>
      </w:r>
    </w:p>
    <w:p>
      <w:pPr/>
      <w:r>
        <w:rPr>
          <w:rStyle w:val="secondStyle"/>
        </w:rPr>
        <w:t xml:space="preserve">3 .Kadivyankum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bahwa telah dipublikasikan giat berikut, Rabu, 17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Non Kanwil Lapas Lobar II Tes Judul Lapas Matarm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Non Kanwil Lapas Lobar II Tes Judul Lapas Matarm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Judulsatker2_1_medlok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2024-04-17T16:00:08+08:00</dcterms:created>
  <dcterms:modified xsi:type="dcterms:W3CDTF">2024-04-17T16:00:08+08:00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