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5 — Mockup y Prototipo</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veinticuatro pantallas que cubren las veinticinco historias del producto mínimo viable: acceso, restablecimiento de contraseña por autoservicio, paneles de los tres roles, gestión de personas y de la oferta académica, matrícula, registro de calificaciones, consulta de notas y el perfil donde cada usuario corrige sus datos de contacto y cambia su contraseña. El prototipo navegable se entrega como un archivo de Figma en dos tamaños de ventana, escritorio de 1440 por 1024 y móvil de 360 por 800,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4.84:1,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p>
    <w:p>
      <w:pPr>
        <w:pStyle w:val="ListParagraph"/>
        <w:spacing w:line="480" w:lineRule="auto"/>
        <w:ind w:left="720"/>
      </w:pPr>
      <w:r>
        <w:rPr>
          <w:rFonts w:ascii="Times New Roman" w:hAnsi="Times New Roman"/>
          <w:sz w:val="24"/>
        </w:rPr>
        <w:t>17. Anexo B. Medición de los requerimientos de interfaz</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24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RN-33</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25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24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24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18 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Referencia de diseño</w:t>
            </w:r>
          </w:p>
        </w:tc>
      </w:tr>
      <w:tr>
        <w:tc>
          <w:tcPr>
            <w:tcW w:type="dxa" w:w="3120"/>
            <w:tcBorders>
              <w:top w:val="nil"/>
              <w:bottom w:val="nil"/>
              <w:left w:val="nil"/>
              <w:right w:val="nil"/>
            </w:tcBorders>
          </w:tcPr>
          <w:p>
            <w:pPr>
              <w:spacing w:line="240" w:lineRule="auto" w:after="40"/>
            </w:pPr>
            <w:r/>
            <w:r>
              <w:rPr>
                <w:rFonts w:ascii="Consolas" w:hAnsi="Consolas"/>
                <w:sz w:val="18"/>
              </w:rPr>
              <w:t>19 Mi perfil</w:t>
            </w:r>
          </w:p>
        </w:tc>
        <w:tc>
          <w:tcPr>
            <w:tcW w:type="dxa" w:w="3120"/>
            <w:tcBorders>
              <w:top w:val="nil"/>
              <w:bottom w:val="nil"/>
              <w:left w:val="nil"/>
              <w:right w:val="nil"/>
            </w:tcBorders>
          </w:tcPr>
          <w:p>
            <w:pPr>
              <w:spacing w:line="240" w:lineRule="auto" w:after="40"/>
            </w:pPr>
            <w:r/>
            <w:r>
              <w:rPr>
                <w:rFonts w:ascii="Times New Roman" w:hAnsi="Times New Roman"/>
                <w:sz w:val="20"/>
              </w:rPr>
              <w:t>Mis datos y mis datos de contacto</w:t>
            </w:r>
          </w:p>
        </w:tc>
        <w:tc>
          <w:tcPr>
            <w:tcW w:type="dxa" w:w="3120"/>
            <w:tcBorders>
              <w:top w:val="nil"/>
              <w:bottom w:val="nil"/>
              <w:left w:val="nil"/>
              <w:right w:val="nil"/>
            </w:tcBorders>
          </w:tcPr>
          <w:p>
            <w:pPr>
              <w:spacing w:line="240" w:lineRule="auto" w:after="40"/>
            </w:pPr>
            <w:r/>
            <w:r>
              <w:rPr>
                <w:rFonts w:ascii="Times New Roman" w:hAnsi="Times New Roman"/>
                <w:sz w:val="20"/>
              </w:rPr>
              <w:t>Los tres roles</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20 Cambiar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Cambio voluntario de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Los tres roles</w:t>
            </w:r>
          </w:p>
        </w:tc>
      </w:tr>
    </w:tbl>
    <w:p/>
    <w:p>
      <w:pPr>
        <w:pStyle w:val="Heading2"/>
      </w:pPr>
      <w:r>
        <w:t>Reglas de Navegación</w:t>
      </w:r>
    </w:p>
    <w:p>
      <w:pPr>
        <w:ind w:firstLine="720"/>
      </w:pPr>
      <w:r>
        <w:rPr>
          <w:rFonts w:ascii="Times New Roman" w:hAnsi="Times New Roman"/>
          <w:sz w:val="24"/>
        </w:rPr>
        <w:t>Cuatro reglas gobiernan la estructura y se aplican sin excepción en las 24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24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11.62:1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4.84:1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17.40:1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9.32:1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 xml:space="preserve">6.51:1 sobre </w:t>
            </w:r>
            <w:r>
              <w:rPr>
                <w:rFonts w:ascii="Consolas" w:hAnsi="Consolas"/>
                <w:sz w:val="18"/>
              </w:rPr>
              <w:t>#e6f4ea</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 xml:space="preserve">6.68:1 sobre </w:t>
            </w:r>
            <w:r>
              <w:rPr>
                <w:rFonts w:ascii="Consolas" w:hAnsi="Consolas"/>
                <w:sz w:val="18"/>
              </w:rPr>
              <w:t>#fce8e6</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 xml:space="preserve">5.48:1 sobre </w:t>
            </w:r>
            <w:r>
              <w:rPr>
                <w:rFonts w:ascii="Consolas" w:hAnsi="Consolas"/>
                <w:sz w:val="18"/>
              </w:rPr>
              <w:t>#fef7e0</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4.84:1, y se usa como fondo de botón con texto blanco encima, combinación que da esa misma razón. Las cifras se calculan con la fórmula de luminancia relativa de WCAG 2.1; el procedimiento está en el Anexo B y se puede repetir.</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24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24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24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Referencia</w:t>
            </w:r>
          </w:p>
        </w:tc>
      </w:tr>
      <w:tr>
        <w:tc>
          <w:tcPr>
            <w:tcW w:type="dxa" w:w="2340"/>
            <w:tcBorders>
              <w:top w:val="nil"/>
              <w:bottom w:val="nil"/>
              <w:left w:val="nil"/>
              <w:right w:val="nil"/>
            </w:tcBorders>
          </w:tcPr>
          <w:p>
            <w:pPr>
              <w:spacing w:line="240" w:lineRule="auto" w:after="40"/>
            </w:pPr>
            <w:r/>
            <w:r>
              <w:rPr>
                <w:rFonts w:ascii="Times New Roman" w:hAnsi="Times New Roman"/>
                <w:sz w:val="20"/>
              </w:rPr>
              <w:t>Mi perfil</w:t>
            </w:r>
          </w:p>
        </w:tc>
        <w:tc>
          <w:tcPr>
            <w:tcW w:type="dxa" w:w="2340"/>
            <w:tcBorders>
              <w:top w:val="nil"/>
              <w:bottom w:val="nil"/>
              <w:left w:val="nil"/>
              <w:right w:val="nil"/>
            </w:tcBorders>
          </w:tcPr>
          <w:p>
            <w:pPr>
              <w:spacing w:line="240" w:lineRule="auto" w:after="40"/>
            </w:pPr>
            <w:r/>
            <w:r>
              <w:rPr>
                <w:rFonts w:ascii="Times New Roman" w:hAnsi="Times New Roman"/>
                <w:sz w:val="20"/>
              </w:rPr>
              <w:t>CU-29</w:t>
            </w:r>
          </w:p>
        </w:tc>
        <w:tc>
          <w:tcPr>
            <w:tcW w:type="dxa" w:w="2340"/>
            <w:tcBorders>
              <w:top w:val="nil"/>
              <w:bottom w:val="nil"/>
              <w:left w:val="nil"/>
              <w:right w:val="nil"/>
            </w:tcBorders>
          </w:tcPr>
          <w:p>
            <w:pPr>
              <w:spacing w:line="240" w:lineRule="auto" w:after="40"/>
            </w:pPr>
            <w:r/>
            <w:r>
              <w:rPr>
                <w:rFonts w:ascii="Times New Roman" w:hAnsi="Times New Roman"/>
                <w:sz w:val="20"/>
              </w:rPr>
              <w:t>HU-33</w:t>
            </w:r>
          </w:p>
        </w:tc>
        <w:tc>
          <w:tcPr>
            <w:tcW w:type="dxa" w:w="2340"/>
            <w:tcBorders>
              <w:top w:val="nil"/>
              <w:bottom w:val="nil"/>
              <w:left w:val="nil"/>
              <w:right w:val="nil"/>
            </w:tcBorders>
          </w:tcPr>
          <w:p>
            <w:pPr>
              <w:spacing w:line="240" w:lineRule="auto" w:after="40"/>
            </w:pPr>
            <w:r/>
            <w:r>
              <w:rPr>
                <w:rFonts w:ascii="Times New Roman" w:hAnsi="Times New Roman"/>
                <w:sz w:val="20"/>
              </w:rPr>
              <w:t>Detalle y formulario</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Cambiar contraseña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CU-03</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HU-05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Formulario</w:t>
            </w:r>
          </w:p>
        </w:tc>
      </w:tr>
    </w:tbl>
    <w:p/>
    <w:p>
      <w:pPr>
        <w:spacing w:line="240" w:lineRule="auto"/>
      </w:pPr>
      <w:r>
        <w:rPr>
          <w:rFonts w:ascii="Times New Roman" w:hAnsi="Times New Roman"/>
          <w:i/>
          <w:sz w:val="20"/>
        </w:rPr>
        <w:t xml:space="preserve">Nota. </w:t>
      </w:r>
      <w:r>
        <w:rPr>
          <w:rFonts w:ascii="Times New Roman" w:hAnsi="Times New Roman"/>
          <w:sz w:val="20"/>
        </w:rPr>
        <w:t>Las 25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24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4.84:1 (Anexo B)</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24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21-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4.84:1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24 pantallas de la Tabla 2 y las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por versión,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24</w:t>
            </w:r>
          </w:p>
        </w:tc>
      </w:tr>
      <w:tr>
        <w:tc>
          <w:tcPr>
            <w:tcW w:type="dxa" w:w="4680"/>
            <w:tcBorders>
              <w:top w:val="nil"/>
              <w:bottom w:val="nil"/>
              <w:left w:val="nil"/>
              <w:right w:val="nil"/>
            </w:tcBorders>
          </w:tcPr>
          <w:p>
            <w:pPr>
              <w:spacing w:line="240" w:lineRule="auto" w:after="40"/>
            </w:pPr>
            <w:r/>
            <w:r>
              <w:rPr>
                <w:rFonts w:ascii="Times New Roman" w:hAnsi="Times New Roman"/>
                <w:sz w:val="20"/>
              </w:rPr>
              <w:t>Versiones: escritorio 1440 × 1024 y móvil 360 × 800</w:t>
            </w:r>
          </w:p>
        </w:tc>
        <w:tc>
          <w:tcPr>
            <w:tcW w:type="dxa" w:w="4680"/>
            <w:tcBorders>
              <w:top w:val="nil"/>
              <w:bottom w:val="nil"/>
              <w:left w:val="nil"/>
              <w:right w:val="nil"/>
            </w:tcBorders>
          </w:tcPr>
          <w:p>
            <w:pPr>
              <w:spacing w:line="240" w:lineRule="auto" w:after="40"/>
            </w:pPr>
            <w:r/>
            <w:r>
              <w:rPr>
                <w:rFonts w:ascii="Times New Roman" w:hAnsi="Times New Roman"/>
                <w:sz w:val="20"/>
              </w:rPr>
              <w:t>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escritorio</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móvil</w:t>
            </w:r>
          </w:p>
        </w:tc>
        <w:tc>
          <w:tcPr>
            <w:tcW w:type="dxa" w:w="4680"/>
            <w:tcBorders>
              <w:top w:val="nil"/>
              <w:bottom w:val="nil"/>
              <w:left w:val="nil"/>
              <w:right w:val="nil"/>
            </w:tcBorders>
          </w:tcPr>
          <w:p>
            <w:pPr>
              <w:spacing w:line="240" w:lineRule="auto" w:after="40"/>
            </w:pPr>
            <w:r/>
            <w:r>
              <w:rPr>
                <w:rFonts w:ascii="Times New Roman" w:hAnsi="Times New Roman"/>
                <w:sz w:val="20"/>
              </w:rPr>
              <w:t>96</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El prototipo se entrega en </w:t>
      </w:r>
      <w:r>
        <w:rPr>
          <w:rFonts w:ascii="Times New Roman" w:hAnsi="Times New Roman"/>
          <w:b/>
          <w:sz w:val="24"/>
        </w:rPr>
        <w:t>dos tamaños de ventana</w:t>
      </w:r>
      <w:r>
        <w:rPr>
          <w:rFonts w:ascii="Times New Roman" w:hAnsi="Times New Roman"/>
          <w:sz w:val="24"/>
        </w:rPr>
        <w:t>, con las mismas 24 pantallas en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 del frame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ese tamaño</w:t>
            </w:r>
          </w:p>
        </w:tc>
      </w:tr>
      <w:tr>
        <w:tc>
          <w:tcPr>
            <w:tcW w:type="dxa" w:w="3120"/>
            <w:tcBorders>
              <w:top w:val="nil"/>
              <w:bottom w:val="nil"/>
              <w:left w:val="nil"/>
              <w:right w:val="nil"/>
            </w:tcBorders>
          </w:tcPr>
          <w:p>
            <w:pPr>
              <w:spacing w:line="240" w:lineRule="auto" w:after="40"/>
            </w:pPr>
            <w:r/>
            <w:r>
              <w:rPr>
                <w:rFonts w:ascii="Times New Roman" w:hAnsi="Times New Roman"/>
                <w:sz w:val="20"/>
              </w:rPr>
              <w:t>Escritorio</w:t>
            </w:r>
          </w:p>
        </w:tc>
        <w:tc>
          <w:tcPr>
            <w:tcW w:type="dxa" w:w="3120"/>
            <w:tcBorders>
              <w:top w:val="nil"/>
              <w:bottom w:val="nil"/>
              <w:left w:val="nil"/>
              <w:right w:val="nil"/>
            </w:tcBorders>
          </w:tcPr>
          <w:p>
            <w:pPr>
              <w:spacing w:line="240" w:lineRule="auto" w:after="40"/>
            </w:pPr>
            <w:r/>
            <w:r>
              <w:rPr>
                <w:rFonts w:ascii="Times New Roman" w:hAnsi="Times New Roman"/>
                <w:sz w:val="20"/>
              </w:rPr>
              <w:t>1440 × 1024 px</w:t>
            </w:r>
          </w:p>
        </w:tc>
        <w:tc>
          <w:tcPr>
            <w:tcW w:type="dxa" w:w="3120"/>
            <w:tcBorders>
              <w:top w:val="nil"/>
              <w:bottom w:val="nil"/>
              <w:left w:val="nil"/>
              <w:right w:val="nil"/>
            </w:tcBorders>
          </w:tcPr>
          <w:p>
            <w:pPr>
              <w:spacing w:line="240" w:lineRule="auto" w:after="40"/>
            </w:pPr>
            <w:r/>
            <w:r>
              <w:rPr>
                <w:rFonts w:ascii="Times New Roman" w:hAnsi="Times New Roman"/>
                <w:sz w:val="20"/>
              </w:rPr>
              <w:t>Resolución de trabajo de la secretaría académica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Móvil</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360 × 800 px</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Es el ancho mínimo que exige RNF-11, no uno cómodo</w:t>
            </w:r>
          </w:p>
        </w:tc>
      </w:tr>
    </w:tbl>
    <w:p/>
    <w:p>
      <w:pPr>
        <w:ind w:firstLine="720"/>
      </w:pPr>
      <w:r>
        <w:rPr>
          <w:rFonts w:ascii="Times New Roman" w:hAnsi="Times New Roman"/>
          <w:sz w:val="24"/>
        </w:rPr>
        <w:t>El tamaño no es un detalle cosmético: fija el ancho real de trabajo y obliga a decidir qué entra en la primera pantalla y qué queda debajo. Cuando el contenido es más alto que la ventana —el panel del administrador, la lista de clase, el catálogo de mensajes— la pantalla se desplaza verticalmente al presentarla, igual que en un navegador, en lugar de recortarse.</w:t>
      </w:r>
    </w:p>
    <w:p>
      <w:pPr>
        <w:ind w:firstLine="720"/>
      </w:pPr>
      <w:r>
        <w:rPr>
          <w:rFonts w:ascii="Times New Roman" w:hAnsi="Times New Roman"/>
          <w:sz w:val="24"/>
        </w:rPr>
        <w:t>La versión móvil no es la de escritorio encogida. Aplica las mismas tres reglas de adaptación de la sección 10.2: el menú lateral pasa arriba, las rejillas de indicadores y accesos directos quedan en una sola columna, y cada tabla se convierte en una lista de fichas donde cada celda lleva delante el rótulo que en escritorio va en la cabecera. Ninguna columna se pierde.</w:t>
      </w:r>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24 pantallas a la vez, que es justamente lo que a mano se olvida.</w:t>
      </w:r>
    </w:p>
    <w:p>
      <w:pPr>
        <w:ind w:firstLine="720"/>
      </w:pPr>
      <w:r>
        <w:rPr>
          <w:rFonts w:ascii="Times New Roman" w:hAnsi="Times New Roman"/>
          <w:b/>
          <w:sz w:val="24"/>
        </w:rPr>
        <w:t>Para recorrerlo</w:t>
      </w:r>
      <w:r>
        <w:rPr>
          <w:rFonts w:ascii="Times New Roman" w:hAnsi="Times New Roman"/>
          <w:sz w:val="24"/>
        </w:rPr>
        <w:t>, sin necesidad de cuenta ni de iniciar sesión. Cada enlace abre su versión en modo presentación y arranca en la pantalla de acceso, fijada como punto de partida del flujo:</w:t>
      </w:r>
    </w:p>
    <w:p>
      <w:pPr>
        <w:ind w:firstLine="720"/>
      </w:pPr>
      <w:r>
        <w:rPr>
          <w:rFonts w:ascii="Times New Roman" w:hAnsi="Times New Roman"/>
          <w:sz w:val="24"/>
        </w:rPr>
        <w:t>Escritorio, 1440 × 1024:</w:t>
      </w:r>
    </w:p>
    <w:p>
      <w:pPr>
        <w:spacing w:line="240" w:lineRule="auto"/>
        <w:ind w:left="283"/>
      </w:pPr>
      <w:r>
        <w:rPr>
          <w:rFonts w:ascii="Consolas" w:hAnsi="Consolas"/>
          <w:sz w:val="16"/>
        </w:rPr>
        <w:t>https://www.figma.com/proto/0N23jzSCsiWpoBvI59fkup/SGA---Prototipo-Fase-5---Grupo-6?node-id=52-4743&amp;starting-point-node-id=52%3A4743&amp;scaling=contain&amp;content-scaling=fixed</w:t>
      </w:r>
    </w:p>
    <w:p/>
    <w:p>
      <w:pPr>
        <w:ind w:firstLine="720"/>
      </w:pPr>
      <w:r>
        <w:rPr>
          <w:rFonts w:ascii="Times New Roman" w:hAnsi="Times New Roman"/>
          <w:sz w:val="24"/>
        </w:rPr>
        <w:t>Móvil, 360 × 800:</w:t>
      </w:r>
    </w:p>
    <w:p>
      <w:pPr>
        <w:spacing w:line="240" w:lineRule="auto"/>
        <w:ind w:left="283"/>
      </w:pPr>
      <w:r>
        <w:rPr>
          <w:rFonts w:ascii="Consolas" w:hAnsi="Consolas"/>
          <w:sz w:val="16"/>
        </w:rPr>
        <w:t>https://www.figma.com/proto/0N23jzSCsiWpoBvI59fkup/SGA---Prototipo-Fase-5---Grupo-6?node-id=54-7377&amp;starting-point-node-id=54%3A7377&amp;scaling=contain&amp;content-scaling=fixed</w:t>
      </w:r>
    </w:p>
    <w:p/>
    <w:p>
      <w:pPr>
        <w:ind w:firstLine="720"/>
      </w:pPr>
      <w:r>
        <w:rPr>
          <w:rFonts w:ascii="Times New Roman" w:hAnsi="Times New Roman"/>
          <w:sz w:val="24"/>
        </w:rPr>
        <w:t xml:space="preserve">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24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33631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3363171"/>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335944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33594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3363171"/>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3363171"/>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3363171"/>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499643"/>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54996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3713657"/>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4541400"/>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45414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4668171"/>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4668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713657"/>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3885171"/>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3885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713657"/>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713657"/>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4988829"/>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4988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328129"/>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328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5443714"/>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54437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713657"/>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014929"/>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0149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086514"/>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0865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586877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58687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Mi cuenta</w:t>
      </w:r>
    </w:p>
    <w:p>
      <w:pPr>
        <w:ind w:firstLine="720"/>
      </w:pPr>
      <w:r>
        <w:rPr>
          <w:rFonts w:ascii="Times New Roman" w:hAnsi="Times New Roman"/>
          <w:sz w:val="24"/>
        </w:rPr>
        <w:t xml:space="preserve">Dos pantallas comunes a los tres roles. El menú de cada rol las incluye bajo el grupo </w:t>
      </w:r>
      <w:r>
        <w:rPr>
          <w:rFonts w:ascii="Times New Roman" w:hAnsi="Times New Roman"/>
          <w:i/>
          <w:sz w:val="24"/>
        </w:rPr>
        <w:t>Mi cuenta</w:t>
      </w:r>
      <w:r>
        <w:rPr>
          <w:rFonts w:ascii="Times New Roman" w:hAnsi="Times New Roman"/>
          <w:sz w:val="24"/>
        </w:rPr>
        <w:t>; el prototipo muestra la instancia del estudiante.</w:t>
      </w:r>
    </w:p>
    <w:p>
      <w:r>
        <w:rPr>
          <w:rFonts w:ascii="Times New Roman" w:hAnsi="Times New Roman"/>
          <w:b/>
          <w:i w:val="0"/>
          <w:sz w:val="24"/>
        </w:rPr>
        <w:t>Figura 31</w:t>
      </w:r>
    </w:p>
    <w:p>
      <w:r>
        <w:rPr>
          <w:rFonts w:ascii="Times New Roman" w:hAnsi="Times New Roman"/>
          <w:b w:val="0"/>
          <w:i/>
          <w:sz w:val="24"/>
        </w:rPr>
        <w:t>Mi perfil</w:t>
      </w:r>
    </w:p>
    <w:p>
      <w:pPr>
        <w:jc w:val="center"/>
      </w:pPr>
      <w:r>
        <w:drawing>
          <wp:inline xmlns:a="http://schemas.openxmlformats.org/drawingml/2006/main" xmlns:pic="http://schemas.openxmlformats.org/drawingml/2006/picture">
            <wp:extent cx="5220000" cy="4571229"/>
            <wp:docPr id="31" name="Picture 31"/>
            <wp:cNvGraphicFramePr>
              <a:graphicFrameLocks noChangeAspect="1"/>
            </wp:cNvGraphicFramePr>
            <a:graphic>
              <a:graphicData uri="http://schemas.openxmlformats.org/drawingml/2006/picture">
                <pic:pic>
                  <pic:nvPicPr>
                    <pic:cNvPr id="0" name="19-perfil.png"/>
                    <pic:cNvPicPr/>
                  </pic:nvPicPr>
                  <pic:blipFill>
                    <a:blip r:embed="rId40"/>
                    <a:stretch>
                      <a:fillRect/>
                    </a:stretch>
                  </pic:blipFill>
                  <pic:spPr>
                    <a:xfrm>
                      <a:off x="0" y="0"/>
                      <a:ext cx="5220000" cy="45712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identidad se muestra pero no se edita, y la pantalla dice por qué: el documento identifica a la persona (RN-01) y el correo es la credencial de acceso (RN-02). Lo único editable es el teléfono (RN-32). El mensaje azul no es decorativo: evita que el usuario busque dónde cambiar su nombre y termine escribiendo a soporte.</w:t>
      </w:r>
    </w:p>
    <w:p/>
    <w:p>
      <w:r>
        <w:rPr>
          <w:rFonts w:ascii="Times New Roman" w:hAnsi="Times New Roman"/>
          <w:b/>
          <w:i w:val="0"/>
          <w:sz w:val="24"/>
        </w:rPr>
        <w:t>Figura 32</w:t>
      </w:r>
    </w:p>
    <w:p>
      <w:r>
        <w:rPr>
          <w:rFonts w:ascii="Times New Roman" w:hAnsi="Times New Roman"/>
          <w:b w:val="0"/>
          <w:i/>
          <w:sz w:val="24"/>
        </w:rPr>
        <w:t>Cambiar contraseña</w:t>
      </w:r>
    </w:p>
    <w:p>
      <w:pPr>
        <w:jc w:val="center"/>
      </w:pPr>
      <w:r>
        <w:drawing>
          <wp:inline xmlns:a="http://schemas.openxmlformats.org/drawingml/2006/main" xmlns:pic="http://schemas.openxmlformats.org/drawingml/2006/picture">
            <wp:extent cx="5220000" cy="3739757"/>
            <wp:docPr id="32" name="Picture 32"/>
            <wp:cNvGraphicFramePr>
              <a:graphicFrameLocks noChangeAspect="1"/>
            </wp:cNvGraphicFramePr>
            <a:graphic>
              <a:graphicData uri="http://schemas.openxmlformats.org/drawingml/2006/picture">
                <pic:pic>
                  <pic:nvPicPr>
                    <pic:cNvPr id="0" name="20-cambiar-contrasena.png"/>
                    <pic:cNvPicPr/>
                  </pic:nvPicPr>
                  <pic:blipFill>
                    <a:blip r:embed="rId41"/>
                    <a:stretch>
                      <a:fillRect/>
                    </a:stretch>
                  </pic:blipFill>
                  <pic:spPr>
                    <a:xfrm>
                      <a:off x="0" y="0"/>
                      <a:ext cx="5220000" cy="37397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Es HU-05 desde una sesión abierta, distinta del restablecimiento por correo de HU-32. Pide la contraseña actual (RN-33) y avisa de la consecuencia antes de guardar: se cierran las demás sesiones y caducan los enlaces pendientes (RN-31). Debajo, los dos mensajes que el sistema puede responder.</w:t>
      </w:r>
    </w:p>
    <w:p/>
    <w:p>
      <w:pPr>
        <w:ind w:firstLine="720"/>
      </w:pPr>
      <w:r>
        <w:rPr>
          <w:rFonts w:ascii="Times New Roman" w:hAnsi="Times New Roman"/>
          <w:sz w:val="24"/>
        </w:rPr>
        <w:t>#### 11.2.6 Referencia de diseño</w:t>
      </w:r>
    </w:p>
    <w:p>
      <w:r>
        <w:rPr>
          <w:rFonts w:ascii="Times New Roman" w:hAnsi="Times New Roman"/>
          <w:b/>
          <w:i w:val="0"/>
          <w:sz w:val="24"/>
        </w:rPr>
        <w:t>Figura 33</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63329"/>
            <wp:docPr id="33" name="Picture 33"/>
            <wp:cNvGraphicFramePr>
              <a:graphicFrameLocks noChangeAspect="1"/>
            </wp:cNvGraphicFramePr>
            <a:graphic>
              <a:graphicData uri="http://schemas.openxmlformats.org/drawingml/2006/picture">
                <pic:pic>
                  <pic:nvPicPr>
                    <pic:cNvPr id="0" name="18-catalogo-mensajes.png"/>
                    <pic:cNvPicPr/>
                  </pic:nvPicPr>
                  <pic:blipFill>
                    <a:blip r:embed="rId42"/>
                    <a:stretch>
                      <a:fillRect/>
                    </a:stretch>
                  </pic:blipFill>
                  <pic:spPr>
                    <a:xfrm>
                      <a:off x="0" y="0"/>
                      <a:ext cx="5220000" cy="61633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24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automática: cada frame tiene un tamaño fijo. Hay dos versiones, pero una no se transforma en la otra al cambiar el ancho</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24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25 historias del producto mínimo viable se convirtieron en 24 pantallas, un sistema de diseño de 16 componentes y un prototipo navegable en Figma que se recorre completo con los tres roles. Los requerimientos de interfaz quedaron verificados: ninguna de las 24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r>
        <w:br w:type="page"/>
      </w:r>
    </w:p>
    <w:p>
      <w:pPr>
        <w:pStyle w:val="Heading1"/>
      </w:pPr>
      <w:r>
        <w:t>Anexo B. Medición de los Requerimientos de Interfaz</w:t>
      </w:r>
    </w:p>
    <w:p>
      <w:pPr>
        <w:ind w:firstLine="720"/>
      </w:pPr>
      <w:r>
        <w:rPr>
          <w:rFonts w:ascii="Times New Roman" w:hAnsi="Times New Roman"/>
          <w:sz w:val="24"/>
        </w:rPr>
        <w:t>Las dos métricas de la Tabla 12 que se pueden medir —RNF-11 y RNF-12— se verificaron con números. Este anexo deja el procedimiento y el resultado para que quien lo revise pueda repetirlo, en vez de tener que creer la afirmación.</w:t>
      </w:r>
    </w:p>
    <w:p>
      <w:pPr>
        <w:ind w:firstLine="720"/>
      </w:pPr>
      <w:r>
        <w:rPr>
          <w:rFonts w:ascii="Times New Roman" w:hAnsi="Times New Roman"/>
          <w:b/>
          <w:sz w:val="24"/>
        </w:rPr>
        <w:t>Fecha de la medición:</w:t>
      </w:r>
      <w:r>
        <w:rPr>
          <w:rFonts w:ascii="Times New Roman" w:hAnsi="Times New Roman"/>
          <w:sz w:val="24"/>
        </w:rPr>
        <w:t xml:space="preserve"> 21 de octubre de 2026. </w:t>
      </w:r>
      <w:r>
        <w:rPr>
          <w:rFonts w:ascii="Times New Roman" w:hAnsi="Times New Roman"/>
          <w:b/>
          <w:sz w:val="24"/>
        </w:rPr>
        <w:t>Instrumento:</w:t>
      </w:r>
      <w:r>
        <w:rPr>
          <w:rFonts w:ascii="Times New Roman" w:hAnsi="Times New Roman"/>
          <w:sz w:val="24"/>
        </w:rPr>
        <w:t xml:space="preserve"> maqueta de trabajo en HTML y CSS con las mismas 24 pantallas, cargada en un navegador. No forma parte de la entrega, por lo dicho en ADR-011.</w:t>
      </w:r>
    </w:p>
    <w:p>
      <w:pPr>
        <w:pStyle w:val="Heading2"/>
      </w:pPr>
      <w:r>
        <w:t>### B.1 RNF-11, sin desplazamiento horizontal desde 360 píxeles</w:t>
      </w:r>
    </w:p>
    <w:p>
      <w:pPr>
        <w:ind w:firstLine="720"/>
      </w:pPr>
      <w:r>
        <w:rPr>
          <w:rFonts w:ascii="Times New Roman" w:hAnsi="Times New Roman"/>
          <w:sz w:val="24"/>
        </w:rPr>
        <w:t>Cada pantalla se carga en un marco de 360 píxeles de ancho y se compara el ancho del contenido contra el de la ventana. Si el contenido es más ancho, aparece la barra de desplazamiento horizontal que RNF-11 prohíbe.</w:t>
      </w:r>
    </w:p>
    <w:p>
      <w:pPr>
        <w:spacing w:line="240" w:lineRule="auto"/>
        <w:ind w:left="283"/>
      </w:pPr>
      <w:r>
        <w:rPr>
          <w:rFonts w:ascii="Consolas" w:hAnsi="Consolas"/>
          <w:sz w:val="16"/>
        </w:rPr>
        <w:t>const d = document.documentElement;</w:t>
        <w:br/>
        <w:t>const exceso = d.scrollWidth - d.clientWidth;   // debe ser 0</w:t>
      </w:r>
    </w:p>
    <w:p/>
    <w:p>
      <w:r>
        <w:rPr>
          <w:rFonts w:ascii="Times New Roman" w:hAnsi="Times New Roman"/>
          <w:b/>
          <w:i w:val="0"/>
          <w:sz w:val="24"/>
        </w:rPr>
        <w:t>Tabla 19</w:t>
      </w:r>
    </w:p>
    <w:p>
      <w:r>
        <w:rPr>
          <w:rFonts w:ascii="Times New Roman" w:hAnsi="Times New Roman"/>
          <w:b w:val="0"/>
          <w:i/>
          <w:sz w:val="24"/>
        </w:rPr>
        <w:t>Ancho del contenido de cada pantalla a 360 píxeles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Ruta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 (px)</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Ventana (px)</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Exceso</w:t>
            </w:r>
          </w:p>
        </w:tc>
      </w:tr>
      <w:tr>
        <w:tc>
          <w:tcPr>
            <w:tcW w:type="dxa" w:w="1872"/>
            <w:tcBorders>
              <w:top w:val="nil"/>
              <w:bottom w:val="nil"/>
              <w:left w:val="nil"/>
              <w:right w:val="nil"/>
            </w:tcBorders>
          </w:tcPr>
          <w:p>
            <w:pPr>
              <w:spacing w:line="240" w:lineRule="auto" w:after="40"/>
            </w:pPr>
            <w:r/>
            <w:r>
              <w:rPr>
                <w:rFonts w:ascii="Times New Roman" w:hAnsi="Times New Roman"/>
                <w:sz w:val="20"/>
              </w:rPr>
              <w:t>01 Acceso</w:t>
            </w:r>
          </w:p>
        </w:tc>
        <w:tc>
          <w:tcPr>
            <w:tcW w:type="dxa" w:w="1872"/>
            <w:tcBorders>
              <w:top w:val="nil"/>
              <w:bottom w:val="nil"/>
              <w:left w:val="nil"/>
              <w:right w:val="nil"/>
            </w:tcBorders>
          </w:tcPr>
          <w:p>
            <w:pPr>
              <w:spacing w:line="240" w:lineRule="auto" w:after="40"/>
            </w:pPr>
            <w:r/>
            <w:r>
              <w:rPr>
                <w:rFonts w:ascii="Consolas" w:hAnsi="Consolas"/>
                <w:sz w:val="18"/>
              </w:rPr>
              <w:t>index.html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02 Cambio de contraseña</w:t>
            </w:r>
          </w:p>
        </w:tc>
        <w:tc>
          <w:tcPr>
            <w:tcW w:type="dxa" w:w="1872"/>
            <w:tcBorders>
              <w:top w:val="nil"/>
              <w:bottom w:val="nil"/>
              <w:left w:val="nil"/>
              <w:right w:val="nil"/>
            </w:tcBorders>
          </w:tcPr>
          <w:p>
            <w:pPr>
              <w:spacing w:line="240" w:lineRule="auto" w:after="40"/>
            </w:pPr>
            <w:r/>
            <w:r>
              <w:rPr>
                <w:rFonts w:ascii="Consolas" w:hAnsi="Consolas"/>
                <w:sz w:val="18"/>
              </w:rPr>
              <w:t>cambiar-clave.html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02b Olvidé mi contraseña</w:t>
            </w:r>
          </w:p>
        </w:tc>
        <w:tc>
          <w:tcPr>
            <w:tcW w:type="dxa" w:w="1872"/>
            <w:tcBorders>
              <w:top w:val="nil"/>
              <w:bottom w:val="nil"/>
              <w:left w:val="nil"/>
              <w:right w:val="nil"/>
            </w:tcBorders>
          </w:tcPr>
          <w:p>
            <w:pPr>
              <w:spacing w:line="240" w:lineRule="auto" w:after="40"/>
            </w:pPr>
            <w:r/>
            <w:r>
              <w:rPr>
                <w:rFonts w:ascii="Consolas" w:hAnsi="Consolas"/>
                <w:sz w:val="18"/>
              </w:rPr>
              <w:t>recuperar.html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02c Revise su correo</w:t>
            </w:r>
          </w:p>
        </w:tc>
        <w:tc>
          <w:tcPr>
            <w:tcW w:type="dxa" w:w="1872"/>
            <w:tcBorders>
              <w:top w:val="nil"/>
              <w:bottom w:val="nil"/>
              <w:left w:val="nil"/>
              <w:right w:val="nil"/>
            </w:tcBorders>
          </w:tcPr>
          <w:p>
            <w:pPr>
              <w:spacing w:line="240" w:lineRule="auto" w:after="40"/>
            </w:pPr>
            <w:r/>
            <w:r>
              <w:rPr>
                <w:rFonts w:ascii="Consolas" w:hAnsi="Consolas"/>
                <w:sz w:val="18"/>
              </w:rPr>
              <w:t>recuperar-enviado.html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02d Contraseña nueva</w:t>
            </w:r>
          </w:p>
        </w:tc>
        <w:tc>
          <w:tcPr>
            <w:tcW w:type="dxa" w:w="1872"/>
            <w:tcBorders>
              <w:top w:val="nil"/>
              <w:bottom w:val="nil"/>
              <w:left w:val="nil"/>
              <w:right w:val="nil"/>
            </w:tcBorders>
          </w:tcPr>
          <w:p>
            <w:pPr>
              <w:spacing w:line="240" w:lineRule="auto" w:after="40"/>
            </w:pPr>
            <w:r/>
            <w:r>
              <w:rPr>
                <w:rFonts w:ascii="Consolas" w:hAnsi="Consolas"/>
                <w:sz w:val="18"/>
              </w:rPr>
              <w:t>recuperar-nueva.html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02e Enlace no válido</w:t>
            </w:r>
          </w:p>
        </w:tc>
        <w:tc>
          <w:tcPr>
            <w:tcW w:type="dxa" w:w="1872"/>
            <w:tcBorders>
              <w:top w:val="nil"/>
              <w:bottom w:val="nil"/>
              <w:left w:val="nil"/>
              <w:right w:val="nil"/>
            </w:tcBorders>
          </w:tcPr>
          <w:p>
            <w:pPr>
              <w:spacing w:line="240" w:lineRule="auto" w:after="40"/>
            </w:pPr>
            <w:r/>
            <w:r>
              <w:rPr>
                <w:rFonts w:ascii="Consolas" w:hAnsi="Consolas"/>
                <w:sz w:val="18"/>
              </w:rPr>
              <w:t>recuperar-invalido.html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03 Panel administrador</w:t>
            </w:r>
          </w:p>
        </w:tc>
        <w:tc>
          <w:tcPr>
            <w:tcW w:type="dxa" w:w="1872"/>
            <w:tcBorders>
              <w:top w:val="nil"/>
              <w:bottom w:val="nil"/>
              <w:left w:val="nil"/>
              <w:right w:val="nil"/>
            </w:tcBorders>
          </w:tcPr>
          <w:p>
            <w:pPr>
              <w:spacing w:line="240" w:lineRule="auto" w:after="40"/>
            </w:pPr>
            <w:r/>
            <w:r>
              <w:rPr>
                <w:rFonts w:ascii="Consolas" w:hAnsi="Consolas"/>
                <w:sz w:val="18"/>
              </w:rPr>
              <w:t>admin/panel.html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04 Estudiantes</w:t>
            </w:r>
          </w:p>
        </w:tc>
        <w:tc>
          <w:tcPr>
            <w:tcW w:type="dxa" w:w="1872"/>
            <w:tcBorders>
              <w:top w:val="nil"/>
              <w:bottom w:val="nil"/>
              <w:left w:val="nil"/>
              <w:right w:val="nil"/>
            </w:tcBorders>
          </w:tcPr>
          <w:p>
            <w:pPr>
              <w:spacing w:line="240" w:lineRule="auto" w:after="40"/>
            </w:pPr>
            <w:r/>
            <w:r>
              <w:rPr>
                <w:rFonts w:ascii="Consolas" w:hAnsi="Consolas"/>
                <w:sz w:val="18"/>
              </w:rPr>
              <w:t>admin/estudiantes.html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05 Formulario de estudiante</w:t>
            </w:r>
          </w:p>
        </w:tc>
        <w:tc>
          <w:tcPr>
            <w:tcW w:type="dxa" w:w="1872"/>
            <w:tcBorders>
              <w:top w:val="nil"/>
              <w:bottom w:val="nil"/>
              <w:left w:val="nil"/>
              <w:right w:val="nil"/>
            </w:tcBorders>
          </w:tcPr>
          <w:p>
            <w:pPr>
              <w:spacing w:line="240" w:lineRule="auto" w:after="40"/>
            </w:pPr>
            <w:r/>
            <w:r>
              <w:rPr>
                <w:rFonts w:ascii="Consolas" w:hAnsi="Consolas"/>
                <w:sz w:val="18"/>
              </w:rPr>
              <w:t>admin/estudiante-form.html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06 Ficha del estudiante</w:t>
            </w:r>
          </w:p>
        </w:tc>
        <w:tc>
          <w:tcPr>
            <w:tcW w:type="dxa" w:w="1872"/>
            <w:tcBorders>
              <w:top w:val="nil"/>
              <w:bottom w:val="nil"/>
              <w:left w:val="nil"/>
              <w:right w:val="nil"/>
            </w:tcBorders>
          </w:tcPr>
          <w:p>
            <w:pPr>
              <w:spacing w:line="240" w:lineRule="auto" w:after="40"/>
            </w:pPr>
            <w:r/>
            <w:r>
              <w:rPr>
                <w:rFonts w:ascii="Consolas" w:hAnsi="Consolas"/>
                <w:sz w:val="18"/>
              </w:rPr>
              <w:t>admin/estudiante-detalle.html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07 Docentes</w:t>
            </w:r>
          </w:p>
        </w:tc>
        <w:tc>
          <w:tcPr>
            <w:tcW w:type="dxa" w:w="1872"/>
            <w:tcBorders>
              <w:top w:val="nil"/>
              <w:bottom w:val="nil"/>
              <w:left w:val="nil"/>
              <w:right w:val="nil"/>
            </w:tcBorders>
          </w:tcPr>
          <w:p>
            <w:pPr>
              <w:spacing w:line="240" w:lineRule="auto" w:after="40"/>
            </w:pPr>
            <w:r/>
            <w:r>
              <w:rPr>
                <w:rFonts w:ascii="Consolas" w:hAnsi="Consolas"/>
                <w:sz w:val="18"/>
              </w:rPr>
              <w:t>admin/docentes.html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08 Cuentas y roles</w:t>
            </w:r>
          </w:p>
        </w:tc>
        <w:tc>
          <w:tcPr>
            <w:tcW w:type="dxa" w:w="1872"/>
            <w:tcBorders>
              <w:top w:val="nil"/>
              <w:bottom w:val="nil"/>
              <w:left w:val="nil"/>
              <w:right w:val="nil"/>
            </w:tcBorders>
          </w:tcPr>
          <w:p>
            <w:pPr>
              <w:spacing w:line="240" w:lineRule="auto" w:after="40"/>
            </w:pPr>
            <w:r/>
            <w:r>
              <w:rPr>
                <w:rFonts w:ascii="Consolas" w:hAnsi="Consolas"/>
                <w:sz w:val="18"/>
              </w:rPr>
              <w:t>admin/usuarios.html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09 Períodos académicos</w:t>
            </w:r>
          </w:p>
        </w:tc>
        <w:tc>
          <w:tcPr>
            <w:tcW w:type="dxa" w:w="1872"/>
            <w:tcBorders>
              <w:top w:val="nil"/>
              <w:bottom w:val="nil"/>
              <w:left w:val="nil"/>
              <w:right w:val="nil"/>
            </w:tcBorders>
          </w:tcPr>
          <w:p>
            <w:pPr>
              <w:spacing w:line="240" w:lineRule="auto" w:after="40"/>
            </w:pPr>
            <w:r/>
            <w:r>
              <w:rPr>
                <w:rFonts w:ascii="Consolas" w:hAnsi="Consolas"/>
                <w:sz w:val="18"/>
              </w:rPr>
              <w:t>admin/periodos.html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10 Oferta académica</w:t>
            </w:r>
          </w:p>
        </w:tc>
        <w:tc>
          <w:tcPr>
            <w:tcW w:type="dxa" w:w="1872"/>
            <w:tcBorders>
              <w:top w:val="nil"/>
              <w:bottom w:val="nil"/>
              <w:left w:val="nil"/>
              <w:right w:val="nil"/>
            </w:tcBorders>
          </w:tcPr>
          <w:p>
            <w:pPr>
              <w:spacing w:line="240" w:lineRule="auto" w:after="40"/>
            </w:pPr>
            <w:r/>
            <w:r>
              <w:rPr>
                <w:rFonts w:ascii="Consolas" w:hAnsi="Consolas"/>
                <w:sz w:val="18"/>
              </w:rPr>
              <w:t>admin/cursos.html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11 Formulario de curso</w:t>
            </w:r>
          </w:p>
        </w:tc>
        <w:tc>
          <w:tcPr>
            <w:tcW w:type="dxa" w:w="1872"/>
            <w:tcBorders>
              <w:top w:val="nil"/>
              <w:bottom w:val="nil"/>
              <w:left w:val="nil"/>
              <w:right w:val="nil"/>
            </w:tcBorders>
          </w:tcPr>
          <w:p>
            <w:pPr>
              <w:spacing w:line="240" w:lineRule="auto" w:after="40"/>
            </w:pPr>
            <w:r/>
            <w:r>
              <w:rPr>
                <w:rFonts w:ascii="Consolas" w:hAnsi="Consolas"/>
                <w:sz w:val="18"/>
              </w:rPr>
              <w:t>admin/curso-form.html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12 Matricular estudiante</w:t>
            </w:r>
          </w:p>
        </w:tc>
        <w:tc>
          <w:tcPr>
            <w:tcW w:type="dxa" w:w="1872"/>
            <w:tcBorders>
              <w:top w:val="nil"/>
              <w:bottom w:val="nil"/>
              <w:left w:val="nil"/>
              <w:right w:val="nil"/>
            </w:tcBorders>
          </w:tcPr>
          <w:p>
            <w:pPr>
              <w:spacing w:line="240" w:lineRule="auto" w:after="40"/>
            </w:pPr>
            <w:r/>
            <w:r>
              <w:rPr>
                <w:rFonts w:ascii="Consolas" w:hAnsi="Consolas"/>
                <w:sz w:val="18"/>
              </w:rPr>
              <w:t>admin/matricular.html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13 Lista de clase</w:t>
            </w:r>
          </w:p>
        </w:tc>
        <w:tc>
          <w:tcPr>
            <w:tcW w:type="dxa" w:w="1872"/>
            <w:tcBorders>
              <w:top w:val="nil"/>
              <w:bottom w:val="nil"/>
              <w:left w:val="nil"/>
              <w:right w:val="nil"/>
            </w:tcBorders>
          </w:tcPr>
          <w:p>
            <w:pPr>
              <w:spacing w:line="240" w:lineRule="auto" w:after="40"/>
            </w:pPr>
            <w:r/>
            <w:r>
              <w:rPr>
                <w:rFonts w:ascii="Consolas" w:hAnsi="Consolas"/>
                <w:sz w:val="18"/>
              </w:rPr>
              <w:t>admin/lista-clase.html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14 Panel docente</w:t>
            </w:r>
          </w:p>
        </w:tc>
        <w:tc>
          <w:tcPr>
            <w:tcW w:type="dxa" w:w="1872"/>
            <w:tcBorders>
              <w:top w:val="nil"/>
              <w:bottom w:val="nil"/>
              <w:left w:val="nil"/>
              <w:right w:val="nil"/>
            </w:tcBorders>
          </w:tcPr>
          <w:p>
            <w:pPr>
              <w:spacing w:line="240" w:lineRule="auto" w:after="40"/>
            </w:pPr>
            <w:r/>
            <w:r>
              <w:rPr>
                <w:rFonts w:ascii="Consolas" w:hAnsi="Consolas"/>
                <w:sz w:val="18"/>
              </w:rPr>
              <w:t>docente/panel.html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15 Registrar calificaciones</w:t>
            </w:r>
          </w:p>
        </w:tc>
        <w:tc>
          <w:tcPr>
            <w:tcW w:type="dxa" w:w="1872"/>
            <w:tcBorders>
              <w:top w:val="nil"/>
              <w:bottom w:val="nil"/>
              <w:left w:val="nil"/>
              <w:right w:val="nil"/>
            </w:tcBorders>
          </w:tcPr>
          <w:p>
            <w:pPr>
              <w:spacing w:line="240" w:lineRule="auto" w:after="40"/>
            </w:pPr>
            <w:r/>
            <w:r>
              <w:rPr>
                <w:rFonts w:ascii="Consolas" w:hAnsi="Consolas"/>
                <w:sz w:val="18"/>
              </w:rPr>
              <w:t>docente/calificar.html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16 Panel estudiante</w:t>
            </w:r>
          </w:p>
        </w:tc>
        <w:tc>
          <w:tcPr>
            <w:tcW w:type="dxa" w:w="1872"/>
            <w:tcBorders>
              <w:top w:val="nil"/>
              <w:bottom w:val="nil"/>
              <w:left w:val="nil"/>
              <w:right w:val="nil"/>
            </w:tcBorders>
          </w:tcPr>
          <w:p>
            <w:pPr>
              <w:spacing w:line="240" w:lineRule="auto" w:after="40"/>
            </w:pPr>
            <w:r/>
            <w:r>
              <w:rPr>
                <w:rFonts w:ascii="Consolas" w:hAnsi="Consolas"/>
                <w:sz w:val="18"/>
              </w:rPr>
              <w:t>estudiante/panel.html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17 Mis notas</w:t>
            </w:r>
          </w:p>
        </w:tc>
        <w:tc>
          <w:tcPr>
            <w:tcW w:type="dxa" w:w="1872"/>
            <w:tcBorders>
              <w:top w:val="nil"/>
              <w:bottom w:val="nil"/>
              <w:left w:val="nil"/>
              <w:right w:val="nil"/>
            </w:tcBorders>
          </w:tcPr>
          <w:p>
            <w:pPr>
              <w:spacing w:line="240" w:lineRule="auto" w:after="40"/>
            </w:pPr>
            <w:r/>
            <w:r>
              <w:rPr>
                <w:rFonts w:ascii="Consolas" w:hAnsi="Consolas"/>
                <w:sz w:val="18"/>
              </w:rPr>
              <w:t>estudiante/mis-notas.html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18 Catálogo de mensajes</w:t>
            </w:r>
          </w:p>
        </w:tc>
        <w:tc>
          <w:tcPr>
            <w:tcW w:type="dxa" w:w="1872"/>
            <w:tcBorders>
              <w:top w:val="nil"/>
              <w:bottom w:val="nil"/>
              <w:left w:val="nil"/>
              <w:right w:val="nil"/>
            </w:tcBorders>
          </w:tcPr>
          <w:p>
            <w:pPr>
              <w:spacing w:line="240" w:lineRule="auto" w:after="40"/>
            </w:pPr>
            <w:r/>
            <w:r>
              <w:rPr>
                <w:rFonts w:ascii="Consolas" w:hAnsi="Consolas"/>
                <w:sz w:val="18"/>
              </w:rPr>
              <w:t>estados.html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nil"/>
              <w:left w:val="nil"/>
              <w:right w:val="nil"/>
            </w:tcBorders>
          </w:tcPr>
          <w:p>
            <w:pPr>
              <w:spacing w:line="240" w:lineRule="auto" w:after="40"/>
            </w:pPr>
            <w:r/>
            <w:r>
              <w:rPr>
                <w:rFonts w:ascii="Times New Roman" w:hAnsi="Times New Roman"/>
                <w:sz w:val="20"/>
              </w:rPr>
              <w:t>19 Mi perfil</w:t>
            </w:r>
          </w:p>
        </w:tc>
        <w:tc>
          <w:tcPr>
            <w:tcW w:type="dxa" w:w="1872"/>
            <w:tcBorders>
              <w:top w:val="nil"/>
              <w:bottom w:val="nil"/>
              <w:left w:val="nil"/>
              <w:right w:val="nil"/>
            </w:tcBorders>
          </w:tcPr>
          <w:p>
            <w:pPr>
              <w:spacing w:line="240" w:lineRule="auto" w:after="40"/>
            </w:pPr>
            <w:r/>
            <w:r>
              <w:rPr>
                <w:rFonts w:ascii="Consolas" w:hAnsi="Consolas"/>
                <w:sz w:val="18"/>
              </w:rPr>
              <w:t>perfil.html</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sz w:val="20"/>
              </w:rPr>
              <w:t>360</w:t>
            </w:r>
          </w:p>
        </w:tc>
        <w:tc>
          <w:tcPr>
            <w:tcW w:type="dxa" w:w="1872"/>
            <w:tcBorders>
              <w:top w:val="nil"/>
              <w:bottom w:val="nil"/>
              <w:left w:val="nil"/>
              <w:right w:val="nil"/>
            </w:tcBorders>
          </w:tcPr>
          <w:p>
            <w:pPr>
              <w:spacing w:line="240" w:lineRule="auto" w:after="40"/>
            </w:pPr>
            <w:r/>
            <w:r>
              <w:rPr>
                <w:rFonts w:ascii="Times New Roman" w:hAnsi="Times New Roman"/>
                <w:b/>
                <w:sz w:val="20"/>
              </w:rPr>
              <w:t>0</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20 Cambiar contraseña</w:t>
            </w:r>
          </w:p>
        </w:tc>
        <w:tc>
          <w:tcPr>
            <w:tcW w:type="dxa" w:w="1872"/>
            <w:tcBorders>
              <w:top w:val="nil"/>
              <w:bottom w:val="single" w:sz="6" w:color="000000"/>
              <w:left w:val="nil"/>
              <w:right w:val="nil"/>
            </w:tcBorders>
          </w:tcPr>
          <w:p>
            <w:pPr>
              <w:spacing w:line="240" w:lineRule="auto" w:after="40"/>
            </w:pPr>
            <w:r/>
            <w:r>
              <w:rPr>
                <w:rFonts w:ascii="Consolas" w:hAnsi="Consolas"/>
                <w:sz w:val="18"/>
              </w:rPr>
              <w:t>cambiar-contrasena.html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360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360</w:t>
            </w:r>
          </w:p>
        </w:tc>
        <w:tc>
          <w:tcPr>
            <w:tcW w:type="dxa" w:w="1872"/>
            <w:tcBorders>
              <w:top w:val="nil"/>
              <w:bottom w:val="single" w:sz="6" w:color="000000"/>
              <w:left w:val="nil"/>
              <w:right w:val="nil"/>
            </w:tcBorders>
          </w:tcPr>
          <w:p>
            <w:pPr>
              <w:spacing w:line="240" w:lineRule="auto" w:after="40"/>
            </w:pPr>
            <w:r/>
            <w:r>
              <w:rPr>
                <w:rFonts w:ascii="Times New Roman" w:hAnsi="Times New Roman"/>
                <w:b/>
                <w:sz w:val="20"/>
              </w:rPr>
              <w:t>0</w:t>
            </w:r>
          </w:p>
        </w:tc>
      </w:tr>
    </w:tbl>
    <w:p/>
    <w:p>
      <w:pPr>
        <w:spacing w:line="240" w:lineRule="auto"/>
      </w:pPr>
      <w:r>
        <w:rPr>
          <w:rFonts w:ascii="Times New Roman" w:hAnsi="Times New Roman"/>
          <w:i/>
          <w:sz w:val="20"/>
        </w:rPr>
        <w:t xml:space="preserve">Nota. </w:t>
      </w:r>
      <w:r>
        <w:rPr>
          <w:rFonts w:ascii="Times New Roman" w:hAnsi="Times New Roman"/>
          <w:sz w:val="20"/>
        </w:rPr>
        <w:t>Las 24 pantallas dan exceso 0. El valor más alto de contenido es 360 px, que es exactamente el ancho de la ventana: ninguna pantalla lo supera ni por un píxel. La tabla de datos es el caso difícil y se resuelve apilándola en fichas, como muestran la sección 10.2 y la Figura 9.</w:t>
      </w:r>
    </w:p>
    <w:p/>
    <w:p>
      <w:pPr>
        <w:pStyle w:val="Heading2"/>
      </w:pPr>
      <w:r>
        <w:t>### B.2 RNF-12, relación de contraste mínima de 4.5:1</w:t>
      </w:r>
    </w:p>
    <w:p>
      <w:pPr>
        <w:ind w:firstLine="720"/>
      </w:pPr>
      <w:r>
        <w:rPr>
          <w:rFonts w:ascii="Times New Roman" w:hAnsi="Times New Roman"/>
          <w:sz w:val="24"/>
        </w:rPr>
        <w:t>El contraste se calcula con la fórmula de luminancia relativa de WCAG 2.1, no se estima a ojo ni se toma de una herramienta sin dejar constancia. Solo necesita los valores hexadecimales de la Tabla 3:</w:t>
      </w:r>
    </w:p>
    <w:p>
      <w:pPr>
        <w:spacing w:line="240" w:lineRule="auto"/>
        <w:ind w:left="283"/>
      </w:pPr>
      <w:r>
        <w:rPr>
          <w:rFonts w:ascii="Consolas" w:hAnsi="Consolas"/>
          <w:sz w:val="16"/>
        </w:rPr>
        <w:t>def lineal(c):</w:t>
        <w:br/>
        <w:t xml:space="preserve">    c = c / 255.0</w:t>
        <w:br/>
        <w:t xml:space="preserve">    return c / 12.92 if c &lt;= 0.04045 else ((c + 0.055) / 1.055) ** 2.4</w:t>
        <w:br/>
        <w:br/>
        <w:t>def luminancia(hexa):</w:t>
        <w:br/>
        <w:t xml:space="preserve">    h = hexa.lstrip('#')</w:t>
        <w:br/>
        <w:t xml:space="preserve">    r, g, b = (int(h[i:i+2], 16) for i in (0, 2, 4))</w:t>
        <w:br/>
        <w:t xml:space="preserve">    return 0.2126 * lineal(r) + 0.7152 * lineal(g) + 0.0722 * lineal(b)</w:t>
        <w:br/>
        <w:br/>
        <w:t>def contraste(frente, fondo):</w:t>
        <w:br/>
        <w:t xml:space="preserve">    a, b = luminancia(frente), luminancia(fondo)</w:t>
        <w:br/>
        <w:t xml:space="preserve">    if a &lt; b:</w:t>
        <w:br/>
        <w:t xml:space="preserve">        a, b = b, a</w:t>
        <w:br/>
        <w:t xml:space="preserve">    return (a + 0.05) / (b + 0.05)</w:t>
      </w:r>
    </w:p>
    <w:p/>
    <w:p>
      <w:r>
        <w:rPr>
          <w:rFonts w:ascii="Times New Roman" w:hAnsi="Times New Roman"/>
          <w:b/>
          <w:i w:val="0"/>
          <w:sz w:val="24"/>
        </w:rPr>
        <w:t>Tabla 20</w:t>
      </w:r>
    </w:p>
    <w:p>
      <w:r>
        <w:rPr>
          <w:rFonts w:ascii="Times New Roman" w:hAnsi="Times New Roman"/>
          <w:b w:val="0"/>
          <w:i/>
          <w:sz w:val="24"/>
        </w:rPr>
        <w:t>Contraste calculado de cada par de la paleta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Par</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Frente</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Fondo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Razón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¿Cumple 4.5:1?</w:t>
            </w:r>
          </w:p>
        </w:tc>
      </w:tr>
      <w:tr>
        <w:tc>
          <w:tcPr>
            <w:tcW w:type="dxa" w:w="1872"/>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1872"/>
            <w:tcBorders>
              <w:top w:val="nil"/>
              <w:bottom w:val="nil"/>
              <w:left w:val="nil"/>
              <w:right w:val="nil"/>
            </w:tcBorders>
          </w:tcPr>
          <w:p>
            <w:pPr>
              <w:spacing w:line="240" w:lineRule="auto" w:after="40"/>
            </w:pPr>
            <w:r/>
            <w:r>
              <w:rPr>
                <w:rFonts w:ascii="Consolas" w:hAnsi="Consolas"/>
                <w:sz w:val="18"/>
              </w:rPr>
              <w:t>#1f3864</w:t>
            </w:r>
          </w:p>
        </w:tc>
        <w:tc>
          <w:tcPr>
            <w:tcW w:type="dxa" w:w="1872"/>
            <w:tcBorders>
              <w:top w:val="nil"/>
              <w:bottom w:val="nil"/>
              <w:left w:val="nil"/>
              <w:right w:val="nil"/>
            </w:tcBorders>
          </w:tcPr>
          <w:p>
            <w:pPr>
              <w:spacing w:line="240" w:lineRule="auto" w:after="40"/>
            </w:pPr>
            <w:r/>
            <w:r>
              <w:rPr>
                <w:rFonts w:ascii="Consolas" w:hAnsi="Consolas"/>
                <w:sz w:val="18"/>
              </w:rPr>
              <w:t>#ffffff</w:t>
            </w:r>
          </w:p>
        </w:tc>
        <w:tc>
          <w:tcPr>
            <w:tcW w:type="dxa" w:w="1872"/>
            <w:tcBorders>
              <w:top w:val="nil"/>
              <w:bottom w:val="nil"/>
              <w:left w:val="nil"/>
              <w:right w:val="nil"/>
            </w:tcBorders>
          </w:tcPr>
          <w:p>
            <w:pPr>
              <w:spacing w:line="240" w:lineRule="auto" w:after="40"/>
            </w:pPr>
            <w:r/>
            <w:r>
              <w:rPr>
                <w:rFonts w:ascii="Times New Roman" w:hAnsi="Times New Roman"/>
                <w:sz w:val="20"/>
              </w:rPr>
              <w:t>11.62:1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1872"/>
            <w:tcBorders>
              <w:top w:val="nil"/>
              <w:bottom w:val="nil"/>
              <w:left w:val="nil"/>
              <w:right w:val="nil"/>
            </w:tcBorders>
          </w:tcPr>
          <w:p>
            <w:pPr>
              <w:spacing w:line="240" w:lineRule="auto" w:after="40"/>
            </w:pPr>
            <w:r/>
            <w:r>
              <w:rPr>
                <w:rFonts w:ascii="Consolas" w:hAnsi="Consolas"/>
                <w:sz w:val="18"/>
              </w:rPr>
              <w:t>#2e75b6</w:t>
            </w:r>
          </w:p>
        </w:tc>
        <w:tc>
          <w:tcPr>
            <w:tcW w:type="dxa" w:w="1872"/>
            <w:tcBorders>
              <w:top w:val="nil"/>
              <w:bottom w:val="nil"/>
              <w:left w:val="nil"/>
              <w:right w:val="nil"/>
            </w:tcBorders>
          </w:tcPr>
          <w:p>
            <w:pPr>
              <w:spacing w:line="240" w:lineRule="auto" w:after="40"/>
            </w:pPr>
            <w:r/>
            <w:r>
              <w:rPr>
                <w:rFonts w:ascii="Consolas" w:hAnsi="Consolas"/>
                <w:sz w:val="18"/>
              </w:rPr>
              <w:t>#ffffff</w:t>
            </w:r>
          </w:p>
        </w:tc>
        <w:tc>
          <w:tcPr>
            <w:tcW w:type="dxa" w:w="1872"/>
            <w:tcBorders>
              <w:top w:val="nil"/>
              <w:bottom w:val="nil"/>
              <w:left w:val="nil"/>
              <w:right w:val="nil"/>
            </w:tcBorders>
          </w:tcPr>
          <w:p>
            <w:pPr>
              <w:spacing w:line="240" w:lineRule="auto" w:after="40"/>
            </w:pPr>
            <w:r/>
            <w:r>
              <w:rPr>
                <w:rFonts w:ascii="Times New Roman" w:hAnsi="Times New Roman"/>
                <w:sz w:val="20"/>
              </w:rPr>
              <w:t>4.84:1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Texto principal</w:t>
            </w:r>
          </w:p>
        </w:tc>
        <w:tc>
          <w:tcPr>
            <w:tcW w:type="dxa" w:w="1872"/>
            <w:tcBorders>
              <w:top w:val="nil"/>
              <w:bottom w:val="nil"/>
              <w:left w:val="nil"/>
              <w:right w:val="nil"/>
            </w:tcBorders>
          </w:tcPr>
          <w:p>
            <w:pPr>
              <w:spacing w:line="240" w:lineRule="auto" w:after="40"/>
            </w:pPr>
            <w:r/>
            <w:r>
              <w:rPr>
                <w:rFonts w:ascii="Consolas" w:hAnsi="Consolas"/>
                <w:sz w:val="18"/>
              </w:rPr>
              <w:t>#1a1a1a</w:t>
            </w:r>
          </w:p>
        </w:tc>
        <w:tc>
          <w:tcPr>
            <w:tcW w:type="dxa" w:w="1872"/>
            <w:tcBorders>
              <w:top w:val="nil"/>
              <w:bottom w:val="nil"/>
              <w:left w:val="nil"/>
              <w:right w:val="nil"/>
            </w:tcBorders>
          </w:tcPr>
          <w:p>
            <w:pPr>
              <w:spacing w:line="240" w:lineRule="auto" w:after="40"/>
            </w:pPr>
            <w:r/>
            <w:r>
              <w:rPr>
                <w:rFonts w:ascii="Consolas" w:hAnsi="Consolas"/>
                <w:sz w:val="18"/>
              </w:rPr>
              <w:t>#ffffff</w:t>
            </w:r>
          </w:p>
        </w:tc>
        <w:tc>
          <w:tcPr>
            <w:tcW w:type="dxa" w:w="1872"/>
            <w:tcBorders>
              <w:top w:val="nil"/>
              <w:bottom w:val="nil"/>
              <w:left w:val="nil"/>
              <w:right w:val="nil"/>
            </w:tcBorders>
          </w:tcPr>
          <w:p>
            <w:pPr>
              <w:spacing w:line="240" w:lineRule="auto" w:after="40"/>
            </w:pPr>
            <w:r/>
            <w:r>
              <w:rPr>
                <w:rFonts w:ascii="Times New Roman" w:hAnsi="Times New Roman"/>
                <w:sz w:val="20"/>
              </w:rPr>
              <w:t>17.40:1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1872"/>
            <w:tcBorders>
              <w:top w:val="nil"/>
              <w:bottom w:val="nil"/>
              <w:left w:val="nil"/>
              <w:right w:val="nil"/>
            </w:tcBorders>
          </w:tcPr>
          <w:p>
            <w:pPr>
              <w:spacing w:line="240" w:lineRule="auto" w:after="40"/>
            </w:pPr>
            <w:r/>
            <w:r>
              <w:rPr>
                <w:rFonts w:ascii="Consolas" w:hAnsi="Consolas"/>
                <w:sz w:val="18"/>
              </w:rPr>
              <w:t>#44474d</w:t>
            </w:r>
          </w:p>
        </w:tc>
        <w:tc>
          <w:tcPr>
            <w:tcW w:type="dxa" w:w="1872"/>
            <w:tcBorders>
              <w:top w:val="nil"/>
              <w:bottom w:val="nil"/>
              <w:left w:val="nil"/>
              <w:right w:val="nil"/>
            </w:tcBorders>
          </w:tcPr>
          <w:p>
            <w:pPr>
              <w:spacing w:line="240" w:lineRule="auto" w:after="40"/>
            </w:pPr>
            <w:r/>
            <w:r>
              <w:rPr>
                <w:rFonts w:ascii="Consolas" w:hAnsi="Consolas"/>
                <w:sz w:val="18"/>
              </w:rPr>
              <w:t>#ffffff</w:t>
            </w:r>
          </w:p>
        </w:tc>
        <w:tc>
          <w:tcPr>
            <w:tcW w:type="dxa" w:w="1872"/>
            <w:tcBorders>
              <w:top w:val="nil"/>
              <w:bottom w:val="nil"/>
              <w:left w:val="nil"/>
              <w:right w:val="nil"/>
            </w:tcBorders>
          </w:tcPr>
          <w:p>
            <w:pPr>
              <w:spacing w:line="240" w:lineRule="auto" w:after="40"/>
            </w:pPr>
            <w:r/>
            <w:r>
              <w:rPr>
                <w:rFonts w:ascii="Times New Roman" w:hAnsi="Times New Roman"/>
                <w:sz w:val="20"/>
              </w:rPr>
              <w:t>9.32:1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Confirmación</w:t>
            </w:r>
          </w:p>
        </w:tc>
        <w:tc>
          <w:tcPr>
            <w:tcW w:type="dxa" w:w="1872"/>
            <w:tcBorders>
              <w:top w:val="nil"/>
              <w:bottom w:val="nil"/>
              <w:left w:val="nil"/>
              <w:right w:val="nil"/>
            </w:tcBorders>
          </w:tcPr>
          <w:p>
            <w:pPr>
              <w:spacing w:line="240" w:lineRule="auto" w:after="40"/>
            </w:pPr>
            <w:r/>
            <w:r>
              <w:rPr>
                <w:rFonts w:ascii="Consolas" w:hAnsi="Consolas"/>
                <w:sz w:val="18"/>
              </w:rPr>
              <w:t>#10632b</w:t>
            </w:r>
          </w:p>
        </w:tc>
        <w:tc>
          <w:tcPr>
            <w:tcW w:type="dxa" w:w="1872"/>
            <w:tcBorders>
              <w:top w:val="nil"/>
              <w:bottom w:val="nil"/>
              <w:left w:val="nil"/>
              <w:right w:val="nil"/>
            </w:tcBorders>
          </w:tcPr>
          <w:p>
            <w:pPr>
              <w:spacing w:line="240" w:lineRule="auto" w:after="40"/>
            </w:pPr>
            <w:r/>
            <w:r>
              <w:rPr>
                <w:rFonts w:ascii="Consolas" w:hAnsi="Consolas"/>
                <w:sz w:val="18"/>
              </w:rPr>
              <w:t>#e6f4ea</w:t>
            </w:r>
          </w:p>
        </w:tc>
        <w:tc>
          <w:tcPr>
            <w:tcW w:type="dxa" w:w="1872"/>
            <w:tcBorders>
              <w:top w:val="nil"/>
              <w:bottom w:val="nil"/>
              <w:left w:val="nil"/>
              <w:right w:val="nil"/>
            </w:tcBorders>
          </w:tcPr>
          <w:p>
            <w:pPr>
              <w:spacing w:line="240" w:lineRule="auto" w:after="40"/>
            </w:pPr>
            <w:r/>
            <w:r>
              <w:rPr>
                <w:rFonts w:ascii="Times New Roman" w:hAnsi="Times New Roman"/>
                <w:sz w:val="20"/>
              </w:rPr>
              <w:t>6.51:1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Error</w:t>
            </w:r>
          </w:p>
        </w:tc>
        <w:tc>
          <w:tcPr>
            <w:tcW w:type="dxa" w:w="1872"/>
            <w:tcBorders>
              <w:top w:val="nil"/>
              <w:bottom w:val="nil"/>
              <w:left w:val="nil"/>
              <w:right w:val="nil"/>
            </w:tcBorders>
          </w:tcPr>
          <w:p>
            <w:pPr>
              <w:spacing w:line="240" w:lineRule="auto" w:after="40"/>
            </w:pPr>
            <w:r/>
            <w:r>
              <w:rPr>
                <w:rFonts w:ascii="Consolas" w:hAnsi="Consolas"/>
                <w:sz w:val="18"/>
              </w:rPr>
              <w:t>#a50e0e</w:t>
            </w:r>
          </w:p>
        </w:tc>
        <w:tc>
          <w:tcPr>
            <w:tcW w:type="dxa" w:w="1872"/>
            <w:tcBorders>
              <w:top w:val="nil"/>
              <w:bottom w:val="nil"/>
              <w:left w:val="nil"/>
              <w:right w:val="nil"/>
            </w:tcBorders>
          </w:tcPr>
          <w:p>
            <w:pPr>
              <w:spacing w:line="240" w:lineRule="auto" w:after="40"/>
            </w:pPr>
            <w:r/>
            <w:r>
              <w:rPr>
                <w:rFonts w:ascii="Consolas" w:hAnsi="Consolas"/>
                <w:sz w:val="18"/>
              </w:rPr>
              <w:t>#fce8e6</w:t>
            </w:r>
          </w:p>
        </w:tc>
        <w:tc>
          <w:tcPr>
            <w:tcW w:type="dxa" w:w="1872"/>
            <w:tcBorders>
              <w:top w:val="nil"/>
              <w:bottom w:val="nil"/>
              <w:left w:val="nil"/>
              <w:right w:val="nil"/>
            </w:tcBorders>
          </w:tcPr>
          <w:p>
            <w:pPr>
              <w:spacing w:line="240" w:lineRule="auto" w:after="40"/>
            </w:pPr>
            <w:r/>
            <w:r>
              <w:rPr>
                <w:rFonts w:ascii="Times New Roman" w:hAnsi="Times New Roman"/>
                <w:sz w:val="20"/>
              </w:rPr>
              <w:t>6.68:1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nil"/>
              <w:left w:val="nil"/>
              <w:right w:val="nil"/>
            </w:tcBorders>
          </w:tcPr>
          <w:p>
            <w:pPr>
              <w:spacing w:line="240" w:lineRule="auto" w:after="40"/>
            </w:pPr>
            <w:r/>
            <w:r>
              <w:rPr>
                <w:rFonts w:ascii="Times New Roman" w:hAnsi="Times New Roman"/>
                <w:sz w:val="20"/>
              </w:rPr>
              <w:t>Aviso</w:t>
            </w:r>
          </w:p>
        </w:tc>
        <w:tc>
          <w:tcPr>
            <w:tcW w:type="dxa" w:w="1872"/>
            <w:tcBorders>
              <w:top w:val="nil"/>
              <w:bottom w:val="nil"/>
              <w:left w:val="nil"/>
              <w:right w:val="nil"/>
            </w:tcBorders>
          </w:tcPr>
          <w:p>
            <w:pPr>
              <w:spacing w:line="240" w:lineRule="auto" w:after="40"/>
            </w:pPr>
            <w:r/>
            <w:r>
              <w:rPr>
                <w:rFonts w:ascii="Consolas" w:hAnsi="Consolas"/>
                <w:sz w:val="18"/>
              </w:rPr>
              <w:t>#7f6000</w:t>
            </w:r>
          </w:p>
        </w:tc>
        <w:tc>
          <w:tcPr>
            <w:tcW w:type="dxa" w:w="1872"/>
            <w:tcBorders>
              <w:top w:val="nil"/>
              <w:bottom w:val="nil"/>
              <w:left w:val="nil"/>
              <w:right w:val="nil"/>
            </w:tcBorders>
          </w:tcPr>
          <w:p>
            <w:pPr>
              <w:spacing w:line="240" w:lineRule="auto" w:after="40"/>
            </w:pPr>
            <w:r/>
            <w:r>
              <w:rPr>
                <w:rFonts w:ascii="Consolas" w:hAnsi="Consolas"/>
                <w:sz w:val="18"/>
              </w:rPr>
              <w:t>#fef7e0</w:t>
            </w:r>
          </w:p>
        </w:tc>
        <w:tc>
          <w:tcPr>
            <w:tcW w:type="dxa" w:w="1872"/>
            <w:tcBorders>
              <w:top w:val="nil"/>
              <w:bottom w:val="nil"/>
              <w:left w:val="nil"/>
              <w:right w:val="nil"/>
            </w:tcBorders>
          </w:tcPr>
          <w:p>
            <w:pPr>
              <w:spacing w:line="240" w:lineRule="auto" w:after="40"/>
            </w:pPr>
            <w:r/>
            <w:r>
              <w:rPr>
                <w:rFonts w:ascii="Times New Roman" w:hAnsi="Times New Roman"/>
                <w:sz w:val="20"/>
              </w:rPr>
              <w:t>5.48:1</w:t>
            </w:r>
          </w:p>
        </w:tc>
        <w:tc>
          <w:tcPr>
            <w:tcW w:type="dxa" w:w="1872"/>
            <w:tcBorders>
              <w:top w:val="nil"/>
              <w:bottom w:val="nil"/>
              <w:left w:val="nil"/>
              <w:right w:val="nil"/>
            </w:tcBorders>
          </w:tcPr>
          <w:p>
            <w:pPr>
              <w:spacing w:line="240" w:lineRule="auto" w:after="40"/>
            </w:pPr>
            <w:r/>
            <w:r>
              <w:rPr>
                <w:rFonts w:ascii="Times New Roman" w:hAnsi="Times New Roman"/>
                <w:sz w:val="20"/>
              </w:rPr>
              <w:t>Sí</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Texto de botón principal</w:t>
            </w:r>
          </w:p>
        </w:tc>
        <w:tc>
          <w:tcPr>
            <w:tcW w:type="dxa" w:w="1872"/>
            <w:tcBorders>
              <w:top w:val="nil"/>
              <w:bottom w:val="single" w:sz="6" w:color="000000"/>
              <w:left w:val="nil"/>
              <w:right w:val="nil"/>
            </w:tcBorders>
          </w:tcPr>
          <w:p>
            <w:pPr>
              <w:spacing w:line="240" w:lineRule="auto" w:after="40"/>
            </w:pPr>
            <w:r/>
            <w:r>
              <w:rPr>
                <w:rFonts w:ascii="Consolas" w:hAnsi="Consolas"/>
                <w:sz w:val="18"/>
              </w:rPr>
              <w:t>#ffffff</w:t>
            </w:r>
          </w:p>
        </w:tc>
        <w:tc>
          <w:tcPr>
            <w:tcW w:type="dxa" w:w="1872"/>
            <w:tcBorders>
              <w:top w:val="nil"/>
              <w:bottom w:val="single" w:sz="6" w:color="000000"/>
              <w:left w:val="nil"/>
              <w:right w:val="nil"/>
            </w:tcBorders>
          </w:tcPr>
          <w:p>
            <w:pPr>
              <w:spacing w:line="240" w:lineRule="auto" w:after="40"/>
            </w:pPr>
            <w:r/>
            <w:r>
              <w:rPr>
                <w:rFonts w:ascii="Consolas" w:hAnsi="Consolas"/>
                <w:sz w:val="18"/>
              </w:rPr>
              <w:t>#2e75b6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4.84:1</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Sí</w:t>
            </w:r>
          </w:p>
        </w:tc>
      </w:tr>
    </w:tbl>
    <w:p/>
    <w:p>
      <w:pPr>
        <w:spacing w:line="240" w:lineRule="auto"/>
      </w:pPr>
      <w:r>
        <w:rPr>
          <w:rFonts w:ascii="Times New Roman" w:hAnsi="Times New Roman"/>
          <w:i/>
          <w:sz w:val="20"/>
        </w:rPr>
        <w:t xml:space="preserve">Nota. </w:t>
      </w:r>
      <w:r>
        <w:rPr>
          <w:rFonts w:ascii="Times New Roman" w:hAnsi="Times New Roman"/>
          <w:sz w:val="20"/>
        </w:rPr>
        <w:t>El mínimo de la paleta es 4.84:1, en el azul de acción. Al recalcular para este anexo aparecieron diferencias con las cifras que la Tabla 3 traía desde la primera versión del documento: el ámbar de aviso figuraba en 7.1:1 y da 5.48:1, y el verde y el rojo estaban una décima largos. Ninguna baja de 4.5:1, de modo que la conclusión no cambia, pero las cifras sí: quedan corregidas en la Tabla 3.</w:t>
      </w:r>
    </w:p>
    <w:p/>
    <w:p>
      <w:pPr>
        <w:pStyle w:val="Heading2"/>
      </w:pPr>
      <w:r>
        <w:t>### B.3 Lo que este anexo no cubre</w:t>
      </w:r>
    </w:p>
    <w:p>
      <w:pPr>
        <w:ind w:firstLine="720"/>
      </w:pPr>
      <w:r>
        <w:rPr>
          <w:rFonts w:ascii="Times New Roman" w:hAnsi="Times New Roman"/>
          <w:sz w:val="24"/>
        </w:rPr>
        <w:t>RNF-13 se verifica contando interacciones, y eso está en la Tabla 11. RNF-10 se verifica leyendo el catálogo de mensajes de la sección 8. Las dos son revisables sin instrumento, por eso no aparecen aquí.</w:t>
      </w:r>
    </w:p>
    <w:p>
      <w:pPr>
        <w:ind w:firstLine="720"/>
      </w:pPr>
      <w:r>
        <w:rPr>
          <w:rFonts w:ascii="Times New Roman" w:hAnsi="Times New Roman"/>
          <w:sz w:val="24"/>
        </w:rPr>
        <w:t>La limitación que sí queda escrita: la maqueta con la que se midió no se entrega. Quien quiera repetir B.1 tiene que reconstruirla; B.2, en cambio, solo necesita los hexadecimales de la Tabla 3 y se puede repetir hoy mismo con el código de arriba.</w:t>
      </w:r>
    </w:p>
    <w:p>
      <w:pPr>
        <w:ind w:firstLine="720"/>
      </w:pPr>
      <w:r>
        <w:rPr>
          <w:rFonts w:ascii="Times New Roman" w:hAnsi="Times New Roman"/>
          <w:b/>
          <w:sz w:val="24"/>
        </w:rPr>
        <w:t>Resumen del entregable:</w:t>
      </w:r>
      <w:r>
        <w:rPr>
          <w:rFonts w:ascii="Times New Roman" w:hAnsi="Times New Roman"/>
          <w:sz w:val="24"/>
        </w:rPr>
        <w:t xml:space="preserve"> 24 pantallas · 16 componentes · 8 diagramas · 25 capturas · 20 tablas · catálogo de 25 mensajes · prototipo de Figma en escritorio y móvil · 0 desbordes a 360 px en las 24 pantallas · contraste mínimo 4.84:1 · 25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