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[Nombre de la institución]</w:t>
      </w:r>
    </w:p>
    <w:p>
      <w:pPr>
        <w:jc w:val="center"/>
      </w:pPr>
      <w:r>
        <w:rPr>
          <w:rFonts w:ascii="Times New Roman" w:hAnsi="Times New Roman"/>
          <w:sz w:val="24"/>
        </w:rPr>
        <w:t>Trabajo Integrador: Fase 5 — Mockup y Prototipo</w:t>
      </w:r>
    </w:p>
    <w:p>
      <w:pPr>
        <w:jc w:val="center"/>
      </w:pPr>
      <w:r>
        <w:rPr>
          <w:rFonts w:ascii="Times New Roman" w:hAnsi="Times New Roman"/>
          <w:sz w:val="24"/>
        </w:rPr>
        <w:t>[Nombre del instructor]</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22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24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22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22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18 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Referencia de diseño</w:t>
            </w:r>
          </w:p>
        </w:tc>
      </w:tr>
    </w:tbl>
    <w:p/>
    <w:p>
      <w:pPr>
        <w:pStyle w:val="Heading2"/>
      </w:pPr>
      <w:r>
        <w:t>Reglas de Navegación</w:t>
      </w:r>
    </w:p>
    <w:p>
      <w:pPr>
        <w:ind w:firstLine="720"/>
      </w:pPr>
      <w:r>
        <w:rPr>
          <w:rFonts w:ascii="Times New Roman" w:hAnsi="Times New Roman"/>
          <w:sz w:val="24"/>
        </w:rPr>
        <w:t>Cuatro reglas gobiernan la estructura y se aplican sin excepción en las 22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22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22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22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Referencia</w:t>
            </w:r>
          </w:p>
        </w:tc>
      </w:tr>
    </w:tbl>
    <w:p/>
    <w:p>
      <w:pPr>
        <w:spacing w:line="240" w:lineRule="auto"/>
      </w:pPr>
      <w:r>
        <w:rPr>
          <w:rFonts w:ascii="Times New Roman" w:hAnsi="Times New Roman"/>
          <w:i/>
          <w:sz w:val="20"/>
        </w:rPr>
        <w:t xml:space="preserve">Nota. </w:t>
      </w:r>
      <w:r>
        <w:rPr>
          <w:rFonts w:ascii="Times New Roman" w:hAnsi="Times New Roman"/>
          <w:sz w:val="20"/>
        </w:rPr>
        <w:t>Las 24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22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22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002926" cy="6840000"/>
            <wp:docPr id="9" name="Picture 9"/>
            <wp:cNvGraphicFramePr>
              <a:graphicFrameLocks noChangeAspect="1"/>
            </wp:cNvGraphicFramePr>
            <a:graphic>
              <a:graphicData uri="http://schemas.openxmlformats.org/drawingml/2006/picture">
                <pic:pic>
                  <pic:nvPicPr>
                    <pic:cNvPr id="0" name="19-listado-movil.png"/>
                    <pic:cNvPicPr/>
                  </pic:nvPicPr>
                  <pic:blipFill>
                    <a:blip r:embed="rId18"/>
                    <a:stretch>
                      <a:fillRect/>
                    </a:stretch>
                  </pic:blipFill>
                  <pic:spPr>
                    <a:xfrm>
                      <a:off x="0" y="0"/>
                      <a:ext cx="300292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22 pantallas de la Tabla 2 y las 142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22 pantallas a la vez, que es justamente lo que a mano se olvida.</w:t>
      </w:r>
    </w:p>
    <w:p>
      <w:pPr>
        <w:ind w:firstLine="720"/>
      </w:pPr>
      <w:r>
        <w:rPr>
          <w:rFonts w:ascii="Times New Roman" w:hAnsi="Times New Roman"/>
          <w:b/>
          <w:sz w:val="24"/>
        </w:rPr>
        <w:t>Para recorrerlo:</w:t>
      </w:r>
    </w:p>
    <w:p>
      <w:pPr>
        <w:spacing w:line="240" w:lineRule="auto"/>
        <w:ind w:left="283"/>
      </w:pPr>
      <w:r>
        <w:rPr>
          <w:rFonts w:ascii="Consolas" w:hAnsi="Consolas"/>
          <w:sz w:val="16"/>
        </w:rPr>
        <w:t>https://www.figma.com/proto/0N23jzSCsiWpoBvI59fkup/SGA---Prototipo-Fase-5---Grupo-6?node-id=12-103&amp;starting-point-node-id=12%3A103&amp;scaling=min-zoom&amp;content-scaling=fixed</w:t>
      </w:r>
    </w:p>
    <w:p/>
    <w:p>
      <w:pPr>
        <w:ind w:firstLine="720"/>
      </w:pPr>
      <w:r>
        <w:rPr>
          <w:rFonts w:ascii="Times New Roman" w:hAnsi="Times New Roman"/>
          <w:sz w:val="24"/>
        </w:rPr>
        <w:t xml:space="preserve">El enlace abre el prototipo en modo presentación, sin necesidad de cuenta ni de iniciar sesión. Arranca en la pantalla de acceso, que está fijada como punto de partida del flujo. Desde ahí se entra a cualquiera de los tres roles y cada pantalla lleva 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Las 22 pantallas, en el orden en que se recorren y agrupadas por el rol que las usa. Cada captura sale del prototipo con los datos del juego de prueba de la Fase 4.</w:t>
      </w:r>
    </w:p>
    <w:p>
      <w:pPr>
        <w:ind w:firstLine="720"/>
      </w:pPr>
      <w:r>
        <w:rPr>
          <w:rFonts w:ascii="Times New Roman" w:hAnsi="Times New Roman"/>
          <w:sz w:val="24"/>
        </w:rPr>
        <w:t>#### 11.2.1 Acceso y contraseña</w:t>
      </w:r>
    </w:p>
    <w:p>
      <w:pPr>
        <w:ind w:firstLine="720"/>
      </w:pPr>
      <w:r>
        <w:rPr>
          <w:rFonts w:ascii="Times New Roman" w:hAnsi="Times New Roman"/>
          <w:sz w:val="24"/>
        </w:rPr>
        <w:t>Seis pantallas que nadie ve más de una vez al día, y que por eso tienen que explicarse solas.</w:t>
      </w:r>
    </w:p>
    <w:p>
      <w:r>
        <w:rPr>
          <w:rFonts w:ascii="Times New Roman" w:hAnsi="Times New Roman"/>
          <w:b/>
          <w:i w:val="0"/>
          <w:sz w:val="24"/>
        </w:rPr>
        <w:t>Figura 10</w:t>
      </w:r>
    </w:p>
    <w:p>
      <w:r>
        <w:rPr>
          <w:rFonts w:ascii="Times New Roman" w:hAnsi="Times New Roman"/>
          <w:b w:val="0"/>
          <w:i/>
          <w:sz w:val="24"/>
        </w:rPr>
        <w:t>Acceso</w:t>
      </w:r>
    </w:p>
    <w:p>
      <w:pPr>
        <w:jc w:val="center"/>
      </w:pPr>
      <w:r>
        <w:drawing>
          <wp:inline xmlns:a="http://schemas.openxmlformats.org/drawingml/2006/main" xmlns:pic="http://schemas.openxmlformats.org/drawingml/2006/picture">
            <wp:extent cx="5220000" cy="2642123"/>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Cambio obligatorio de contraseña</w:t>
      </w:r>
    </w:p>
    <w:p>
      <w:pPr>
        <w:jc w:val="center"/>
      </w:pPr>
      <w:r>
        <w:drawing>
          <wp:inline xmlns:a="http://schemas.openxmlformats.org/drawingml/2006/main" xmlns:pic="http://schemas.openxmlformats.org/drawingml/2006/picture">
            <wp:extent cx="5220000" cy="2678262"/>
            <wp:docPr id="11" name="Picture 11"/>
            <wp:cNvGraphicFramePr>
              <a:graphicFrameLocks noChangeAspect="1"/>
            </wp:cNvGraphicFramePr>
            <a:graphic>
              <a:graphicData uri="http://schemas.openxmlformats.org/drawingml/2006/picture">
                <pic:pic>
                  <pic:nvPicPr>
                    <pic:cNvPr id="0" name="02-cambio-clave.png"/>
                    <pic:cNvPicPr/>
                  </pic:nvPicPr>
                  <pic:blipFill>
                    <a:blip r:embed="rId20"/>
                    <a:stretch>
                      <a:fillRect/>
                    </a:stretch>
                  </pic:blipFill>
                  <pic:spPr>
                    <a:xfrm>
                      <a:off x="0" y="0"/>
                      <a:ext cx="5220000" cy="267826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Primer ingreso con contraseña temporal. RN-22 impide seguir usando el sistema hasta cambiarla.</w:t>
      </w:r>
    </w:p>
    <w:p/>
    <w:p>
      <w:r>
        <w:rPr>
          <w:rFonts w:ascii="Times New Roman" w:hAnsi="Times New Roman"/>
          <w:b/>
          <w:i w:val="0"/>
          <w:sz w:val="24"/>
        </w:rPr>
        <w:t>Figura 12</w:t>
      </w:r>
    </w:p>
    <w:p>
      <w:r>
        <w:rPr>
          <w:rFonts w:ascii="Times New Roman" w:hAnsi="Times New Roman"/>
          <w:b w:val="0"/>
          <w:i/>
          <w:sz w:val="24"/>
        </w:rPr>
        <w:t>Olvidé mi contraseña</w:t>
      </w:r>
    </w:p>
    <w:p>
      <w:pPr>
        <w:jc w:val="center"/>
      </w:pPr>
      <w:r>
        <w:drawing>
          <wp:inline xmlns:a="http://schemas.openxmlformats.org/drawingml/2006/main" xmlns:pic="http://schemas.openxmlformats.org/drawingml/2006/picture">
            <wp:extent cx="5220000" cy="2642123"/>
            <wp:docPr id="12" name="Picture 12"/>
            <wp:cNvGraphicFramePr>
              <a:graphicFrameLocks noChangeAspect="1"/>
            </wp:cNvGraphicFramePr>
            <a:graphic>
              <a:graphicData uri="http://schemas.openxmlformats.org/drawingml/2006/picture">
                <pic:pic>
                  <pic:nvPicPr>
                    <pic:cNvPr id="0" name="02b-recuperar.png"/>
                    <pic:cNvPicPr/>
                  </pic:nvPicPr>
                  <pic:blipFill>
                    <a:blip r:embed="rId21"/>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Pide solo el correo. No confirma ni desmiente que la cuenta exista, que es lo que exige RN-29.</w:t>
      </w:r>
    </w:p>
    <w:p/>
    <w:p>
      <w:r>
        <w:rPr>
          <w:rFonts w:ascii="Times New Roman" w:hAnsi="Times New Roman"/>
          <w:b/>
          <w:i w:val="0"/>
          <w:sz w:val="24"/>
        </w:rPr>
        <w:t>Figura 13</w:t>
      </w:r>
    </w:p>
    <w:p>
      <w:r>
        <w:rPr>
          <w:rFonts w:ascii="Times New Roman" w:hAnsi="Times New Roman"/>
          <w:b w:val="0"/>
          <w:i/>
          <w:sz w:val="24"/>
        </w:rPr>
        <w:t>Confirmación del envío</w:t>
      </w:r>
    </w:p>
    <w:p>
      <w:pPr>
        <w:jc w:val="center"/>
      </w:pPr>
      <w:r>
        <w:drawing>
          <wp:inline xmlns:a="http://schemas.openxmlformats.org/drawingml/2006/main" xmlns:pic="http://schemas.openxmlformats.org/drawingml/2006/picture">
            <wp:extent cx="5220000" cy="2642123"/>
            <wp:docPr id="13" name="Picture 13"/>
            <wp:cNvGraphicFramePr>
              <a:graphicFrameLocks noChangeAspect="1"/>
            </wp:cNvGraphicFramePr>
            <a:graphic>
              <a:graphicData uri="http://schemas.openxmlformats.org/drawingml/2006/picture">
                <pic:pic>
                  <pic:nvPicPr>
                    <pic:cNvPr id="0" name="02c-recuperar-enviado.png"/>
                    <pic:cNvPicPr/>
                  </pic:nvPicPr>
                  <pic:blipFill>
                    <a:blip r:embed="rId22"/>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mismo mensaje se muestre o no la cuenta. Es la mitad visible de RN-29: la respuesta no revela quién está registrado.</w:t>
      </w:r>
    </w:p>
    <w:p/>
    <w:p>
      <w:r>
        <w:rPr>
          <w:rFonts w:ascii="Times New Roman" w:hAnsi="Times New Roman"/>
          <w:b/>
          <w:i w:val="0"/>
          <w:sz w:val="24"/>
        </w:rPr>
        <w:t>Figura 14</w:t>
      </w:r>
    </w:p>
    <w:p>
      <w:r>
        <w:rPr>
          <w:rFonts w:ascii="Times New Roman" w:hAnsi="Times New Roman"/>
          <w:b w:val="0"/>
          <w:i/>
          <w:sz w:val="24"/>
        </w:rPr>
        <w:t>Contraseña nueva desde el enlace</w:t>
      </w:r>
    </w:p>
    <w:p>
      <w:pPr>
        <w:jc w:val="center"/>
      </w:pPr>
      <w:r>
        <w:drawing>
          <wp:inline xmlns:a="http://schemas.openxmlformats.org/drawingml/2006/main" xmlns:pic="http://schemas.openxmlformats.org/drawingml/2006/picture">
            <wp:extent cx="5220000" cy="2642123"/>
            <wp:docPr id="14" name="Picture 14"/>
            <wp:cNvGraphicFramePr>
              <a:graphicFrameLocks noChangeAspect="1"/>
            </wp:cNvGraphicFramePr>
            <a:graphic>
              <a:graphicData uri="http://schemas.openxmlformats.org/drawingml/2006/picture">
                <pic:pic>
                  <pic:nvPicPr>
                    <pic:cNvPr id="0" name="02d-recuperar-nueva.png"/>
                    <pic:cNvPicPr/>
                  </pic:nvPicPr>
                  <pic:blipFill>
                    <a:blip r:embed="rId23"/>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Se llega aquí solo con un enlace válido. Al guardar, RN-31 invalida los demás enlaces del mismo usuario.</w:t>
      </w:r>
    </w:p>
    <w:p/>
    <w:p>
      <w:r>
        <w:rPr>
          <w:rFonts w:ascii="Times New Roman" w:hAnsi="Times New Roman"/>
          <w:b/>
          <w:i w:val="0"/>
          <w:sz w:val="24"/>
        </w:rPr>
        <w:t>Figura 15</w:t>
      </w:r>
    </w:p>
    <w:p>
      <w:r>
        <w:rPr>
          <w:rFonts w:ascii="Times New Roman" w:hAnsi="Times New Roman"/>
          <w:b w:val="0"/>
          <w:i/>
          <w:sz w:val="24"/>
        </w:rPr>
        <w:t>Enlace no válido</w:t>
      </w:r>
    </w:p>
    <w:p>
      <w:pPr>
        <w:jc w:val="center"/>
      </w:pPr>
      <w:r>
        <w:drawing>
          <wp:inline xmlns:a="http://schemas.openxmlformats.org/drawingml/2006/main" xmlns:pic="http://schemas.openxmlformats.org/drawingml/2006/picture">
            <wp:extent cx="5220000" cy="2642123"/>
            <wp:docPr id="15" name="Picture 15"/>
            <wp:cNvGraphicFramePr>
              <a:graphicFrameLocks noChangeAspect="1"/>
            </wp:cNvGraphicFramePr>
            <a:graphic>
              <a:graphicData uri="http://schemas.openxmlformats.org/drawingml/2006/picture">
                <pic:pic>
                  <pic:nvPicPr>
                    <pic:cNvPr id="0" name="02e-recuperar-invalido.png"/>
                    <pic:cNvPicPr/>
                  </pic:nvPicPr>
                  <pic:blipFill>
                    <a:blip r:embed="rId24"/>
                    <a:stretch>
                      <a:fillRect/>
                    </a:stretch>
                  </pic:blipFill>
                  <pic:spPr>
                    <a:xfrm>
                      <a:off x="0" y="0"/>
                      <a:ext cx="5220000" cy="26421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Vencido o ya usado. El mensaje no dice cuál de los dos, y ofrece pedir uno nuevo.</w:t>
      </w:r>
    </w:p>
    <w:p/>
    <w:p>
      <w:pPr>
        <w:ind w:firstLine="720"/>
      </w:pPr>
      <w:r>
        <w:rPr>
          <w:rFonts w:ascii="Times New Roman" w:hAnsi="Times New Roman"/>
          <w:sz w:val="24"/>
        </w:rPr>
        <w:t>#### 11.2.2 Administración académica</w:t>
      </w:r>
    </w:p>
    <w:p>
      <w:pPr>
        <w:ind w:firstLine="720"/>
      </w:pPr>
      <w:r>
        <w:rPr>
          <w:rFonts w:ascii="Times New Roman" w:hAnsi="Times New Roman"/>
          <w:sz w:val="24"/>
        </w:rPr>
        <w:t>Once pantallas. Es el rol con más trabajo: registra personas, arma la oferta y matricula.</w:t>
      </w:r>
    </w:p>
    <w:p>
      <w:r>
        <w:rPr>
          <w:rFonts w:ascii="Times New Roman" w:hAnsi="Times New Roman"/>
          <w:b/>
          <w:i w:val="0"/>
          <w:sz w:val="24"/>
        </w:rPr>
        <w:t>Figura 16</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6171646"/>
            <wp:docPr id="16" name="Picture 16"/>
            <wp:cNvGraphicFramePr>
              <a:graphicFrameLocks noChangeAspect="1"/>
            </wp:cNvGraphicFramePr>
            <a:graphic>
              <a:graphicData uri="http://schemas.openxmlformats.org/drawingml/2006/picture">
                <pic:pic>
                  <pic:nvPicPr>
                    <pic:cNvPr id="0" name="03-panel-admin.png"/>
                    <pic:cNvPicPr/>
                  </pic:nvPicPr>
                  <pic:blipFill>
                    <a:blip r:embed="rId25"/>
                    <a:stretch>
                      <a:fillRect/>
                    </a:stretch>
                  </pic:blipFill>
                  <pic:spPr>
                    <a:xfrm>
                      <a:off x="0" y="0"/>
                      <a:ext cx="5220000" cy="617164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17</w:t>
      </w:r>
    </w:p>
    <w:p>
      <w:r>
        <w:rPr>
          <w:rFonts w:ascii="Times New Roman" w:hAnsi="Times New Roman"/>
          <w:b w:val="0"/>
          <w:i/>
          <w:sz w:val="24"/>
        </w:rPr>
        <w:t>Listado de estudiantes</w:t>
      </w:r>
    </w:p>
    <w:p>
      <w:pPr>
        <w:jc w:val="center"/>
      </w:pPr>
      <w:r>
        <w:drawing>
          <wp:inline xmlns:a="http://schemas.openxmlformats.org/drawingml/2006/main" xmlns:pic="http://schemas.openxmlformats.org/drawingml/2006/picture">
            <wp:extent cx="5220000" cy="4123800"/>
            <wp:docPr id="17" name="Picture 17"/>
            <wp:cNvGraphicFramePr>
              <a:graphicFrameLocks noChangeAspect="1"/>
            </wp:cNvGraphicFramePr>
            <a:graphic>
              <a:graphicData uri="http://schemas.openxmlformats.org/drawingml/2006/picture">
                <pic:pic>
                  <pic:nvPicPr>
                    <pic:cNvPr id="0" name="04-estudiantes.png"/>
                    <pic:cNvPicPr/>
                  </pic:nvPicPr>
                  <pic:blipFill>
                    <a:blip r:embed="rId26"/>
                    <a:stretch>
                      <a:fillRect/>
                    </a:stretch>
                  </pic:blipFill>
                  <pic:spPr>
                    <a:xfrm>
                      <a:off x="0" y="0"/>
                      <a:ext cx="5220000" cy="41238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Filtros, paginación y el mensaje de éxito del registro anterior. Ningún listado muestra la contraseña ni el documento completo de quien no corresponde.</w:t>
      </w:r>
    </w:p>
    <w:p/>
    <w:p>
      <w:r>
        <w:rPr>
          <w:rFonts w:ascii="Times New Roman" w:hAnsi="Times New Roman"/>
          <w:b/>
          <w:i w:val="0"/>
          <w:sz w:val="24"/>
        </w:rPr>
        <w:t>Figura 18</w:t>
      </w:r>
    </w:p>
    <w:p>
      <w:r>
        <w:rPr>
          <w:rFonts w:ascii="Times New Roman" w:hAnsi="Times New Roman"/>
          <w:b w:val="0"/>
          <w:i/>
          <w:sz w:val="24"/>
        </w:rPr>
        <w:t>Formulario de estudiante</w:t>
      </w:r>
    </w:p>
    <w:p>
      <w:pPr>
        <w:jc w:val="center"/>
      </w:pPr>
      <w:r>
        <w:drawing>
          <wp:inline xmlns:a="http://schemas.openxmlformats.org/drawingml/2006/main" xmlns:pic="http://schemas.openxmlformats.org/drawingml/2006/picture">
            <wp:extent cx="5220000" cy="5095523"/>
            <wp:docPr id="18" name="Picture 18"/>
            <wp:cNvGraphicFramePr>
              <a:graphicFrameLocks noChangeAspect="1"/>
            </wp:cNvGraphicFramePr>
            <a:graphic>
              <a:graphicData uri="http://schemas.openxmlformats.org/drawingml/2006/picture">
                <pic:pic>
                  <pic:nvPicPr>
                    <pic:cNvPr id="0" name="05-estudiante-form.png"/>
                    <pic:cNvPicPr/>
                  </pic:nvPicPr>
                  <pic:blipFill>
                    <a:blip r:embed="rId27"/>
                    <a:stretch>
                      <a:fillRect/>
                    </a:stretch>
                  </pic:blipFill>
                  <pic:spPr>
                    <a:xfrm>
                      <a:off x="0" y="0"/>
                      <a:ext cx="5220000" cy="509552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Alta y edición comparten pantalla. El correo debe ser único, que es RN-02.</w:t>
      </w:r>
    </w:p>
    <w:p/>
    <w:p>
      <w:r>
        <w:rPr>
          <w:rFonts w:ascii="Times New Roman" w:hAnsi="Times New Roman"/>
          <w:b/>
          <w:i w:val="0"/>
          <w:sz w:val="24"/>
        </w:rPr>
        <w:t>Figura 19</w:t>
      </w:r>
    </w:p>
    <w:p>
      <w:r>
        <w:rPr>
          <w:rFonts w:ascii="Times New Roman" w:hAnsi="Times New Roman"/>
          <w:b w:val="0"/>
          <w:i/>
          <w:sz w:val="24"/>
        </w:rPr>
        <w:t>Ficha del estudiante</w:t>
      </w:r>
    </w:p>
    <w:p>
      <w:pPr>
        <w:jc w:val="center"/>
      </w:pPr>
      <w:r>
        <w:drawing>
          <wp:inline xmlns:a="http://schemas.openxmlformats.org/drawingml/2006/main" xmlns:pic="http://schemas.openxmlformats.org/drawingml/2006/picture">
            <wp:extent cx="5220000" cy="5224015"/>
            <wp:docPr id="19" name="Picture 19"/>
            <wp:cNvGraphicFramePr>
              <a:graphicFrameLocks noChangeAspect="1"/>
            </wp:cNvGraphicFramePr>
            <a:graphic>
              <a:graphicData uri="http://schemas.openxmlformats.org/drawingml/2006/picture">
                <pic:pic>
                  <pic:nvPicPr>
                    <pic:cNvPr id="0" name="06-estudiante-detalle.png"/>
                    <pic:cNvPicPr/>
                  </pic:nvPicPr>
                  <pic:blipFill>
                    <a:blip r:embed="rId28"/>
                    <a:stretch>
                      <a:fillRect/>
                    </a:stretch>
                  </pic:blipFill>
                  <pic:spPr>
                    <a:xfrm>
                      <a:off x="0" y="0"/>
                      <a:ext cx="5220000" cy="52240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Reúne datos personales, matrículas del periodo y promedio. Desde aquí se inactiva, nunca se borra: es la aplicación de ADR-004.</w:t>
      </w:r>
    </w:p>
    <w:p/>
    <w:p>
      <w:r>
        <w:rPr>
          <w:rFonts w:ascii="Times New Roman" w:hAnsi="Times New Roman"/>
          <w:b/>
          <w:i w:val="0"/>
          <w:sz w:val="24"/>
        </w:rPr>
        <w:t>Figura 20</w:t>
      </w:r>
    </w:p>
    <w:p>
      <w:r>
        <w:rPr>
          <w:rFonts w:ascii="Times New Roman" w:hAnsi="Times New Roman"/>
          <w:b w:val="0"/>
          <w:i/>
          <w:sz w:val="24"/>
        </w:rPr>
        <w:t>Listado de docentes</w:t>
      </w:r>
    </w:p>
    <w:p>
      <w:pPr>
        <w:jc w:val="center"/>
      </w:pPr>
      <w:r>
        <w:drawing>
          <wp:inline xmlns:a="http://schemas.openxmlformats.org/drawingml/2006/main" xmlns:pic="http://schemas.openxmlformats.org/drawingml/2006/picture">
            <wp:extent cx="5220000" cy="3834692"/>
            <wp:docPr id="20" name="Picture 20"/>
            <wp:cNvGraphicFramePr>
              <a:graphicFrameLocks noChangeAspect="1"/>
            </wp:cNvGraphicFramePr>
            <a:graphic>
              <a:graphicData uri="http://schemas.openxmlformats.org/drawingml/2006/picture">
                <pic:pic>
                  <pic:nvPicPr>
                    <pic:cNvPr id="0" name="07-docentes.png"/>
                    <pic:cNvPicPr/>
                  </pic:nvPicPr>
                  <pic:blipFill>
                    <a:blip r:embed="rId29"/>
                    <a:stretch>
                      <a:fillRect/>
                    </a:stretch>
                  </pic:blipFill>
                  <pic:spPr>
                    <a:xfrm>
                      <a:off x="0" y="0"/>
                      <a:ext cx="5220000" cy="383469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Muestra cuántos cursos tiene asignado cada docente, que es lo que hace falta para repartir carga.</w:t>
      </w:r>
    </w:p>
    <w:p/>
    <w:p>
      <w:r>
        <w:rPr>
          <w:rFonts w:ascii="Times New Roman" w:hAnsi="Times New Roman"/>
          <w:b/>
          <w:i w:val="0"/>
          <w:sz w:val="24"/>
        </w:rPr>
        <w:t>Figura 21</w:t>
      </w:r>
    </w:p>
    <w:p>
      <w:r>
        <w:rPr>
          <w:rFonts w:ascii="Times New Roman" w:hAnsi="Times New Roman"/>
          <w:b w:val="0"/>
          <w:i/>
          <w:sz w:val="24"/>
        </w:rPr>
        <w:t>Cuentas y roles</w:t>
      </w:r>
    </w:p>
    <w:p>
      <w:pPr>
        <w:jc w:val="center"/>
      </w:pPr>
      <w:r>
        <w:drawing>
          <wp:inline xmlns:a="http://schemas.openxmlformats.org/drawingml/2006/main" xmlns:pic="http://schemas.openxmlformats.org/drawingml/2006/picture">
            <wp:extent cx="5220000" cy="4356692"/>
            <wp:docPr id="21" name="Picture 21"/>
            <wp:cNvGraphicFramePr>
              <a:graphicFrameLocks noChangeAspect="1"/>
            </wp:cNvGraphicFramePr>
            <a:graphic>
              <a:graphicData uri="http://schemas.openxmlformats.org/drawingml/2006/picture">
                <pic:pic>
                  <pic:nvPicPr>
                    <pic:cNvPr id="0" name="08-usuarios.png"/>
                    <pic:cNvPicPr/>
                  </pic:nvPicPr>
                  <pic:blipFill>
                    <a:blip r:embed="rId30"/>
                    <a:stretch>
                      <a:fillRect/>
                    </a:stretch>
                  </pic:blipFill>
                  <pic:spPr>
                    <a:xfrm>
                      <a:off x="0" y="0"/>
                      <a:ext cx="5220000" cy="435669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Una cuenta por persona y un rol por cuenta (RN-23). La columna de último acceso ayuda a detectar cuentas abandonadas.</w:t>
      </w:r>
    </w:p>
    <w:p/>
    <w:p>
      <w:r>
        <w:rPr>
          <w:rFonts w:ascii="Times New Roman" w:hAnsi="Times New Roman"/>
          <w:b/>
          <w:i w:val="0"/>
          <w:sz w:val="24"/>
        </w:rPr>
        <w:t>Figura 22</w:t>
      </w:r>
    </w:p>
    <w:p>
      <w:r>
        <w:rPr>
          <w:rFonts w:ascii="Times New Roman" w:hAnsi="Times New Roman"/>
          <w:b w:val="0"/>
          <w:i/>
          <w:sz w:val="24"/>
        </w:rPr>
        <w:t>Períodos académicos</w:t>
      </w:r>
    </w:p>
    <w:p>
      <w:pPr>
        <w:jc w:val="center"/>
      </w:pPr>
      <w:r>
        <w:drawing>
          <wp:inline xmlns:a="http://schemas.openxmlformats.org/drawingml/2006/main" xmlns:pic="http://schemas.openxmlformats.org/drawingml/2006/picture">
            <wp:extent cx="5220000" cy="3979246"/>
            <wp:docPr id="22" name="Picture 22"/>
            <wp:cNvGraphicFramePr>
              <a:graphicFrameLocks noChangeAspect="1"/>
            </wp:cNvGraphicFramePr>
            <a:graphic>
              <a:graphicData uri="http://schemas.openxmlformats.org/drawingml/2006/picture">
                <pic:pic>
                  <pic:nvPicPr>
                    <pic:cNvPr id="0" name="09-periodos.png"/>
                    <pic:cNvPicPr/>
                  </pic:nvPicPr>
                  <pic:blipFill>
                    <a:blip r:embed="rId31"/>
                    <a:stretch>
                      <a:fillRect/>
                    </a:stretch>
                  </pic:blipFill>
                  <pic:spPr>
                    <a:xfrm>
                      <a:off x="0" y="0"/>
                      <a:ext cx="5220000" cy="397924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un periodo puede estar activo a la vez (RN-03). Cerrar uno es la acción que habilita abrir el siguiente.</w:t>
      </w:r>
    </w:p>
    <w:p/>
    <w:p>
      <w:r>
        <w:rPr>
          <w:rFonts w:ascii="Times New Roman" w:hAnsi="Times New Roman"/>
          <w:b/>
          <w:i w:val="0"/>
          <w:sz w:val="24"/>
        </w:rPr>
        <w:t>Figura 23</w:t>
      </w:r>
    </w:p>
    <w:p>
      <w:r>
        <w:rPr>
          <w:rFonts w:ascii="Times New Roman" w:hAnsi="Times New Roman"/>
          <w:b w:val="0"/>
          <w:i/>
          <w:sz w:val="24"/>
        </w:rPr>
        <w:t>Oferta académica</w:t>
      </w:r>
    </w:p>
    <w:p>
      <w:pPr>
        <w:jc w:val="center"/>
      </w:pPr>
      <w:r>
        <w:drawing>
          <wp:inline xmlns:a="http://schemas.openxmlformats.org/drawingml/2006/main" xmlns:pic="http://schemas.openxmlformats.org/drawingml/2006/picture">
            <wp:extent cx="5220000" cy="3834692"/>
            <wp:docPr id="23" name="Picture 23"/>
            <wp:cNvGraphicFramePr>
              <a:graphicFrameLocks noChangeAspect="1"/>
            </wp:cNvGraphicFramePr>
            <a:graphic>
              <a:graphicData uri="http://schemas.openxmlformats.org/drawingml/2006/picture">
                <pic:pic>
                  <pic:nvPicPr>
                    <pic:cNvPr id="0" name="10-cursos.png"/>
                    <pic:cNvPicPr/>
                  </pic:nvPicPr>
                  <pic:blipFill>
                    <a:blip r:embed="rId32"/>
                    <a:stretch>
                      <a:fillRect/>
                    </a:stretch>
                  </pic:blipFill>
                  <pic:spPr>
                    <a:xfrm>
                      <a:off x="0" y="0"/>
                      <a:ext cx="5220000" cy="3834692"/>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Cupo, matriculados y docente por curso. Es la pantalla que responde la pregunta que dispara el aviso del panel.</w:t>
      </w:r>
    </w:p>
    <w:p/>
    <w:p>
      <w:r>
        <w:rPr>
          <w:rFonts w:ascii="Times New Roman" w:hAnsi="Times New Roman"/>
          <w:b/>
          <w:i w:val="0"/>
          <w:sz w:val="24"/>
        </w:rPr>
        <w:t>Figura 24</w:t>
      </w:r>
    </w:p>
    <w:p>
      <w:r>
        <w:rPr>
          <w:rFonts w:ascii="Times New Roman" w:hAnsi="Times New Roman"/>
          <w:b w:val="0"/>
          <w:i/>
          <w:sz w:val="24"/>
        </w:rPr>
        <w:t>Formulario de curso</w:t>
      </w:r>
    </w:p>
    <w:p>
      <w:pPr>
        <w:jc w:val="center"/>
      </w:pPr>
      <w:r>
        <w:drawing>
          <wp:inline xmlns:a="http://schemas.openxmlformats.org/drawingml/2006/main" xmlns:pic="http://schemas.openxmlformats.org/drawingml/2006/picture">
            <wp:extent cx="5220000" cy="5589415"/>
            <wp:docPr id="24" name="Picture 24"/>
            <wp:cNvGraphicFramePr>
              <a:graphicFrameLocks noChangeAspect="1"/>
            </wp:cNvGraphicFramePr>
            <a:graphic>
              <a:graphicData uri="http://schemas.openxmlformats.org/drawingml/2006/picture">
                <pic:pic>
                  <pic:nvPicPr>
                    <pic:cNvPr id="0" name="11-curso-form.png"/>
                    <pic:cNvPicPr/>
                  </pic:nvPicPr>
                  <pic:blipFill>
                    <a:blip r:embed="rId33"/>
                    <a:stretch>
                      <a:fillRect/>
                    </a:stretch>
                  </pic:blipFill>
                  <pic:spPr>
                    <a:xfrm>
                      <a:off x="0" y="0"/>
                      <a:ext cx="5220000" cy="55894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Curso, docente titular y los cortes con su peso. La suma de los pesos debe dar 100 %, que es RN-10.</w:t>
      </w:r>
    </w:p>
    <w:p/>
    <w:p>
      <w:r>
        <w:rPr>
          <w:rFonts w:ascii="Times New Roman" w:hAnsi="Times New Roman"/>
          <w:b/>
          <w:i w:val="0"/>
          <w:sz w:val="24"/>
        </w:rPr>
        <w:t>Figura 25</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5970877"/>
            <wp:docPr id="25" name="Picture 25"/>
            <wp:cNvGraphicFramePr>
              <a:graphicFrameLocks noChangeAspect="1"/>
            </wp:cNvGraphicFramePr>
            <a:graphic>
              <a:graphicData uri="http://schemas.openxmlformats.org/drawingml/2006/picture">
                <pic:pic>
                  <pic:nvPicPr>
                    <pic:cNvPr id="0" name="12-matricular.png"/>
                    <pic:cNvPicPr/>
                  </pic:nvPicPr>
                  <pic:blipFill>
                    <a:blip r:embed="rId34"/>
                    <a:stretch>
                      <a:fillRect/>
                    </a:stretch>
                  </pic:blipFill>
                  <pic:spPr>
                    <a:xfrm>
                      <a:off x="0" y="0"/>
                      <a:ext cx="5220000" cy="597087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las cinco reglas que el sistema revisa antes de escribir nada, con su resultado para la selección actual, y debajo los cinco mensajes posibles de rechazo. El cupo disponible se ve antes de confirmar, de modo que RN-05 está en la interfaz y no solo en el error.</w:t>
      </w:r>
    </w:p>
    <w:p/>
    <w:p>
      <w:r>
        <w:rPr>
          <w:rFonts w:ascii="Times New Roman" w:hAnsi="Times New Roman"/>
          <w:b/>
          <w:i w:val="0"/>
          <w:sz w:val="24"/>
        </w:rPr>
        <w:t>Figura 26</w:t>
      </w:r>
    </w:p>
    <w:p>
      <w:r>
        <w:rPr>
          <w:rFonts w:ascii="Times New Roman" w:hAnsi="Times New Roman"/>
          <w:b w:val="0"/>
          <w:i/>
          <w:sz w:val="24"/>
        </w:rPr>
        <w:t>Lista de clase</w:t>
      </w:r>
    </w:p>
    <w:p>
      <w:pPr>
        <w:jc w:val="center"/>
      </w:pPr>
      <w:r>
        <w:drawing>
          <wp:inline xmlns:a="http://schemas.openxmlformats.org/drawingml/2006/main" xmlns:pic="http://schemas.openxmlformats.org/drawingml/2006/picture">
            <wp:extent cx="5220000" cy="6103385"/>
            <wp:docPr id="26" name="Picture 26"/>
            <wp:cNvGraphicFramePr>
              <a:graphicFrameLocks noChangeAspect="1"/>
            </wp:cNvGraphicFramePr>
            <a:graphic>
              <a:graphicData uri="http://schemas.openxmlformats.org/drawingml/2006/picture">
                <pic:pic>
                  <pic:nvPicPr>
                    <pic:cNvPr id="0" name="13-lista-clase.png"/>
                    <pic:cNvPicPr/>
                  </pic:nvPicPr>
                  <pic:blipFill>
                    <a:blip r:embed="rId35"/>
                    <a:stretch>
                      <a:fillRect/>
                    </a:stretch>
                  </pic:blipFill>
                  <pic:spPr>
                    <a:xfrm>
                      <a:off x="0" y="0"/>
                      <a:ext cx="5220000" cy="6103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Quién está matriculado en un curso. La comparten el administrador y el docente, con el mismo contenido y distinto menú.</w:t>
      </w:r>
    </w:p>
    <w:p/>
    <w:p>
      <w:pPr>
        <w:ind w:firstLine="720"/>
      </w:pPr>
      <w:r>
        <w:rPr>
          <w:rFonts w:ascii="Times New Roman" w:hAnsi="Times New Roman"/>
          <w:sz w:val="24"/>
        </w:rPr>
        <w:t>#### 11.2.3 Docente</w:t>
      </w:r>
    </w:p>
    <w:p>
      <w:r>
        <w:rPr>
          <w:rFonts w:ascii="Times New Roman" w:hAnsi="Times New Roman"/>
          <w:b/>
          <w:i w:val="0"/>
          <w:sz w:val="24"/>
        </w:rPr>
        <w:t>Figura 27</w:t>
      </w:r>
    </w:p>
    <w:p>
      <w:r>
        <w:rPr>
          <w:rFonts w:ascii="Times New Roman" w:hAnsi="Times New Roman"/>
          <w:b w:val="0"/>
          <w:i/>
          <w:sz w:val="24"/>
        </w:rPr>
        <w:t>Mis cursos del docente</w:t>
      </w:r>
    </w:p>
    <w:p>
      <w:pPr>
        <w:jc w:val="center"/>
      </w:pPr>
      <w:r>
        <w:drawing>
          <wp:inline xmlns:a="http://schemas.openxmlformats.org/drawingml/2006/main" xmlns:pic="http://schemas.openxmlformats.org/drawingml/2006/picture">
            <wp:extent cx="5220000" cy="3910985"/>
            <wp:docPr id="27" name="Picture 27"/>
            <wp:cNvGraphicFramePr>
              <a:graphicFrameLocks noChangeAspect="1"/>
            </wp:cNvGraphicFramePr>
            <a:graphic>
              <a:graphicData uri="http://schemas.openxmlformats.org/drawingml/2006/picture">
                <pic:pic>
                  <pic:nvPicPr>
                    <pic:cNvPr id="0" name="14-panel-docente.png"/>
                    <pic:cNvPicPr/>
                  </pic:nvPicPr>
                  <pic:blipFill>
                    <a:blip r:embed="rId36"/>
                    <a:stretch>
                      <a:fillRect/>
                    </a:stretch>
                  </pic:blipFill>
                  <pic:spPr>
                    <a:xfrm>
                      <a:off x="0" y="0"/>
                      <a:ext cx="5220000" cy="39109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los cursos donde es titular. Lo que no le corresponde no aparece: es ADR-003 en pantalla.</w:t>
      </w:r>
    </w:p>
    <w:p/>
    <w:p>
      <w:r>
        <w:rPr>
          <w:rFonts w:ascii="Times New Roman" w:hAnsi="Times New Roman"/>
          <w:b/>
          <w:i w:val="0"/>
          <w:sz w:val="24"/>
        </w:rPr>
        <w:t>Figura 28</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5625554"/>
            <wp:docPr id="28" name="Picture 28"/>
            <wp:cNvGraphicFramePr>
              <a:graphicFrameLocks noChangeAspect="1"/>
            </wp:cNvGraphicFramePr>
            <a:graphic>
              <a:graphicData uri="http://schemas.openxmlformats.org/drawingml/2006/picture">
                <pic:pic>
                  <pic:nvPicPr>
                    <pic:cNvPr id="0" name="15-calificar.png"/>
                    <pic:cNvPicPr/>
                  </pic:nvPicPr>
                  <pic:blipFill>
                    <a:blip r:embed="rId37"/>
                    <a:stretch>
                      <a:fillRect/>
                    </a:stretch>
                  </pic:blipFill>
                  <pic:spPr>
                    <a:xfrm>
                      <a:off x="0" y="0"/>
                      <a:ext cx="5220000" cy="562555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pPr>
        <w:ind w:firstLine="720"/>
      </w:pPr>
      <w:r>
        <w:rPr>
          <w:rFonts w:ascii="Times New Roman" w:hAnsi="Times New Roman"/>
          <w:sz w:val="24"/>
        </w:rPr>
        <w:t>#### 11.2.4 Estudiante</w:t>
      </w:r>
    </w:p>
    <w:p>
      <w:r>
        <w:rPr>
          <w:rFonts w:ascii="Times New Roman" w:hAnsi="Times New Roman"/>
          <w:b/>
          <w:i w:val="0"/>
          <w:sz w:val="24"/>
        </w:rPr>
        <w:t>Figura 29</w:t>
      </w:r>
    </w:p>
    <w:p>
      <w:r>
        <w:rPr>
          <w:rFonts w:ascii="Times New Roman" w:hAnsi="Times New Roman"/>
          <w:b w:val="0"/>
          <w:i/>
          <w:sz w:val="24"/>
        </w:rPr>
        <w:t>Mis cursos del estudiante</w:t>
      </w:r>
    </w:p>
    <w:p>
      <w:pPr>
        <w:jc w:val="center"/>
      </w:pPr>
      <w:r>
        <w:drawing>
          <wp:inline xmlns:a="http://schemas.openxmlformats.org/drawingml/2006/main" xmlns:pic="http://schemas.openxmlformats.org/drawingml/2006/picture">
            <wp:extent cx="5220000" cy="4585569"/>
            <wp:docPr id="29" name="Picture 29"/>
            <wp:cNvGraphicFramePr>
              <a:graphicFrameLocks noChangeAspect="1"/>
            </wp:cNvGraphicFramePr>
            <a:graphic>
              <a:graphicData uri="http://schemas.openxmlformats.org/drawingml/2006/picture">
                <pic:pic>
                  <pic:nvPicPr>
                    <pic:cNvPr id="0" name="16-panel-estudiante.png"/>
                    <pic:cNvPicPr/>
                  </pic:nvPicPr>
                  <pic:blipFill>
                    <a:blip r:embed="rId38"/>
                    <a:stretch>
                      <a:fillRect/>
                    </a:stretch>
                  </pic:blipFill>
                  <pic:spPr>
                    <a:xfrm>
                      <a:off x="0" y="0"/>
                      <a:ext cx="5220000" cy="458556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Sus matrículas del periodo activo y el estado de cada una.</w:t>
      </w:r>
    </w:p>
    <w:p/>
    <w:p>
      <w:r>
        <w:rPr>
          <w:rFonts w:ascii="Times New Roman" w:hAnsi="Times New Roman"/>
          <w:b/>
          <w:i w:val="0"/>
          <w:sz w:val="24"/>
        </w:rPr>
        <w:t>Figura 30</w:t>
      </w:r>
    </w:p>
    <w:p>
      <w:r>
        <w:rPr>
          <w:rFonts w:ascii="Times New Roman" w:hAnsi="Times New Roman"/>
          <w:b w:val="0"/>
          <w:i/>
          <w:sz w:val="24"/>
        </w:rPr>
        <w:t>Mis notas</w:t>
      </w:r>
    </w:p>
    <w:p>
      <w:pPr>
        <w:jc w:val="center"/>
      </w:pPr>
      <w:r>
        <w:drawing>
          <wp:inline xmlns:a="http://schemas.openxmlformats.org/drawingml/2006/main" xmlns:pic="http://schemas.openxmlformats.org/drawingml/2006/picture">
            <wp:extent cx="5220000" cy="6585231"/>
            <wp:docPr id="30" name="Picture 30"/>
            <wp:cNvGraphicFramePr>
              <a:graphicFrameLocks noChangeAspect="1"/>
            </wp:cNvGraphicFramePr>
            <a:graphic>
              <a:graphicData uri="http://schemas.openxmlformats.org/drawingml/2006/picture">
                <pic:pic>
                  <pic:nvPicPr>
                    <pic:cNvPr id="0" name="17-mis-notas.png"/>
                    <pic:cNvPicPr/>
                  </pic:nvPicPr>
                  <pic:blipFill>
                    <a:blip r:embed="rId39"/>
                    <a:stretch>
                      <a:fillRect/>
                    </a:stretch>
                  </pic:blipFill>
                  <pic:spPr>
                    <a:xfrm>
                      <a:off x="0" y="0"/>
                      <a:ext cx="5220000" cy="658523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La columna de aporte hace visible el cálculo de RN-11: responde de dónde salió la definitiva sin que el estudiante tenga que preguntarlo en la ventanilla. </w:t>
      </w:r>
      <w:r>
        <w:rPr>
          <w:rFonts w:ascii="Times New Roman" w:hAnsi="Times New Roman"/>
          <w:i/>
          <w:sz w:val="20"/>
        </w:rPr>
        <w:t>Pendiente</w:t>
      </w:r>
      <w:r>
        <w:rPr>
          <w:rFonts w:ascii="Times New Roman" w:hAnsi="Times New Roman"/>
          <w:sz w:val="20"/>
        </w:rPr>
        <w:t xml:space="preserve"> nunca se dibuja como 0.0.</w:t>
      </w:r>
    </w:p>
    <w:p/>
    <w:p>
      <w:pPr>
        <w:ind w:firstLine="720"/>
      </w:pPr>
      <w:r>
        <w:rPr>
          <w:rFonts w:ascii="Times New Roman" w:hAnsi="Times New Roman"/>
          <w:sz w:val="24"/>
        </w:rPr>
        <w:t>#### 11.2.5 Referencia de diseño</w:t>
      </w:r>
    </w:p>
    <w:p>
      <w:r>
        <w:rPr>
          <w:rFonts w:ascii="Times New Roman" w:hAnsi="Times New Roman"/>
          <w:b/>
          <w:i w:val="0"/>
          <w:sz w:val="24"/>
        </w:rPr>
        <w:t>Figura 31</w:t>
      </w:r>
    </w:p>
    <w:p>
      <w:r>
        <w:rPr>
          <w:rFonts w:ascii="Times New Roman" w:hAnsi="Times New Roman"/>
          <w:b w:val="0"/>
          <w:i/>
          <w:sz w:val="24"/>
        </w:rPr>
        <w:t>Catálogo de mensajes</w:t>
      </w:r>
    </w:p>
    <w:p>
      <w:pPr>
        <w:jc w:val="center"/>
      </w:pPr>
      <w:r>
        <w:drawing>
          <wp:inline xmlns:a="http://schemas.openxmlformats.org/drawingml/2006/main" xmlns:pic="http://schemas.openxmlformats.org/drawingml/2006/picture">
            <wp:extent cx="5220000" cy="6115431"/>
            <wp:docPr id="31" name="Picture 31"/>
            <wp:cNvGraphicFramePr>
              <a:graphicFrameLocks noChangeAspect="1"/>
            </wp:cNvGraphicFramePr>
            <a:graphic>
              <a:graphicData uri="http://schemas.openxmlformats.org/drawingml/2006/picture">
                <pic:pic>
                  <pic:nvPicPr>
                    <pic:cNvPr id="0" name="18-catalogo-mensajes.png"/>
                    <pic:cNvPicPr/>
                  </pic:nvPicPr>
                  <pic:blipFill>
                    <a:blip r:embed="rId40"/>
                    <a:stretch>
                      <a:fillRect/>
                    </a:stretch>
                  </pic:blipFill>
                  <pic:spPr>
                    <a:xfrm>
                      <a:off x="0" y="0"/>
                      <a:ext cx="5220000" cy="611543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No es una pantalla del sistema, es la referencia de diseño: reúne los 25 mensajes con su redacción definitiva. La captura muestra el comienzo; la pantalla continúa con el resto.</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22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los frames tienen un ancho fijo, no se reacomodan</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22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24 historias del producto mínimo viable se convirtieron en 22 pantallas, un sistema de diseño de 16 componentes y un prototipo navegable en Figma que se recorre completo con los tres roles. Los requerimientos de interfaz quedaron verificados: ninguna de las 22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22 pantallas · 16 componentes · 8 diagramas · 23 capturas · 18 tablas · catálogo de 25 mensajes · prototipo de Figma con 142 conexiones · 0 desbordes a 360 px · 24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