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p/>
          <w:p>
            <w:pPr>
              <w:jc w:val="both"/>
            </w:pPr>
            <w:r>
              <w:rPr>
                <w:rFonts w:ascii="Calibri" w:hAnsi="Calibri"/>
                <w:b w:val="0"/>
                <w:sz w:val="22"/>
              </w:rPr>
              <w:t>Parcialmente. La Fase 1 y el Sprint 0 se cumplieron dentro de los plazos de la Carta Gantt, pero el Sprint 1 (usuarios y autenticación), previsto para las semanas 7 y 8, se extendió una semana y se cerró el 11 de octubre. Al revisar el calendario confirmamos además que el informe final de la Fase 2 se entrega el 6 de noviembre —antes de la semana 15 que habíamos reservado—, por lo que replanificamos los sprints restantes.</w:t>
            </w:r>
          </w:p>
          <w:p>
            <w:pPr>
              <w:jc w:val="both"/>
            </w:pPr>
            <w:r>
              <w:rPr>
                <w:rFonts w:ascii="Calibri" w:hAnsi="Calibri"/>
                <w:b w:val="0"/>
                <w:sz w:val="22"/>
              </w:rPr>
              <w:t>Como responsable del backend y la seguridad, lo que más me facilitó el trabajo fue tener una versión piloto en funcionamiento sobre la cual iterar, dominar el stack (FastAPI y PostgreSQL con PostGIS) y contar con la documentación de ingeniería (ERS, arquitectura y modelo de datos) terminada antes de programar. Lo que más lo dificultó fue un hallazgo de seguridad: durante la auditoría detecté que varios endpoints confiaban en el id_usuario que enviaba el cliente, una vulnerabilidad de suplantación de identidad que no podíamos postergar. A eso se sumaron una pausa automática de la base de datos en Supabase el 12 de octubre y el rechazo de una versión en Google Play por un requisito de Android (alineación de librerías a 16 KB).</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p/>
          <w:p>
            <w:pPr>
              <w:jc w:val="both"/>
            </w:pPr>
            <w:r>
              <w:rPr>
                <w:rFonts w:ascii="Calibri" w:hAnsi="Calibri"/>
                <w:b w:val="0"/>
                <w:sz w:val="22"/>
              </w:rPr>
              <w:t>La primera decisión fue repriorizar: adelanté la seguridad base —autenticación por token real (JWT con rotación y revocación), autorización de administradores validada en la base de datos y pruebas de seguridad negativas— por encima del orden original del backlog, porque el riesgo de suplantación era crítico. Eso extendió el Sprint 1, pero preferimos entregar una autenticación sólida antes que cumplir la fecha con un módulo frágil.</w:t>
            </w:r>
          </w:p>
          <w:p>
            <w:pPr>
              <w:jc w:val="both"/>
            </w:pPr>
            <w:r>
              <w:rPr>
                <w:rFonts w:ascii="Calibri" w:hAnsi="Calibri"/>
                <w:b w:val="0"/>
                <w:sz w:val="22"/>
              </w:rPr>
              <w:t>Para el calendario, replanificamos los sprints restantes en bloques de una semana hasta el 6 de noviembre, agrupando épicas afines y aplicando priorización MoSCoW. Frente a los problemas de infraestructura actué de inmediato: reanudé la base de datos el mismo día y dejé una corrección para evitar nuevas pausas, y trasladé la ejecución de pruebas a un entorno local con Docker para no depender del entorno publicado. Finalmente adoptamos una Definición de Terminado más estricta: una historia solo se cierra en Jira si cumple todos sus criterios y queda su evidencia; por eso HDU-04 sigue abierta pese a funcionar, porque falta cubrir el caso en que el correo de recuperación no se envía.</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p/>
          <w:p>
            <w:pPr>
              <w:jc w:val="both"/>
            </w:pPr>
            <w:r>
              <w:rPr>
                <w:rFonts w:ascii="Calibri" w:hAnsi="Calibri"/>
                <w:b w:val="0"/>
                <w:sz w:val="22"/>
              </w:rPr>
              <w:t>Evalúo mi trabajo como bueno, con un punto claro por mejorar. Destaco mi rol en arquitectura, backend y seguridad: reconstruí el módulo de autenticación (contraseñas con bcrypt, tokens JWT con rotación y revocación y sesión persistente), implementé la autorización de administradores consultada en la base de datos, cerré las vulnerabilidades de suplantación de identidad y construí una suite de 35 pruebas automatizadas (34 aprobadas, 1 omitida) ejecutada en Docker. También consolidé el modelo de datos en PostgreSQL 15 + PostGIS (32 tablas, 51 índices y RLS activado).</w:t>
            </w:r>
          </w:p>
          <w:p>
            <w:pPr>
              <w:jc w:val="both"/>
            </w:pPr>
            <w:r>
              <w:rPr>
                <w:rFonts w:ascii="Calibri" w:hAnsi="Calibri"/>
                <w:b w:val="0"/>
                <w:sz w:val="22"/>
              </w:rPr>
              <w:t>Lo que debo mejorar es la trazabilidad durante el sprint: registré varios estados y evidencias en Jira al cierre del Sprint 1 y no a medida que avanzaba, lo que resta visibilidad a mi aporte. Desde el Sprint 2 me comprometo a referenciar la historia (SCRUM-XX) en cada commit, a mover las tarjetas en el momento y a dejar la evidencia apenas se cumple un criterio. Como próximos pasos asumí el pipeline de validación automática del backend (HDU-25) y el índice espacial del mapa.</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p/>
          <w:p>
            <w:pPr>
              <w:jc w:val="both"/>
            </w:pPr>
            <w:r>
              <w:rPr>
                <w:rFonts w:ascii="Calibri" w:hAnsi="Calibri"/>
                <w:b w:val="0"/>
                <w:sz w:val="22"/>
              </w:rPr>
              <w:t>Me quedan algunas inquietudes sobre cómo proceder:</w:t>
            </w:r>
          </w:p>
          <w:p>
            <w:pPr>
              <w:jc w:val="both"/>
            </w:pPr>
            <w:r>
              <w:rPr>
                <w:rFonts w:ascii="Calibri" w:hAnsi="Calibri"/>
                <w:b w:val="0"/>
                <w:sz w:val="22"/>
              </w:rPr>
              <w:t>• Dado que el código fuente vive en repositorios privados (backend y frontend) y la revisión se hace sobre el repositorio público de documentación, ¿qué evidencia del aporte individual al código considera suficiente el docente: capturas del historial de commits, enlaces a Pull Requests o la tabla de trazabilidad historia → commit?</w:t>
            </w:r>
          </w:p>
          <w:p>
            <w:pPr>
              <w:jc w:val="both"/>
            </w:pPr>
            <w:r>
              <w:rPr>
                <w:rFonts w:ascii="Calibri" w:hAnsi="Calibri"/>
                <w:b w:val="0"/>
                <w:sz w:val="22"/>
              </w:rPr>
              <w:t>• ¿Qué nivel de profundidad se espera en el plan de seguridad y auditoría? ¿Basta con cubrir el OWASP API Security Top 10 y documentar la remediación ya realizada?</w:t>
            </w:r>
          </w:p>
          <w:p>
            <w:pPr>
              <w:jc w:val="both"/>
            </w:pPr>
            <w:r>
              <w:rPr>
                <w:rFonts w:ascii="Calibri" w:hAnsi="Calibri"/>
                <w:b w:val="0"/>
                <w:sz w:val="22"/>
              </w:rPr>
              <w:t>• ¿Son suficientes las pruebas automatizadas (unitarias y de seguridad negativas) como evidencia de aseguramiento de calidad para el avance, o se espera también pruebas de integración y rendimiento en esta etapa?</w:t>
            </w:r>
          </w:p>
          <w:p>
            <w:pPr>
              <w:jc w:val="both"/>
            </w:pPr>
            <w:r>
              <w:rPr>
                <w:rFonts w:ascii="Calibri" w:hAnsi="Calibri"/>
                <w:b w:val="0"/>
                <w:sz w:val="22"/>
              </w:rPr>
              <w:t>A mis pares les preguntaría cómo documentan las decisiones de arquitectura y cómo mantienen la trazabilidad entre Jira y Git, que es la práctica que más quiero reforzar.</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p/>
          <w:p>
            <w:pPr>
              <w:jc w:val="both"/>
            </w:pPr>
            <w:r>
              <w:rPr>
                <w:rFonts w:ascii="Calibri" w:hAnsi="Calibri"/>
                <w:b w:val="0"/>
                <w:sz w:val="22"/>
              </w:rPr>
              <w:t>Sí. Al revisar los aportes vimos que el backend y la seguridad se concentraron en mí, mientras que Álvaro se concentró en el frontend, la publicación en Google Play, la gestión en Jira y el repositorio de documentación. La distribución es coherente con nuestras áreas, pero para el resto de la Fase 2 acordamos equilibrar la carga y asignar explícitamente las nuevas actividades:</w:t>
            </w:r>
          </w:p>
          <w:p>
            <w:pPr>
              <w:jc w:val="both"/>
            </w:pPr>
            <w:r>
              <w:rPr>
                <w:rFonts w:ascii="Calibri" w:hAnsi="Calibri"/>
                <w:b w:val="0"/>
                <w:sz w:val="22"/>
              </w:rPr>
              <w:t>• Johan: plan formal de seguridad y auditoría, pipeline de validación automática del backend (HDU-25) e índice espacial para las consultas del mapa.</w:t>
            </w:r>
          </w:p>
          <w:p>
            <w:pPr>
              <w:jc w:val="both"/>
            </w:pPr>
            <w:r>
              <w:rPr>
                <w:rFonts w:ascii="Calibri" w:hAnsi="Calibri"/>
                <w:b w:val="0"/>
                <w:sz w:val="22"/>
              </w:rPr>
              <w:t>• Álvaro: evaluación económica (VAN, TIR, ROI), pruebas de integración del frontend, cierre de HDU-04 y publicación de la versión 1.0.2 en Google Play.</w:t>
            </w:r>
          </w:p>
          <w:p>
            <w:pPr>
              <w:jc w:val="both"/>
            </w:pPr>
            <w:r>
              <w:rPr>
                <w:rFonts w:ascii="Calibri" w:hAnsi="Calibri"/>
                <w:b w:val="0"/>
                <w:sz w:val="22"/>
              </w:rPr>
              <w:t>• Ambos: un responsable asignado en Jira para cada historia y commits que referencien la historia, para que el aporte de cada integrante sea visible.</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p/>
          <w:p>
            <w:pPr>
              <w:jc w:val="both"/>
            </w:pPr>
            <w:r>
              <w:rPr>
                <w:rFonts w:ascii="Calibri" w:hAnsi="Calibri"/>
                <w:b w:val="0"/>
                <w:sz w:val="22"/>
              </w:rPr>
              <w:t>Evaluamos el trabajo en grupo de forma positiva. Lo mejor es que los roles son complementarios —yo aporto en arquitectura, backend y seguridad, y Álvaro en producto, frontend y publicación—, lo que nos permite avanzar en paralelo. También valoro que mis cambios ingresaron por Pull Request y que las decisiones importantes, como adelantar la seguridad, las tomamos juntos y con rapidez.</w:t>
            </w:r>
          </w:p>
          <w:p>
            <w:pPr>
              <w:jc w:val="both"/>
            </w:pPr>
            <w:r>
              <w:rPr>
                <w:rFonts w:ascii="Calibri" w:hAnsi="Calibri"/>
                <w:b w:val="0"/>
                <w:sz w:val="22"/>
              </w:rPr>
              <w:t>Lo que podemos mejorar es la comunicación sobre el estado de los entregables: en un momento tuvimos visiones distintas sobre cuán terminado estaba el informe de avance, algo que se resuelve con revisiones más frecuentes y un criterio de «terminado» compartido. También queremos mantener Jira al día durante el sprint y que el repositorio público refleje de forma equilibrada el aporte de ambos.</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