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BD2AA" w14:textId="77777777" w:rsidR="005F1B36" w:rsidRPr="00536700" w:rsidRDefault="005F1B36" w:rsidP="005F1B36">
      <w:pPr>
        <w:spacing w:after="100"/>
      </w:pPr>
      <w:r w:rsidRPr="00536700">
        <w:rPr>
          <w:noProof/>
        </w:rPr>
        <w:drawing>
          <wp:inline distT="0" distB="0" distL="0" distR="0" wp14:anchorId="0B575A6B" wp14:editId="3134814E">
            <wp:extent cx="2095500" cy="335280"/>
            <wp:effectExtent l="0" t="0" r="0" b="7620"/>
            <wp:docPr id="130826213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4DBA1" w14:textId="2BCDA59E" w:rsidR="00143F85" w:rsidRDefault="005F1B36" w:rsidP="005F1B36">
      <w:pPr>
        <w:spacing w:before="300" w:after="100"/>
        <w:jc w:val="center"/>
      </w:pPr>
      <w:r w:rsidRPr="00536700">
        <w:rPr>
          <w:noProof/>
        </w:rPr>
        <w:drawing>
          <wp:inline distT="0" distB="0" distL="0" distR="0" wp14:anchorId="46515D49" wp14:editId="3A748C17">
            <wp:extent cx="3131820" cy="1760220"/>
            <wp:effectExtent l="0" t="0" r="0" b="0"/>
            <wp:docPr id="58704180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A66B7" w14:textId="57227C63" w:rsidR="00143F85" w:rsidRDefault="005F1B36">
      <w:pPr>
        <w:spacing w:after="300"/>
        <w:jc w:val="center"/>
      </w:pPr>
      <w:r>
        <w:rPr>
          <w:b/>
          <w:bCs/>
          <w:color w:val="1F3864"/>
          <w:sz w:val="26"/>
          <w:szCs w:val="26"/>
        </w:rPr>
        <w:t>iteria</w:t>
      </w:r>
      <w:r w:rsidR="00000000">
        <w:rPr>
          <w:b/>
          <w:bCs/>
          <w:color w:val="1F3864"/>
          <w:sz w:val="26"/>
          <w:szCs w:val="26"/>
        </w:rPr>
        <w:t xml:space="preserve"> SYSTEMS</w:t>
      </w:r>
      <w:r w:rsidR="00000000">
        <w:rPr>
          <w:color w:val="595959"/>
        </w:rPr>
        <w:t xml:space="preserve">  ·  Estudio GrindOps</w:t>
      </w:r>
    </w:p>
    <w:p w14:paraId="4F0328EF" w14:textId="77777777" w:rsidR="00143F85" w:rsidRDefault="00000000">
      <w:pPr>
        <w:spacing w:before="300" w:after="100"/>
        <w:jc w:val="center"/>
      </w:pPr>
      <w:r>
        <w:rPr>
          <w:b/>
          <w:bCs/>
          <w:color w:val="1F3864"/>
          <w:sz w:val="38"/>
          <w:szCs w:val="38"/>
        </w:rPr>
        <w:t>REQUISITOS NO FUNCIONALES (RNF) Y CUMPLIMIENTO</w:t>
      </w:r>
    </w:p>
    <w:p w14:paraId="47464A57" w14:textId="77777777" w:rsidR="00143F85" w:rsidRDefault="00000000">
      <w:pPr>
        <w:spacing w:after="100"/>
        <w:jc w:val="center"/>
      </w:pPr>
      <w:r>
        <w:rPr>
          <w:i/>
          <w:iCs/>
          <w:color w:val="595959"/>
          <w:sz w:val="24"/>
          <w:szCs w:val="24"/>
        </w:rPr>
        <w:t>Atributos de calidad — Fase 2</w:t>
      </w:r>
    </w:p>
    <w:p w14:paraId="6E9ECC8F" w14:textId="77777777" w:rsidR="00143F85" w:rsidRDefault="00000000">
      <w:pPr>
        <w:spacing w:after="500"/>
        <w:jc w:val="center"/>
      </w:pPr>
      <w:r>
        <w:rPr>
          <w:b/>
          <w:bCs/>
          <w:color w:val="2E74B5"/>
          <w:sz w:val="32"/>
          <w:szCs w:val="32"/>
        </w:rPr>
        <w:t>SkateClub</w:t>
      </w:r>
    </w:p>
    <w:p w14:paraId="5D1A8BCC" w14:textId="77777777" w:rsidR="00143F85" w:rsidRDefault="00000000">
      <w:pPr>
        <w:spacing w:after="600"/>
        <w:jc w:val="center"/>
      </w:pPr>
      <w:r>
        <w:rPr>
          <w:color w:val="595959"/>
          <w:sz w:val="20"/>
          <w:szCs w:val="20"/>
        </w:rPr>
        <w:t>Duoc UC, sede Plaza Norte · Ingeniería en Informática · Segundo semestre 2026</w:t>
      </w:r>
    </w:p>
    <w:p w14:paraId="5E720911" w14:textId="77777777" w:rsidR="00143F85" w:rsidRDefault="00000000">
      <w:pPr>
        <w:pStyle w:val="Ttulo2"/>
        <w:spacing w:before="260" w:after="130"/>
      </w:pPr>
      <w:bookmarkStart w:id="0" w:name="_Toc241492985"/>
      <w:r>
        <w:rPr>
          <w:b/>
          <w:bCs/>
          <w:color w:val="1F3864"/>
          <w:sz w:val="24"/>
          <w:szCs w:val="24"/>
        </w:rPr>
        <w:t>Control de Documento</w:t>
      </w:r>
      <w:bookmarkEnd w:id="0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0"/>
      </w:tblGrid>
      <w:tr w:rsidR="00143F85" w14:paraId="66139B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2C9F6" w14:textId="77777777" w:rsidR="00143F85" w:rsidRDefault="00000000">
            <w:r>
              <w:rPr>
                <w:b/>
                <w:bCs/>
                <w:sz w:val="20"/>
                <w:szCs w:val="20"/>
              </w:rPr>
              <w:t>Código de documento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AB4B7" w14:textId="77777777" w:rsidR="00143F85" w:rsidRDefault="00000000">
            <w:r>
              <w:rPr>
                <w:sz w:val="19"/>
                <w:szCs w:val="19"/>
              </w:rPr>
              <w:t>ITS-SKC-DOC-08</w:t>
            </w:r>
          </w:p>
        </w:tc>
      </w:tr>
      <w:tr w:rsidR="00143F85" w14:paraId="6EAD28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F166C" w14:textId="77777777" w:rsidR="00143F85" w:rsidRDefault="00000000">
            <w:r>
              <w:rPr>
                <w:b/>
                <w:bCs/>
                <w:sz w:val="20"/>
                <w:szCs w:val="20"/>
              </w:rPr>
              <w:t>Proyecto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BFC5D" w14:textId="77777777" w:rsidR="00143F85" w:rsidRDefault="00000000">
            <w:r>
              <w:rPr>
                <w:sz w:val="19"/>
                <w:szCs w:val="19"/>
              </w:rPr>
              <w:t>SkateClub</w:t>
            </w:r>
          </w:p>
        </w:tc>
      </w:tr>
      <w:tr w:rsidR="00143F85" w14:paraId="281C2C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6FB6E" w14:textId="77777777" w:rsidR="00143F85" w:rsidRDefault="00000000">
            <w:r>
              <w:rPr>
                <w:b/>
                <w:bCs/>
                <w:sz w:val="20"/>
                <w:szCs w:val="20"/>
              </w:rPr>
              <w:t>Empresa desarrolladora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86A20" w14:textId="783D4CAE" w:rsidR="00143F85" w:rsidRDefault="005F1B36">
            <w:r>
              <w:rPr>
                <w:sz w:val="19"/>
                <w:szCs w:val="19"/>
              </w:rPr>
              <w:t>iteria</w:t>
            </w:r>
            <w:r w:rsidR="00000000">
              <w:rPr>
                <w:sz w:val="19"/>
                <w:szCs w:val="19"/>
              </w:rPr>
              <w:t xml:space="preserve"> SYSTEMS — Estudio GrindOps</w:t>
            </w:r>
          </w:p>
        </w:tc>
      </w:tr>
      <w:tr w:rsidR="00143F85" w14:paraId="086BB5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7E9C1" w14:textId="77777777" w:rsidR="00143F85" w:rsidRDefault="00000000">
            <w:r>
              <w:rPr>
                <w:b/>
                <w:bCs/>
                <w:sz w:val="20"/>
                <w:szCs w:val="20"/>
              </w:rPr>
              <w:t>Asignatura / Fase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F736C" w14:textId="77777777" w:rsidR="00143F85" w:rsidRDefault="00000000">
            <w:r>
              <w:rPr>
                <w:sz w:val="19"/>
                <w:szCs w:val="19"/>
              </w:rPr>
              <w:t>CAPSTONE (PTY4614) — Fase 2: Desarrollo (calidad e infraestructura)</w:t>
            </w:r>
          </w:p>
        </w:tc>
      </w:tr>
      <w:tr w:rsidR="00143F85" w14:paraId="1591DC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266819" w14:textId="77777777" w:rsidR="00143F85" w:rsidRDefault="00000000">
            <w:r>
              <w:rPr>
                <w:b/>
                <w:bCs/>
                <w:sz w:val="20"/>
                <w:szCs w:val="20"/>
              </w:rPr>
              <w:t>Autores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45948" w14:textId="77777777" w:rsidR="00143F85" w:rsidRDefault="00000000">
            <w:r>
              <w:rPr>
                <w:sz w:val="19"/>
                <w:szCs w:val="19"/>
              </w:rPr>
              <w:t>Johan Hernández Correa · Álvaro Herrera Robles</w:t>
            </w:r>
          </w:p>
        </w:tc>
      </w:tr>
      <w:tr w:rsidR="00143F85" w14:paraId="18C093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8B153" w14:textId="77777777" w:rsidR="00143F85" w:rsidRDefault="00000000">
            <w:r>
              <w:rPr>
                <w:b/>
                <w:bCs/>
                <w:sz w:val="20"/>
                <w:szCs w:val="20"/>
              </w:rPr>
              <w:t>Institución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78B88" w14:textId="77777777" w:rsidR="00143F85" w:rsidRDefault="00000000">
            <w:r>
              <w:rPr>
                <w:sz w:val="19"/>
                <w:szCs w:val="19"/>
              </w:rPr>
              <w:t>Duoc UC — Ingeniería en Informática, sede Plaza Norte</w:t>
            </w:r>
          </w:p>
        </w:tc>
      </w:tr>
      <w:tr w:rsidR="00143F85" w14:paraId="3A260E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05709" w14:textId="77777777" w:rsidR="00143F85" w:rsidRDefault="00000000">
            <w:r>
              <w:rPr>
                <w:b/>
                <w:bCs/>
                <w:sz w:val="20"/>
                <w:szCs w:val="20"/>
              </w:rPr>
              <w:t>Fecha de creación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7AF89" w14:textId="77777777" w:rsidR="00143F85" w:rsidRDefault="00000000">
            <w:r>
              <w:rPr>
                <w:sz w:val="19"/>
                <w:szCs w:val="19"/>
              </w:rPr>
              <w:t>18-09-2026</w:t>
            </w:r>
          </w:p>
        </w:tc>
      </w:tr>
      <w:tr w:rsidR="00143F85" w14:paraId="050999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B4977" w14:textId="77777777" w:rsidR="00143F85" w:rsidRDefault="00000000">
            <w:r>
              <w:rPr>
                <w:b/>
                <w:bCs/>
                <w:sz w:val="20"/>
                <w:szCs w:val="20"/>
              </w:rPr>
              <w:t>Versión actual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E4F6C" w14:textId="77777777" w:rsidR="00143F85" w:rsidRDefault="00000000">
            <w:r>
              <w:rPr>
                <w:sz w:val="19"/>
                <w:szCs w:val="19"/>
              </w:rPr>
              <w:t>1.0</w:t>
            </w:r>
          </w:p>
        </w:tc>
      </w:tr>
      <w:tr w:rsidR="00143F85" w14:paraId="6A7321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FB319" w14:textId="77777777" w:rsidR="00143F85" w:rsidRDefault="00000000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6A9F7" w14:textId="77777777" w:rsidR="00143F85" w:rsidRDefault="00000000">
            <w:r>
              <w:rPr>
                <w:sz w:val="19"/>
                <w:szCs w:val="19"/>
              </w:rPr>
              <w:t>Vigente</w:t>
            </w:r>
          </w:p>
        </w:tc>
      </w:tr>
      <w:tr w:rsidR="00143F85" w14:paraId="6A858D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8C685" w14:textId="77777777" w:rsidR="00143F85" w:rsidRDefault="00000000">
            <w:r>
              <w:rPr>
                <w:b/>
                <w:bCs/>
                <w:sz w:val="20"/>
                <w:szCs w:val="20"/>
              </w:rPr>
              <w:t>Documento(s) relacionado(s)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4B661" w14:textId="77777777" w:rsidR="00143F85" w:rsidRDefault="00000000">
            <w:r>
              <w:rPr>
                <w:sz w:val="19"/>
                <w:szCs w:val="19"/>
              </w:rPr>
              <w:t>ERS (ITS-SKC-DOC-03) · Diseño y Arquitectura (ITS-SKC-DOC-06) · Plan de Pruebas y QA (ITS-SKC-DOC-07)</w:t>
            </w:r>
          </w:p>
        </w:tc>
      </w:tr>
    </w:tbl>
    <w:p w14:paraId="209E5807" w14:textId="77777777" w:rsidR="00143F85" w:rsidRDefault="00143F85">
      <w:pPr>
        <w:spacing w:after="200"/>
      </w:pPr>
    </w:p>
    <w:p w14:paraId="75A3DADB" w14:textId="77777777" w:rsidR="00143F85" w:rsidRDefault="00000000">
      <w:pPr>
        <w:pStyle w:val="Ttulo2"/>
        <w:spacing w:before="260" w:after="130"/>
      </w:pPr>
      <w:bookmarkStart w:id="1" w:name="_Toc241492986"/>
      <w:r>
        <w:rPr>
          <w:b/>
          <w:bCs/>
          <w:color w:val="1F3864"/>
          <w:sz w:val="24"/>
          <w:szCs w:val="24"/>
        </w:rPr>
        <w:t>Historial de Cambios</w:t>
      </w:r>
      <w:bookmarkEnd w:id="1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500"/>
        <w:gridCol w:w="2200"/>
        <w:gridCol w:w="4550"/>
      </w:tblGrid>
      <w:tr w:rsidR="00143F85" w14:paraId="5E82D5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100D5A" w14:textId="77777777" w:rsidR="00143F85" w:rsidRDefault="00000000"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15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D1108" w14:textId="77777777" w:rsidR="00143F85" w:rsidRDefault="00000000"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2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349DA" w14:textId="77777777" w:rsidR="00143F85" w:rsidRDefault="00000000">
            <w:r>
              <w:rPr>
                <w:b/>
                <w:bCs/>
                <w:sz w:val="20"/>
                <w:szCs w:val="20"/>
              </w:rPr>
              <w:t>Autor</w:t>
            </w:r>
          </w:p>
        </w:tc>
        <w:tc>
          <w:tcPr>
            <w:tcW w:w="455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52A40" w14:textId="77777777" w:rsidR="00143F85" w:rsidRDefault="00000000">
            <w:r>
              <w:rPr>
                <w:b/>
                <w:bCs/>
                <w:sz w:val="20"/>
                <w:szCs w:val="20"/>
              </w:rPr>
              <w:t>Descripción del cambio</w:t>
            </w:r>
          </w:p>
        </w:tc>
      </w:tr>
      <w:tr w:rsidR="00143F85" w14:paraId="76172FD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1CFDF" w14:textId="77777777" w:rsidR="00143F85" w:rsidRDefault="00000000">
            <w:r>
              <w:rPr>
                <w:sz w:val="19"/>
                <w:szCs w:val="19"/>
              </w:rPr>
              <w:t>0.1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076BA" w14:textId="77777777" w:rsidR="00143F85" w:rsidRDefault="00000000">
            <w:r>
              <w:rPr>
                <w:sz w:val="19"/>
                <w:szCs w:val="19"/>
              </w:rPr>
              <w:t>18-09-2026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799CE" w14:textId="77777777" w:rsidR="00143F85" w:rsidRDefault="00000000">
            <w:r>
              <w:rPr>
                <w:sz w:val="19"/>
                <w:szCs w:val="19"/>
              </w:rPr>
              <w:t>Johan Hernández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464AD" w14:textId="77777777" w:rsidR="00143F85" w:rsidRDefault="00000000">
            <w:r>
              <w:rPr>
                <w:sz w:val="19"/>
                <w:szCs w:val="19"/>
              </w:rPr>
              <w:t>Levantamiento de requisitos no funcionales por atributo de calidad (Semana 6).</w:t>
            </w:r>
          </w:p>
        </w:tc>
      </w:tr>
      <w:tr w:rsidR="00143F85" w14:paraId="2AE7E75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23F23" w14:textId="77777777" w:rsidR="00143F85" w:rsidRDefault="00000000">
            <w:r>
              <w:rPr>
                <w:sz w:val="19"/>
                <w:szCs w:val="19"/>
              </w:rPr>
              <w:lastRenderedPageBreak/>
              <w:t>1.0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D163A" w14:textId="77777777" w:rsidR="00143F85" w:rsidRDefault="00000000">
            <w:r>
              <w:rPr>
                <w:sz w:val="19"/>
                <w:szCs w:val="19"/>
              </w:rPr>
              <w:t>21-09-2026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A9A4C" w14:textId="77777777" w:rsidR="00143F85" w:rsidRDefault="00000000">
            <w:r>
              <w:rPr>
                <w:sz w:val="19"/>
                <w:szCs w:val="19"/>
              </w:rPr>
              <w:t>Johan Hernández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E0663" w14:textId="77777777" w:rsidR="00143F85" w:rsidRDefault="00000000">
            <w:r>
              <w:rPr>
                <w:sz w:val="19"/>
                <w:szCs w:val="19"/>
              </w:rPr>
              <w:t xml:space="preserve">Metas medibles, </w:t>
            </w:r>
            <w:proofErr w:type="spellStart"/>
            <w:r>
              <w:rPr>
                <w:sz w:val="19"/>
                <w:szCs w:val="19"/>
              </w:rPr>
              <w:t>checklist</w:t>
            </w:r>
            <w:proofErr w:type="spellEnd"/>
            <w:r>
              <w:rPr>
                <w:sz w:val="19"/>
                <w:szCs w:val="19"/>
              </w:rPr>
              <w:t xml:space="preserve"> OWASP y método de verificación por RNF (Semana 7).</w:t>
            </w:r>
          </w:p>
        </w:tc>
      </w:tr>
    </w:tbl>
    <w:p w14:paraId="1DA20916" w14:textId="77777777" w:rsidR="00143F85" w:rsidRDefault="00000000">
      <w:pPr>
        <w:pStyle w:val="Ttulo2"/>
        <w:pageBreakBefore/>
        <w:spacing w:before="260" w:after="130"/>
      </w:pPr>
      <w:bookmarkStart w:id="2" w:name="_Toc241492987"/>
      <w:r>
        <w:rPr>
          <w:b/>
          <w:bCs/>
          <w:color w:val="1F3864"/>
          <w:sz w:val="24"/>
          <w:szCs w:val="24"/>
        </w:rPr>
        <w:lastRenderedPageBreak/>
        <w:t>Tabla de Contenido</w:t>
      </w:r>
      <w:bookmarkEnd w:id="2"/>
    </w:p>
    <w:sdt>
      <w:sdtPr>
        <w:alias w:val="Tabla de Contenido"/>
        <w:id w:val="154425459"/>
      </w:sdtPr>
      <w:sdtContent>
        <w:p w14:paraId="6C4351BA" w14:textId="77777777" w:rsidR="005F1B36" w:rsidRDefault="00000000">
          <w:pPr>
            <w:pStyle w:val="TDC2"/>
            <w:tabs>
              <w:tab w:val="right" w:leader="dot" w:pos="989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492985" w:history="1">
            <w:r w:rsidR="005F1B36" w:rsidRPr="00222E79">
              <w:rPr>
                <w:rStyle w:val="Hipervnculo"/>
                <w:b/>
                <w:bCs/>
                <w:noProof/>
              </w:rPr>
              <w:t>Control de Documento</w:t>
            </w:r>
            <w:r w:rsidR="005F1B36">
              <w:rPr>
                <w:noProof/>
              </w:rPr>
              <w:tab/>
            </w:r>
            <w:r w:rsidR="005F1B36">
              <w:rPr>
                <w:noProof/>
              </w:rPr>
              <w:fldChar w:fldCharType="begin"/>
            </w:r>
            <w:r w:rsidR="005F1B36">
              <w:rPr>
                <w:noProof/>
              </w:rPr>
              <w:instrText xml:space="preserve"> PAGEREF _Toc241492985 \h </w:instrText>
            </w:r>
            <w:r w:rsidR="005F1B36">
              <w:rPr>
                <w:noProof/>
              </w:rPr>
            </w:r>
            <w:r w:rsidR="005F1B36">
              <w:rPr>
                <w:noProof/>
              </w:rPr>
              <w:fldChar w:fldCharType="separate"/>
            </w:r>
            <w:r w:rsidR="005F1B36">
              <w:rPr>
                <w:noProof/>
              </w:rPr>
              <w:t>1</w:t>
            </w:r>
            <w:r w:rsidR="005F1B36">
              <w:rPr>
                <w:noProof/>
              </w:rPr>
              <w:fldChar w:fldCharType="end"/>
            </w:r>
          </w:hyperlink>
        </w:p>
        <w:p w14:paraId="6DA34A5F" w14:textId="77777777" w:rsidR="005F1B36" w:rsidRDefault="005F1B36">
          <w:pPr>
            <w:pStyle w:val="TDC2"/>
            <w:tabs>
              <w:tab w:val="right" w:leader="dot" w:pos="9896"/>
            </w:tabs>
            <w:rPr>
              <w:noProof/>
            </w:rPr>
          </w:pPr>
          <w:hyperlink w:anchor="_Toc241492986" w:history="1">
            <w:r w:rsidRPr="00222E79">
              <w:rPr>
                <w:rStyle w:val="Hipervnculo"/>
                <w:b/>
                <w:bCs/>
                <w:noProof/>
              </w:rPr>
              <w:t>Historial de Cambios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_Toc241492986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691DD1" w14:textId="77777777" w:rsidR="005F1B36" w:rsidRDefault="005F1B36">
          <w:pPr>
            <w:pStyle w:val="TDC2"/>
            <w:tabs>
              <w:tab w:val="right" w:leader="dot" w:pos="9896"/>
            </w:tabs>
            <w:rPr>
              <w:noProof/>
            </w:rPr>
          </w:pPr>
          <w:hyperlink w:anchor="_Toc241492987" w:history="1">
            <w:r w:rsidRPr="00222E79">
              <w:rPr>
                <w:rStyle w:val="Hipervnculo"/>
                <w:b/>
                <w:bCs/>
                <w:noProof/>
              </w:rPr>
              <w:t>Tabla de Contenido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_Toc241492987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A9A5C7" w14:textId="77777777" w:rsidR="005F1B36" w:rsidRDefault="005F1B36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92988" w:history="1">
            <w:r w:rsidRPr="00222E79">
              <w:rPr>
                <w:rStyle w:val="Hipervnculo"/>
                <w:b/>
                <w:bCs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_Toc241492988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49AEBE" w14:textId="77777777" w:rsidR="005F1B36" w:rsidRDefault="005F1B36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92989" w:history="1">
            <w:r w:rsidRPr="00222E79">
              <w:rPr>
                <w:rStyle w:val="Hipervnculo"/>
                <w:b/>
                <w:bCs/>
                <w:noProof/>
              </w:rPr>
              <w:t>2. Cuadro de requisitos no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_Toc241492989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C174A1" w14:textId="77777777" w:rsidR="005F1B36" w:rsidRDefault="005F1B36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92990" w:history="1">
            <w:r w:rsidRPr="00222E79">
              <w:rPr>
                <w:rStyle w:val="Hipervnculo"/>
                <w:b/>
                <w:bCs/>
                <w:noProof/>
              </w:rPr>
              <w:t>3. Rendimiento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_Toc241492990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A43AE0" w14:textId="77777777" w:rsidR="005F1B36" w:rsidRDefault="005F1B36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92991" w:history="1">
            <w:r w:rsidRPr="00222E79">
              <w:rPr>
                <w:rStyle w:val="Hipervnculo"/>
                <w:b/>
                <w:bCs/>
                <w:noProof/>
              </w:rPr>
              <w:t>4.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_Toc241492991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737CEB" w14:textId="77777777" w:rsidR="005F1B36" w:rsidRDefault="005F1B36">
          <w:pPr>
            <w:pStyle w:val="TDC2"/>
            <w:tabs>
              <w:tab w:val="right" w:leader="dot" w:pos="9896"/>
            </w:tabs>
            <w:rPr>
              <w:noProof/>
            </w:rPr>
          </w:pPr>
          <w:hyperlink w:anchor="_Toc241492992" w:history="1">
            <w:r w:rsidRPr="00222E79">
              <w:rPr>
                <w:rStyle w:val="Hipervnculo"/>
                <w:b/>
                <w:bCs/>
                <w:noProof/>
              </w:rPr>
              <w:t>4.1 Cobertura del OWASP Top 10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_Toc241492992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8BF92C" w14:textId="77777777" w:rsidR="005F1B36" w:rsidRDefault="005F1B36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92993" w:history="1">
            <w:r w:rsidRPr="00222E79">
              <w:rPr>
                <w:rStyle w:val="Hipervnculo"/>
                <w:b/>
                <w:bCs/>
                <w:noProof/>
              </w:rPr>
              <w:t>5. Escalabilidad y disponibilidad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_Toc241492993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E2D07F" w14:textId="77777777" w:rsidR="005F1B36" w:rsidRDefault="005F1B36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92994" w:history="1">
            <w:r w:rsidRPr="00222E79">
              <w:rPr>
                <w:rStyle w:val="Hipervnculo"/>
                <w:b/>
                <w:bCs/>
                <w:noProof/>
              </w:rPr>
              <w:t>6. Portabilidad y contenedores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_Toc241492994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6564DE" w14:textId="77777777" w:rsidR="005F1B36" w:rsidRDefault="005F1B36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92995" w:history="1">
            <w:r w:rsidRPr="00222E79">
              <w:rPr>
                <w:rStyle w:val="Hipervnculo"/>
                <w:b/>
                <w:bCs/>
                <w:noProof/>
              </w:rPr>
              <w:t>7. Mantenibilidad, usabilidad y compatibilidad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_Toc241492995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DB4C20" w14:textId="77777777" w:rsidR="005F1B36" w:rsidRDefault="005F1B36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92996" w:history="1">
            <w:r w:rsidRPr="00222E79">
              <w:rPr>
                <w:rStyle w:val="Hipervnculo"/>
                <w:b/>
                <w:bCs/>
                <w:noProof/>
              </w:rPr>
              <w:t>8. Privacidad y cumplimiento legal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_Toc241492996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04394C" w14:textId="77777777" w:rsidR="00143F85" w:rsidRDefault="00000000">
          <w:r>
            <w:fldChar w:fldCharType="end"/>
          </w:r>
        </w:p>
      </w:sdtContent>
    </w:sdt>
    <w:p w14:paraId="3816F200" w14:textId="77777777" w:rsidR="00143F85" w:rsidRDefault="00000000">
      <w:pPr>
        <w:spacing w:after="200" w:line="260" w:lineRule="auto"/>
      </w:pPr>
      <w:r>
        <w:rPr>
          <w:i/>
          <w:iCs/>
          <w:color w:val="595959"/>
          <w:sz w:val="20"/>
          <w:szCs w:val="20"/>
        </w:rPr>
        <w:t xml:space="preserve">Este índice se genera automáticamente. En Word: clic derecho → "Actualizar campos" → "Actualizar toda la tabla" (o </w:t>
      </w:r>
      <w:proofErr w:type="spellStart"/>
      <w:r>
        <w:rPr>
          <w:i/>
          <w:iCs/>
          <w:color w:val="595959"/>
          <w:sz w:val="20"/>
          <w:szCs w:val="20"/>
        </w:rPr>
        <w:t>Ctrl+A</w:t>
      </w:r>
      <w:proofErr w:type="spellEnd"/>
      <w:r>
        <w:rPr>
          <w:i/>
          <w:iCs/>
          <w:color w:val="595959"/>
          <w:sz w:val="20"/>
          <w:szCs w:val="20"/>
        </w:rPr>
        <w:t xml:space="preserve"> y F9).</w:t>
      </w:r>
    </w:p>
    <w:p w14:paraId="634EB839" w14:textId="77777777" w:rsidR="00143F85" w:rsidRDefault="00000000">
      <w:pPr>
        <w:pStyle w:val="Ttulo1"/>
        <w:pageBreakBefore/>
        <w:spacing w:before="400" w:after="200"/>
      </w:pPr>
      <w:bookmarkStart w:id="3" w:name="_Toc241492988"/>
      <w:r>
        <w:rPr>
          <w:b/>
          <w:bCs/>
          <w:color w:val="1F3864"/>
          <w:sz w:val="28"/>
          <w:szCs w:val="28"/>
        </w:rPr>
        <w:lastRenderedPageBreak/>
        <w:t>1. Introducción</w:t>
      </w:r>
      <w:bookmarkEnd w:id="3"/>
    </w:p>
    <w:p w14:paraId="5DFE54D2" w14:textId="77777777" w:rsidR="00143F85" w:rsidRDefault="00000000">
      <w:pPr>
        <w:spacing w:after="160" w:line="276" w:lineRule="auto"/>
      </w:pPr>
      <w:r>
        <w:t>Este documento amplía los requisitos no funcionales enunciados en el ERS (ITS-SKC-DOC-03), definiendo para cada atributo de calidad una meta medible y su método de verificación. Aborda de forma explícita los aspectos de rendimiento, seguridad, escalabilidad, portabilidad y cumplimiento legal exigidos por la disciplina.</w:t>
      </w:r>
    </w:p>
    <w:p w14:paraId="0108EEA2" w14:textId="77777777" w:rsidR="00143F85" w:rsidRDefault="00000000">
      <w:pPr>
        <w:pStyle w:val="Ttulo1"/>
        <w:spacing w:before="400" w:after="200"/>
      </w:pPr>
      <w:bookmarkStart w:id="4" w:name="_Toc241492989"/>
      <w:r>
        <w:rPr>
          <w:b/>
          <w:bCs/>
          <w:color w:val="1F3864"/>
          <w:sz w:val="28"/>
          <w:szCs w:val="28"/>
        </w:rPr>
        <w:t>2. Cuadro de requisitos no funcionales</w:t>
      </w:r>
      <w:bookmarkEnd w:id="4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900"/>
        <w:gridCol w:w="3600"/>
        <w:gridCol w:w="2850"/>
      </w:tblGrid>
      <w:tr w:rsidR="00143F85" w14:paraId="1DED2D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7775F" w14:textId="77777777" w:rsidR="00143F85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9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B4C08" w14:textId="77777777" w:rsidR="00143F85" w:rsidRDefault="00000000">
            <w:r>
              <w:rPr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36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0B004" w14:textId="77777777" w:rsidR="00143F85" w:rsidRDefault="00000000">
            <w:r>
              <w:rPr>
                <w:b/>
                <w:bCs/>
                <w:sz w:val="20"/>
                <w:szCs w:val="20"/>
              </w:rPr>
              <w:t>Requisito / meta</w:t>
            </w:r>
          </w:p>
        </w:tc>
        <w:tc>
          <w:tcPr>
            <w:tcW w:w="285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D4C83" w14:textId="77777777" w:rsidR="00143F85" w:rsidRDefault="00000000">
            <w:r>
              <w:rPr>
                <w:b/>
                <w:bCs/>
                <w:sz w:val="20"/>
                <w:szCs w:val="20"/>
              </w:rPr>
              <w:t>Método de verificación</w:t>
            </w:r>
          </w:p>
        </w:tc>
      </w:tr>
      <w:tr w:rsidR="00143F85" w14:paraId="4F94994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D3A14" w14:textId="77777777" w:rsidR="00143F85" w:rsidRDefault="00000000">
            <w:r>
              <w:rPr>
                <w:b/>
                <w:bCs/>
                <w:sz w:val="19"/>
                <w:szCs w:val="19"/>
              </w:rPr>
              <w:t>RNF-01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9DE97" w14:textId="77777777" w:rsidR="00143F85" w:rsidRDefault="00000000">
            <w:r>
              <w:rPr>
                <w:sz w:val="19"/>
                <w:szCs w:val="19"/>
              </w:rPr>
              <w:t>Rendimiento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D3215" w14:textId="77777777" w:rsidR="00143F85" w:rsidRDefault="00000000">
            <w:r>
              <w:rPr>
                <w:sz w:val="19"/>
                <w:szCs w:val="19"/>
              </w:rPr>
              <w:t xml:space="preserve">Tiempo de respuesta de los </w:t>
            </w:r>
            <w:proofErr w:type="spellStart"/>
            <w:r>
              <w:rPr>
                <w:sz w:val="19"/>
                <w:szCs w:val="19"/>
              </w:rPr>
              <w:t>endpoints</w:t>
            </w:r>
            <w:proofErr w:type="spellEnd"/>
            <w:r>
              <w:rPr>
                <w:sz w:val="19"/>
                <w:szCs w:val="19"/>
              </w:rPr>
              <w:t xml:space="preserve"> frecuentes (mapa, </w:t>
            </w:r>
            <w:proofErr w:type="spellStart"/>
            <w:r>
              <w:rPr>
                <w:sz w:val="19"/>
                <w:szCs w:val="19"/>
              </w:rPr>
              <w:t>feed</w:t>
            </w:r>
            <w:proofErr w:type="spellEnd"/>
            <w:r>
              <w:rPr>
                <w:sz w:val="19"/>
                <w:szCs w:val="19"/>
              </w:rPr>
              <w:t>, mensajes) &lt; 500 ms en el percentil 95, bajo carga normal.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70055" w14:textId="77777777" w:rsidR="00143F85" w:rsidRDefault="00000000">
            <w:r>
              <w:rPr>
                <w:sz w:val="19"/>
                <w:szCs w:val="19"/>
              </w:rPr>
              <w:t>Pruebas de carga (Locust/k6); métricas del servidor.</w:t>
            </w:r>
          </w:p>
        </w:tc>
      </w:tr>
      <w:tr w:rsidR="00143F85" w14:paraId="6F3F802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89E1F" w14:textId="77777777" w:rsidR="00143F85" w:rsidRDefault="00000000">
            <w:r>
              <w:rPr>
                <w:b/>
                <w:bCs/>
                <w:sz w:val="19"/>
                <w:szCs w:val="19"/>
              </w:rPr>
              <w:t>RNF-02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6CBA0" w14:textId="77777777" w:rsidR="00143F85" w:rsidRDefault="00000000">
            <w:r>
              <w:rPr>
                <w:sz w:val="19"/>
                <w:szCs w:val="19"/>
              </w:rPr>
              <w:t>Concurrencia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E9417" w14:textId="77777777" w:rsidR="00143F85" w:rsidRDefault="00000000">
            <w:r>
              <w:rPr>
                <w:sz w:val="19"/>
                <w:szCs w:val="19"/>
              </w:rPr>
              <w:t>Soportar la carga concurrente esperada del piloto sin degradación perceptible.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3FD77" w14:textId="77777777" w:rsidR="00143F85" w:rsidRDefault="00000000">
            <w:r>
              <w:rPr>
                <w:sz w:val="19"/>
                <w:szCs w:val="19"/>
              </w:rPr>
              <w:t>Prueba de carga con usuarios concurrentes.</w:t>
            </w:r>
          </w:p>
        </w:tc>
      </w:tr>
      <w:tr w:rsidR="00143F85" w14:paraId="374A509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4C577" w14:textId="77777777" w:rsidR="00143F85" w:rsidRDefault="00000000">
            <w:r>
              <w:rPr>
                <w:b/>
                <w:bCs/>
                <w:sz w:val="19"/>
                <w:szCs w:val="19"/>
              </w:rPr>
              <w:t>RNF-03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849F7" w14:textId="77777777" w:rsidR="00143F85" w:rsidRDefault="00000000"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A3337" w14:textId="77777777" w:rsidR="00143F85" w:rsidRDefault="00000000">
            <w:r>
              <w:rPr>
                <w:sz w:val="19"/>
                <w:szCs w:val="19"/>
              </w:rPr>
              <w:t xml:space="preserve">Autenticación por JWT, autorización por rol (RBAC), TLS/HTTPS y hash de contraseñas con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B9E71" w14:textId="77777777" w:rsidR="00143F85" w:rsidRDefault="00000000">
            <w:r>
              <w:rPr>
                <w:sz w:val="19"/>
                <w:szCs w:val="19"/>
              </w:rPr>
              <w:t>Pruebas de seguridad negativas; revisión OWASP.</w:t>
            </w:r>
          </w:p>
        </w:tc>
      </w:tr>
      <w:tr w:rsidR="00143F85" w14:paraId="14D3418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33861" w14:textId="77777777" w:rsidR="00143F85" w:rsidRDefault="00000000">
            <w:r>
              <w:rPr>
                <w:b/>
                <w:bCs/>
                <w:sz w:val="19"/>
                <w:szCs w:val="19"/>
              </w:rPr>
              <w:t>RNF-04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6B48F" w14:textId="77777777" w:rsidR="00143F85" w:rsidRDefault="00000000">
            <w:r>
              <w:rPr>
                <w:sz w:val="19"/>
                <w:szCs w:val="19"/>
              </w:rPr>
              <w:t>Disponibilidad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9AB30" w14:textId="77777777" w:rsidR="00143F85" w:rsidRDefault="00000000">
            <w:proofErr w:type="spellStart"/>
            <w:r>
              <w:rPr>
                <w:sz w:val="19"/>
                <w:szCs w:val="19"/>
              </w:rPr>
              <w:t>Endpoint</w:t>
            </w:r>
            <w:proofErr w:type="spellEnd"/>
            <w:r>
              <w:rPr>
                <w:sz w:val="19"/>
                <w:szCs w:val="19"/>
              </w:rPr>
              <w:t xml:space="preserve"> de salud disponible y despliegue estable; objetivo de disponibilidad ≥ 99 % en el piloto.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93716" w14:textId="77777777" w:rsidR="00143F85" w:rsidRDefault="00000000">
            <w:r>
              <w:rPr>
                <w:sz w:val="19"/>
                <w:szCs w:val="19"/>
              </w:rPr>
              <w:t xml:space="preserve">Monitoreo del </w:t>
            </w:r>
            <w:proofErr w:type="spellStart"/>
            <w:r>
              <w:rPr>
                <w:sz w:val="19"/>
                <w:szCs w:val="19"/>
              </w:rPr>
              <w:t>endpoint</w:t>
            </w:r>
            <w:proofErr w:type="spellEnd"/>
            <w:r>
              <w:rPr>
                <w:sz w:val="19"/>
                <w:szCs w:val="19"/>
              </w:rPr>
              <w:t xml:space="preserve"> /</w:t>
            </w:r>
            <w:proofErr w:type="spellStart"/>
            <w:r>
              <w:rPr>
                <w:sz w:val="19"/>
                <w:szCs w:val="19"/>
              </w:rPr>
              <w:t>health</w:t>
            </w:r>
            <w:proofErr w:type="spellEnd"/>
            <w:r>
              <w:rPr>
                <w:sz w:val="19"/>
                <w:szCs w:val="19"/>
              </w:rPr>
              <w:t>; registro de incidencias.</w:t>
            </w:r>
          </w:p>
        </w:tc>
      </w:tr>
      <w:tr w:rsidR="00143F85" w14:paraId="6B7E90C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4A4BE" w14:textId="77777777" w:rsidR="00143F85" w:rsidRDefault="00000000">
            <w:r>
              <w:rPr>
                <w:b/>
                <w:bCs/>
                <w:sz w:val="19"/>
                <w:szCs w:val="19"/>
              </w:rPr>
              <w:t>RNF-05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0CD51" w14:textId="77777777" w:rsidR="00143F85" w:rsidRDefault="00000000">
            <w:r>
              <w:rPr>
                <w:sz w:val="19"/>
                <w:szCs w:val="19"/>
              </w:rPr>
              <w:t>Escalabilidad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14A0F" w14:textId="77777777" w:rsidR="00143F85" w:rsidRDefault="00000000">
            <w:r>
              <w:rPr>
                <w:sz w:val="19"/>
                <w:szCs w:val="19"/>
              </w:rPr>
              <w:t xml:space="preserve">Arquitectura que permita escalar horizontalmente el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 y desacoplar módulos por dominio.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2ECAD" w14:textId="77777777" w:rsidR="00143F85" w:rsidRDefault="00000000">
            <w:r>
              <w:rPr>
                <w:sz w:val="19"/>
                <w:szCs w:val="19"/>
              </w:rPr>
              <w:t>Revisión de arquitectura (ADR 0001).</w:t>
            </w:r>
          </w:p>
        </w:tc>
      </w:tr>
      <w:tr w:rsidR="00143F85" w14:paraId="6D0C5EA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4D34B" w14:textId="77777777" w:rsidR="00143F85" w:rsidRDefault="00000000">
            <w:r>
              <w:rPr>
                <w:b/>
                <w:bCs/>
                <w:sz w:val="19"/>
                <w:szCs w:val="19"/>
              </w:rPr>
              <w:t>RNF-06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ADCA9" w14:textId="77777777" w:rsidR="00143F85" w:rsidRDefault="00000000">
            <w:r>
              <w:rPr>
                <w:sz w:val="19"/>
                <w:szCs w:val="19"/>
              </w:rPr>
              <w:t>Portabilidad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FEEFA" w14:textId="77777777" w:rsidR="00143F85" w:rsidRDefault="00000000">
            <w:r>
              <w:rPr>
                <w:sz w:val="19"/>
                <w:szCs w:val="19"/>
              </w:rPr>
              <w:t>El sistema se levanta de forma reproducible mediante Docker en cualquier entorno compatible.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FAD69" w14:textId="77777777" w:rsidR="00143F85" w:rsidRDefault="00000000">
            <w:proofErr w:type="spellStart"/>
            <w:r>
              <w:rPr>
                <w:sz w:val="19"/>
                <w:szCs w:val="19"/>
              </w:rPr>
              <w:t>Build</w:t>
            </w:r>
            <w:proofErr w:type="spellEnd"/>
            <w:r>
              <w:rPr>
                <w:sz w:val="19"/>
                <w:szCs w:val="19"/>
              </w:rPr>
              <w:t xml:space="preserve"> y ejecución con </w:t>
            </w:r>
            <w:proofErr w:type="spellStart"/>
            <w:r>
              <w:rPr>
                <w:sz w:val="19"/>
                <w:szCs w:val="19"/>
              </w:rPr>
              <w:t>docker-compose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143F85" w14:paraId="37988A7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7E76A" w14:textId="77777777" w:rsidR="00143F85" w:rsidRDefault="00000000">
            <w:r>
              <w:rPr>
                <w:b/>
                <w:bCs/>
                <w:sz w:val="19"/>
                <w:szCs w:val="19"/>
              </w:rPr>
              <w:t>RNF-07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59091" w14:textId="77777777" w:rsidR="00143F85" w:rsidRDefault="00000000">
            <w:r>
              <w:rPr>
                <w:sz w:val="19"/>
                <w:szCs w:val="19"/>
              </w:rPr>
              <w:t>Mantenibilidad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7FA52" w14:textId="77777777" w:rsidR="00143F85" w:rsidRDefault="00000000">
            <w:r>
              <w:rPr>
                <w:sz w:val="19"/>
                <w:szCs w:val="19"/>
              </w:rPr>
              <w:t>Código organizado por dominios (</w:t>
            </w:r>
            <w:proofErr w:type="spellStart"/>
            <w:r>
              <w:rPr>
                <w:sz w:val="19"/>
                <w:szCs w:val="19"/>
              </w:rPr>
              <w:t>router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service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repository</w:t>
            </w:r>
            <w:proofErr w:type="spellEnd"/>
            <w:r>
              <w:rPr>
                <w:sz w:val="19"/>
                <w:szCs w:val="19"/>
              </w:rPr>
              <w:t xml:space="preserve">); trazabilidad cambio → Jira → </w:t>
            </w:r>
            <w:proofErr w:type="spellStart"/>
            <w:r>
              <w:rPr>
                <w:sz w:val="19"/>
                <w:szCs w:val="19"/>
              </w:rPr>
              <w:t>commit</w:t>
            </w:r>
            <w:proofErr w:type="spellEnd"/>
            <w:r>
              <w:rPr>
                <w:sz w:val="19"/>
                <w:szCs w:val="19"/>
              </w:rPr>
              <w:t xml:space="preserve"> → PR.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AE825" w14:textId="77777777" w:rsidR="00143F85" w:rsidRDefault="00000000">
            <w:r>
              <w:rPr>
                <w:sz w:val="19"/>
                <w:szCs w:val="19"/>
              </w:rPr>
              <w:t xml:space="preserve">Revisión de código; métricas de </w:t>
            </w:r>
            <w:proofErr w:type="spellStart"/>
            <w:r>
              <w:rPr>
                <w:sz w:val="19"/>
                <w:szCs w:val="19"/>
              </w:rPr>
              <w:t>linter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143F85" w14:paraId="6908121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3D0F7" w14:textId="77777777" w:rsidR="00143F85" w:rsidRDefault="00000000">
            <w:r>
              <w:rPr>
                <w:b/>
                <w:bCs/>
                <w:sz w:val="19"/>
                <w:szCs w:val="19"/>
              </w:rPr>
              <w:t>RNF-08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476B7" w14:textId="77777777" w:rsidR="00143F85" w:rsidRDefault="00000000">
            <w:r>
              <w:rPr>
                <w:sz w:val="19"/>
                <w:szCs w:val="19"/>
              </w:rPr>
              <w:t>Usabilidad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AFC01" w14:textId="77777777" w:rsidR="00143F85" w:rsidRDefault="00000000">
            <w:r>
              <w:rPr>
                <w:sz w:val="19"/>
                <w:szCs w:val="19"/>
              </w:rPr>
              <w:t>Interfaz clara y consistente en móvil y web, con mensajes de error comprensibles.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2B509" w14:textId="77777777" w:rsidR="00143F85" w:rsidRDefault="00000000">
            <w:r>
              <w:rPr>
                <w:sz w:val="19"/>
                <w:szCs w:val="19"/>
              </w:rPr>
              <w:t>Pruebas de usabilidad; guía UX/UI.</w:t>
            </w:r>
          </w:p>
        </w:tc>
      </w:tr>
      <w:tr w:rsidR="00143F85" w14:paraId="0614776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A741C" w14:textId="77777777" w:rsidR="00143F85" w:rsidRDefault="00000000">
            <w:r>
              <w:rPr>
                <w:b/>
                <w:bCs/>
                <w:sz w:val="19"/>
                <w:szCs w:val="19"/>
              </w:rPr>
              <w:t>RNF-09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55720" w14:textId="77777777" w:rsidR="00143F85" w:rsidRDefault="00000000">
            <w:r>
              <w:rPr>
                <w:sz w:val="19"/>
                <w:szCs w:val="19"/>
              </w:rPr>
              <w:t>Compatibilidad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C3154" w14:textId="77777777" w:rsidR="00143F85" w:rsidRDefault="00000000">
            <w:r>
              <w:rPr>
                <w:sz w:val="19"/>
                <w:szCs w:val="19"/>
              </w:rPr>
              <w:t xml:space="preserve">Ejecución en web y en dispositivos móviles soportados por </w:t>
            </w:r>
            <w:proofErr w:type="spellStart"/>
            <w:r>
              <w:rPr>
                <w:sz w:val="19"/>
                <w:szCs w:val="19"/>
              </w:rPr>
              <w:t>Flutter</w:t>
            </w:r>
            <w:proofErr w:type="spellEnd"/>
            <w:r>
              <w:rPr>
                <w:sz w:val="19"/>
                <w:szCs w:val="19"/>
              </w:rPr>
              <w:t xml:space="preserve"> (Android; base iOS).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D4107" w14:textId="77777777" w:rsidR="00143F85" w:rsidRDefault="00000000">
            <w:r>
              <w:rPr>
                <w:sz w:val="19"/>
                <w:szCs w:val="19"/>
              </w:rPr>
              <w:t>Pruebas en dispositivos/navegadores objetivo.</w:t>
            </w:r>
          </w:p>
        </w:tc>
      </w:tr>
      <w:tr w:rsidR="00143F85" w14:paraId="7D87BDB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52CF7" w14:textId="77777777" w:rsidR="00143F85" w:rsidRDefault="00000000">
            <w:r>
              <w:rPr>
                <w:b/>
                <w:bCs/>
                <w:sz w:val="19"/>
                <w:szCs w:val="19"/>
              </w:rPr>
              <w:t>RNF-10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AE050" w14:textId="77777777" w:rsidR="00143F85" w:rsidRDefault="00000000">
            <w:r>
              <w:rPr>
                <w:sz w:val="19"/>
                <w:szCs w:val="19"/>
              </w:rPr>
              <w:t>Privacidad / legal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C3C12" w14:textId="77777777" w:rsidR="00143F85" w:rsidRDefault="00000000">
            <w:r>
              <w:rPr>
                <w:sz w:val="19"/>
                <w:szCs w:val="19"/>
              </w:rPr>
              <w:t xml:space="preserve">Tratamiento de datos personales y de geolocalización conforme a la Ley </w:t>
            </w:r>
            <w:proofErr w:type="spellStart"/>
            <w:r>
              <w:rPr>
                <w:sz w:val="19"/>
                <w:szCs w:val="19"/>
              </w:rPr>
              <w:t>N.°</w:t>
            </w:r>
            <w:proofErr w:type="spellEnd"/>
            <w:r>
              <w:rPr>
                <w:sz w:val="19"/>
                <w:szCs w:val="19"/>
              </w:rPr>
              <w:t xml:space="preserve"> 21.719.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964AC" w14:textId="77777777" w:rsidR="00143F85" w:rsidRDefault="00000000">
            <w:r>
              <w:rPr>
                <w:sz w:val="19"/>
                <w:szCs w:val="19"/>
              </w:rPr>
              <w:t>Revisión de cumplimiento; consentimiento informado.</w:t>
            </w:r>
          </w:p>
        </w:tc>
      </w:tr>
    </w:tbl>
    <w:p w14:paraId="5B85641A" w14:textId="77777777" w:rsidR="00143F85" w:rsidRDefault="00000000">
      <w:pPr>
        <w:pStyle w:val="Ttulo1"/>
        <w:spacing w:before="400" w:after="200"/>
      </w:pPr>
      <w:bookmarkStart w:id="5" w:name="_Toc241492990"/>
      <w:r>
        <w:rPr>
          <w:b/>
          <w:bCs/>
          <w:color w:val="1F3864"/>
          <w:sz w:val="28"/>
          <w:szCs w:val="28"/>
        </w:rPr>
        <w:t>3. Rendimiento</w:t>
      </w:r>
      <w:bookmarkEnd w:id="5"/>
    </w:p>
    <w:p w14:paraId="275E2A5D" w14:textId="77777777" w:rsidR="00143F85" w:rsidRDefault="00000000">
      <w:pPr>
        <w:spacing w:after="160" w:line="276" w:lineRule="auto"/>
      </w:pPr>
      <w:r>
        <w:t xml:space="preserve">El objetivo de rendimiento se centra en los </w:t>
      </w:r>
      <w:proofErr w:type="spellStart"/>
      <w:r>
        <w:t>endpoints</w:t>
      </w:r>
      <w:proofErr w:type="spellEnd"/>
      <w:r>
        <w:t xml:space="preserve"> de mayor uso: mapa de spots, </w:t>
      </w:r>
      <w:proofErr w:type="spellStart"/>
      <w:r>
        <w:t>feed</w:t>
      </w:r>
      <w:proofErr w:type="spellEnd"/>
      <w:r>
        <w:t xml:space="preserve"> social y mensajería. Se busca mantener el tiempo de respuesta por debajo de 500 ms en el percentil 95 bajo carga normal, apoyándose en índices adecuados —incluidos índices espaciales de </w:t>
      </w:r>
      <w:proofErr w:type="spellStart"/>
      <w:r>
        <w:t>PostGIS</w:t>
      </w:r>
      <w:proofErr w:type="spellEnd"/>
      <w:r>
        <w:t xml:space="preserve"> para las consultas geográficas— y en la optimización de las consultas frecuentes.</w:t>
      </w:r>
    </w:p>
    <w:p w14:paraId="628C015B" w14:textId="77777777" w:rsidR="00143F85" w:rsidRDefault="00000000">
      <w:pPr>
        <w:pStyle w:val="Ttulo1"/>
        <w:spacing w:before="400" w:after="200"/>
      </w:pPr>
      <w:bookmarkStart w:id="6" w:name="_Toc241492991"/>
      <w:r>
        <w:rPr>
          <w:b/>
          <w:bCs/>
          <w:color w:val="1F3864"/>
          <w:sz w:val="28"/>
          <w:szCs w:val="28"/>
        </w:rPr>
        <w:t>4. Seguridad</w:t>
      </w:r>
      <w:bookmarkEnd w:id="6"/>
    </w:p>
    <w:p w14:paraId="301CFC84" w14:textId="77777777" w:rsidR="00143F85" w:rsidRDefault="00000000">
      <w:pPr>
        <w:spacing w:after="160" w:line="276" w:lineRule="auto"/>
      </w:pPr>
      <w:r>
        <w:t>La seguridad se aborda en profundidad, dado el historial del sistema (ver ADR 0001). Los mecanismos principales son:</w:t>
      </w:r>
    </w:p>
    <w:p w14:paraId="6310227A" w14:textId="77777777" w:rsidR="00143F85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lastRenderedPageBreak/>
        <w:t>Autenticación mediante JWT firmado con expiración; inicio de sesión con Google como opción adicional.</w:t>
      </w:r>
    </w:p>
    <w:p w14:paraId="7D0789F1" w14:textId="77777777" w:rsidR="00143F85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Autorización basada en roles (RBAC): las rutas sensibles validan la identidad y el rol en el </w:t>
      </w:r>
      <w:proofErr w:type="spellStart"/>
      <w:r>
        <w:t>backend</w:t>
      </w:r>
      <w:proofErr w:type="spellEnd"/>
      <w:r>
        <w:t>.</w:t>
      </w:r>
    </w:p>
    <w:p w14:paraId="2543EAC6" w14:textId="77777777" w:rsidR="00143F85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Cifrado en tránsito con TLS/HTTPS y almacenamiento de credenciales con hash </w:t>
      </w:r>
      <w:proofErr w:type="spellStart"/>
      <w:r>
        <w:t>bcrypt</w:t>
      </w:r>
      <w:proofErr w:type="spellEnd"/>
      <w:r>
        <w:t>.</w:t>
      </w:r>
    </w:p>
    <w:p w14:paraId="39926A19" w14:textId="77777777" w:rsidR="00143F85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Gestión de secretos mediante variables de entorno, fuera del repositorio.</w:t>
      </w:r>
    </w:p>
    <w:p w14:paraId="40FD1574" w14:textId="77777777" w:rsidR="00143F85" w:rsidRDefault="00000000">
      <w:pPr>
        <w:pStyle w:val="Ttulo2"/>
        <w:spacing w:before="260" w:after="130"/>
      </w:pPr>
      <w:bookmarkStart w:id="7" w:name="_Toc241492992"/>
      <w:r>
        <w:rPr>
          <w:b/>
          <w:bCs/>
          <w:color w:val="1F3864"/>
          <w:sz w:val="24"/>
          <w:szCs w:val="24"/>
        </w:rPr>
        <w:t>4.1 Cobertura del OWASP Top 10</w:t>
      </w:r>
      <w:bookmarkEnd w:id="7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50"/>
      </w:tblGrid>
      <w:tr w:rsidR="00143F85" w14:paraId="27E843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CCAD9" w14:textId="77777777" w:rsidR="00143F85" w:rsidRDefault="00000000">
            <w:r>
              <w:rPr>
                <w:b/>
                <w:bCs/>
                <w:sz w:val="20"/>
                <w:szCs w:val="20"/>
              </w:rPr>
              <w:t>Riesgo OWASP Top 10</w:t>
            </w:r>
          </w:p>
        </w:tc>
        <w:tc>
          <w:tcPr>
            <w:tcW w:w="615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6EBA26" w14:textId="77777777" w:rsidR="00143F85" w:rsidRDefault="00000000">
            <w:r>
              <w:rPr>
                <w:b/>
                <w:bCs/>
                <w:sz w:val="20"/>
                <w:szCs w:val="20"/>
              </w:rPr>
              <w:t>Mitigación en SkateClub</w:t>
            </w:r>
          </w:p>
        </w:tc>
      </w:tr>
      <w:tr w:rsidR="00143F85" w14:paraId="0C6207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ED383" w14:textId="77777777" w:rsidR="00143F85" w:rsidRDefault="00000000">
            <w:r>
              <w:rPr>
                <w:b/>
                <w:bCs/>
                <w:sz w:val="19"/>
                <w:szCs w:val="19"/>
              </w:rPr>
              <w:t>A01 Control de acceso roto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4FD30" w14:textId="77777777" w:rsidR="00143F85" w:rsidRDefault="00000000">
            <w:r>
              <w:rPr>
                <w:sz w:val="19"/>
                <w:szCs w:val="19"/>
              </w:rPr>
              <w:t xml:space="preserve">Autorización por rol en el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>; la identidad se obtiene del token, no del cliente.</w:t>
            </w:r>
          </w:p>
        </w:tc>
      </w:tr>
      <w:tr w:rsidR="00143F85" w14:paraId="13D3F8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637A8" w14:textId="77777777" w:rsidR="00143F85" w:rsidRDefault="00000000">
            <w:r>
              <w:rPr>
                <w:b/>
                <w:bCs/>
                <w:sz w:val="19"/>
                <w:szCs w:val="19"/>
              </w:rPr>
              <w:t>A02 Fallas criptográficas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202D8" w14:textId="77777777" w:rsidR="00143F85" w:rsidRDefault="00000000">
            <w:r>
              <w:rPr>
                <w:sz w:val="19"/>
                <w:szCs w:val="19"/>
              </w:rPr>
              <w:t xml:space="preserve">Contraseñas con hash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>; tráfico sobre TLS/HTTPS; secretos fuera del repositorio.</w:t>
            </w:r>
          </w:p>
        </w:tc>
      </w:tr>
      <w:tr w:rsidR="00143F85" w14:paraId="34637E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E088B" w14:textId="77777777" w:rsidR="00143F85" w:rsidRDefault="00000000">
            <w:r>
              <w:rPr>
                <w:b/>
                <w:bCs/>
                <w:sz w:val="19"/>
                <w:szCs w:val="19"/>
              </w:rPr>
              <w:t>A03 Inyección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A8F97" w14:textId="77777777" w:rsidR="00143F85" w:rsidRDefault="00000000">
            <w:r>
              <w:rPr>
                <w:sz w:val="19"/>
                <w:szCs w:val="19"/>
              </w:rPr>
              <w:t xml:space="preserve">Consultas parametrizadas (psycopg2); validación de entradas con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143F85" w14:paraId="3199ED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ADA3C" w14:textId="77777777" w:rsidR="00143F85" w:rsidRDefault="00000000">
            <w:r>
              <w:rPr>
                <w:b/>
                <w:bCs/>
                <w:sz w:val="19"/>
                <w:szCs w:val="19"/>
              </w:rPr>
              <w:t>A05 Configuración de seguridad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32909" w14:textId="77777777" w:rsidR="00143F85" w:rsidRDefault="00000000">
            <w:r>
              <w:rPr>
                <w:sz w:val="19"/>
                <w:szCs w:val="19"/>
              </w:rPr>
              <w:t>Variables de entorno para credenciales; CORS restringido; sin secretos en el código.</w:t>
            </w:r>
          </w:p>
        </w:tc>
      </w:tr>
      <w:tr w:rsidR="00143F85" w14:paraId="156041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0C50A" w14:textId="77777777" w:rsidR="00143F85" w:rsidRDefault="00000000">
            <w:r>
              <w:rPr>
                <w:b/>
                <w:bCs/>
                <w:sz w:val="19"/>
                <w:szCs w:val="19"/>
              </w:rPr>
              <w:t>A07 Fallas de identificación y autenticación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408BE" w14:textId="77777777" w:rsidR="00143F85" w:rsidRDefault="00000000">
            <w:r>
              <w:rPr>
                <w:sz w:val="19"/>
                <w:szCs w:val="19"/>
              </w:rPr>
              <w:t>JWT firmado con expiración; verificación de email; recuperación con código de un solo uso.</w:t>
            </w:r>
          </w:p>
        </w:tc>
      </w:tr>
    </w:tbl>
    <w:p w14:paraId="28BBF694" w14:textId="77777777" w:rsidR="00143F85" w:rsidRDefault="00000000">
      <w:pPr>
        <w:pStyle w:val="Ttulo1"/>
        <w:spacing w:before="400" w:after="200"/>
      </w:pPr>
      <w:bookmarkStart w:id="8" w:name="_Toc241492993"/>
      <w:r>
        <w:rPr>
          <w:b/>
          <w:bCs/>
          <w:color w:val="1F3864"/>
          <w:sz w:val="28"/>
          <w:szCs w:val="28"/>
        </w:rPr>
        <w:t>5. Escalabilidad y disponibilidad</w:t>
      </w:r>
      <w:bookmarkEnd w:id="8"/>
    </w:p>
    <w:p w14:paraId="4DEF53C5" w14:textId="77777777" w:rsidR="00143F85" w:rsidRDefault="00000000">
      <w:pPr>
        <w:spacing w:after="160" w:line="276" w:lineRule="auto"/>
      </w:pPr>
      <w:r>
        <w:t xml:space="preserve">El </w:t>
      </w:r>
      <w:proofErr w:type="spellStart"/>
      <w:r>
        <w:t>backend</w:t>
      </w:r>
      <w:proofErr w:type="spellEnd"/>
      <w:r>
        <w:t xml:space="preserve"> se diseña para escalar horizontalmente y desacoplar sus responsabilidades por dominio (ADR 0001), lo que permite crecer sin reescribir el sistema. La disponibilidad se monitorea mediante un </w:t>
      </w:r>
      <w:proofErr w:type="spellStart"/>
      <w:r>
        <w:t>endpoint</w:t>
      </w:r>
      <w:proofErr w:type="spellEnd"/>
      <w:r>
        <w:t xml:space="preserve"> de salud (/</w:t>
      </w:r>
      <w:proofErr w:type="spellStart"/>
      <w:r>
        <w:t>health</w:t>
      </w:r>
      <w:proofErr w:type="spellEnd"/>
      <w:r>
        <w:t>) y un despliegue estable en la nube (</w:t>
      </w:r>
      <w:proofErr w:type="spellStart"/>
      <w:r>
        <w:t>Vercel</w:t>
      </w:r>
      <w:proofErr w:type="spellEnd"/>
      <w:r>
        <w:t>/Render).</w:t>
      </w:r>
    </w:p>
    <w:p w14:paraId="716D9BC2" w14:textId="77777777" w:rsidR="00143F85" w:rsidRDefault="00000000">
      <w:pPr>
        <w:pStyle w:val="Ttulo1"/>
        <w:spacing w:before="400" w:after="200"/>
      </w:pPr>
      <w:bookmarkStart w:id="9" w:name="_Toc241492994"/>
      <w:r>
        <w:rPr>
          <w:b/>
          <w:bCs/>
          <w:color w:val="1F3864"/>
          <w:sz w:val="28"/>
          <w:szCs w:val="28"/>
        </w:rPr>
        <w:t>6. Portabilidad y contenedores</w:t>
      </w:r>
      <w:bookmarkEnd w:id="9"/>
    </w:p>
    <w:p w14:paraId="14FD5099" w14:textId="77777777" w:rsidR="00143F85" w:rsidRDefault="00000000">
      <w:pPr>
        <w:spacing w:after="160" w:line="276" w:lineRule="auto"/>
      </w:pPr>
      <w:r>
        <w:t xml:space="preserve">El sistema se empaqueta con Docker para garantizar su portabilidad y reproducibilidad. Se gestionan entornos independientes —desarrollo, </w:t>
      </w:r>
      <w:proofErr w:type="spellStart"/>
      <w:r>
        <w:t>staging</w:t>
      </w:r>
      <w:proofErr w:type="spellEnd"/>
      <w:r>
        <w:t xml:space="preserve"> y producción— con su propia configuración mediante variables de entorno, según se detalla en el Manual Técnico y Guía de Despliegue (ITS-SKC-DOC-09).</w:t>
      </w:r>
    </w:p>
    <w:p w14:paraId="5509BF71" w14:textId="77777777" w:rsidR="00143F85" w:rsidRDefault="00000000">
      <w:pPr>
        <w:pStyle w:val="Ttulo1"/>
        <w:spacing w:before="400" w:after="200"/>
      </w:pPr>
      <w:bookmarkStart w:id="10" w:name="_Toc241492995"/>
      <w:r>
        <w:rPr>
          <w:b/>
          <w:bCs/>
          <w:color w:val="1F3864"/>
          <w:sz w:val="28"/>
          <w:szCs w:val="28"/>
        </w:rPr>
        <w:t>7. Mantenibilidad, usabilidad y compatibilidad</w:t>
      </w:r>
      <w:bookmarkEnd w:id="10"/>
    </w:p>
    <w:p w14:paraId="7202454A" w14:textId="77777777" w:rsidR="00143F85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Mantenibilidad: organización por dominios (</w:t>
      </w:r>
      <w:proofErr w:type="spellStart"/>
      <w:r>
        <w:t>router</w:t>
      </w:r>
      <w:proofErr w:type="spellEnd"/>
      <w:r>
        <w:t>/</w:t>
      </w:r>
      <w:proofErr w:type="spellStart"/>
      <w:r>
        <w:t>service</w:t>
      </w:r>
      <w:proofErr w:type="spellEnd"/>
      <w:r>
        <w:t>/</w:t>
      </w:r>
      <w:proofErr w:type="spellStart"/>
      <w:r>
        <w:t>repository</w:t>
      </w:r>
      <w:proofErr w:type="spellEnd"/>
      <w:r>
        <w:t xml:space="preserve">) y trazabilidad cambio → Jira → </w:t>
      </w:r>
      <w:proofErr w:type="spellStart"/>
      <w:r>
        <w:t>commit</w:t>
      </w:r>
      <w:proofErr w:type="spellEnd"/>
      <w:r>
        <w:t xml:space="preserve"> → Pull </w:t>
      </w:r>
      <w:proofErr w:type="spellStart"/>
      <w:r>
        <w:t>Request</w:t>
      </w:r>
      <w:proofErr w:type="spellEnd"/>
      <w:r>
        <w:t>.</w:t>
      </w:r>
    </w:p>
    <w:p w14:paraId="5C290FA8" w14:textId="77777777" w:rsidR="00143F85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Usabilidad: interfaz consistente en móvil y web, con mensajes de error comprensibles (ver UX/UI Kit, ITS-SKC-DOC-10).</w:t>
      </w:r>
    </w:p>
    <w:p w14:paraId="2E4A8FE7" w14:textId="77777777" w:rsidR="00143F85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Compatibilidad: ejecución en web y en dispositivos móviles soportados por </w:t>
      </w:r>
      <w:proofErr w:type="spellStart"/>
      <w:r>
        <w:t>Flutter</w:t>
      </w:r>
      <w:proofErr w:type="spellEnd"/>
      <w:r>
        <w:t>.</w:t>
      </w:r>
    </w:p>
    <w:p w14:paraId="7D7F4BA9" w14:textId="77777777" w:rsidR="00143F85" w:rsidRDefault="00000000">
      <w:pPr>
        <w:pStyle w:val="Ttulo1"/>
        <w:spacing w:before="400" w:after="200"/>
      </w:pPr>
      <w:bookmarkStart w:id="11" w:name="_Toc241492996"/>
      <w:r>
        <w:rPr>
          <w:b/>
          <w:bCs/>
          <w:color w:val="1F3864"/>
          <w:sz w:val="28"/>
          <w:szCs w:val="28"/>
        </w:rPr>
        <w:t>8. Privacidad y cumplimiento legal</w:t>
      </w:r>
      <w:bookmarkEnd w:id="11"/>
    </w:p>
    <w:p w14:paraId="17867BD2" w14:textId="77777777" w:rsidR="00143F85" w:rsidRDefault="00000000">
      <w:pPr>
        <w:spacing w:after="160" w:line="276" w:lineRule="auto"/>
      </w:pPr>
      <w:r>
        <w:t xml:space="preserve">SkateClub trata datos personales y de geolocalización, por lo que su manejo debe ajustarse a la Ley </w:t>
      </w:r>
      <w:proofErr w:type="spellStart"/>
      <w:r>
        <w:t>N.°</w:t>
      </w:r>
      <w:proofErr w:type="spellEnd"/>
      <w:r>
        <w:t xml:space="preserve"> 21.719 de Protección de Datos Personales de Chile. Se incorpora una pantalla de consentimiento informado, se minimizan los datos recolectados y se protege la información sensible (email, ubicación, mensajes privados) mediante control de acceso y cifrado en tránsito.</w:t>
      </w:r>
    </w:p>
    <w:p w14:paraId="1D48F0A5" w14:textId="77777777" w:rsidR="00143F85" w:rsidRDefault="00000000">
      <w:pPr>
        <w:spacing w:after="200" w:line="260" w:lineRule="auto"/>
      </w:pPr>
      <w:r>
        <w:rPr>
          <w:i/>
          <w:iCs/>
          <w:color w:val="595959"/>
          <w:sz w:val="20"/>
          <w:szCs w:val="20"/>
        </w:rPr>
        <w:lastRenderedPageBreak/>
        <w:t>El cumplimiento legal se revisa junto con la evolución del producto; el modelo de negocio y una eventual monetización quedan fuera del alcance evaluado este semestre.</w:t>
      </w:r>
    </w:p>
    <w:sectPr w:rsidR="00143F85">
      <w:headerReference w:type="default" r:id="rId9"/>
      <w:footerReference w:type="default" r:id="rId10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EF0A0" w14:textId="77777777" w:rsidR="00ED0940" w:rsidRDefault="00ED0940">
      <w:r>
        <w:separator/>
      </w:r>
    </w:p>
  </w:endnote>
  <w:endnote w:type="continuationSeparator" w:id="0">
    <w:p w14:paraId="3391560C" w14:textId="77777777" w:rsidR="00ED0940" w:rsidRDefault="00ED0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A1A63" w14:textId="77777777" w:rsidR="00143F85" w:rsidRDefault="00000000">
    <w:pPr>
      <w:pBdr>
        <w:top w:val="single" w:sz="6" w:space="4" w:color="CCCCCC"/>
      </w:pBdr>
      <w:tabs>
        <w:tab w:val="right" w:pos="9026"/>
      </w:tabs>
    </w:pPr>
    <w:r>
      <w:rPr>
        <w:color w:val="595959"/>
        <w:sz w:val="16"/>
        <w:szCs w:val="16"/>
      </w:rPr>
      <w:t>Versión: 1.0</w:t>
    </w:r>
    <w:r>
      <w:rPr>
        <w:sz w:val="16"/>
        <w:szCs w:val="16"/>
      </w:rPr>
      <w:tab/>
    </w: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5F1B36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5F1B36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69824" w14:textId="77777777" w:rsidR="00ED0940" w:rsidRDefault="00ED0940">
      <w:r>
        <w:separator/>
      </w:r>
    </w:p>
  </w:footnote>
  <w:footnote w:type="continuationSeparator" w:id="0">
    <w:p w14:paraId="497CDD9E" w14:textId="77777777" w:rsidR="00ED0940" w:rsidRDefault="00ED09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6DF1E" w14:textId="210CF676" w:rsidR="00143F85" w:rsidRDefault="00000000">
    <w:pPr>
      <w:pBdr>
        <w:bottom w:val="single" w:sz="6" w:space="4" w:color="CCCCCC"/>
      </w:pBdr>
      <w:jc w:val="right"/>
    </w:pPr>
    <w:r>
      <w:rPr>
        <w:color w:val="595959"/>
        <w:sz w:val="16"/>
        <w:szCs w:val="16"/>
      </w:rPr>
      <w:t xml:space="preserve">SkateClub — Requisitos No Funcionales · </w:t>
    </w:r>
    <w:r w:rsidR="005F1B36">
      <w:rPr>
        <w:color w:val="595959"/>
        <w:sz w:val="16"/>
        <w:szCs w:val="16"/>
      </w:rPr>
      <w:t>iteria</w:t>
    </w:r>
    <w:r>
      <w:rPr>
        <w:color w:val="595959"/>
        <w:sz w:val="16"/>
        <w:szCs w:val="16"/>
      </w:rPr>
      <w:t xml:space="preserve"> SYSTEMS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D3194"/>
    <w:multiLevelType w:val="hybridMultilevel"/>
    <w:tmpl w:val="81DE963E"/>
    <w:lvl w:ilvl="0" w:tplc="3BAC7EFE">
      <w:start w:val="1"/>
      <w:numFmt w:val="bullet"/>
      <w:lvlText w:val="●"/>
      <w:lvlJc w:val="left"/>
      <w:pPr>
        <w:ind w:left="720" w:hanging="360"/>
      </w:pPr>
    </w:lvl>
    <w:lvl w:ilvl="1" w:tplc="6296AE66">
      <w:start w:val="1"/>
      <w:numFmt w:val="bullet"/>
      <w:lvlText w:val="○"/>
      <w:lvlJc w:val="left"/>
      <w:pPr>
        <w:ind w:left="1440" w:hanging="360"/>
      </w:pPr>
    </w:lvl>
    <w:lvl w:ilvl="2" w:tplc="32880A90">
      <w:start w:val="1"/>
      <w:numFmt w:val="bullet"/>
      <w:lvlText w:val="■"/>
      <w:lvlJc w:val="left"/>
      <w:pPr>
        <w:ind w:left="2160" w:hanging="360"/>
      </w:pPr>
    </w:lvl>
    <w:lvl w:ilvl="3" w:tplc="9842B934">
      <w:start w:val="1"/>
      <w:numFmt w:val="bullet"/>
      <w:lvlText w:val="●"/>
      <w:lvlJc w:val="left"/>
      <w:pPr>
        <w:ind w:left="2880" w:hanging="360"/>
      </w:pPr>
    </w:lvl>
    <w:lvl w:ilvl="4" w:tplc="8CDAF86A">
      <w:start w:val="1"/>
      <w:numFmt w:val="bullet"/>
      <w:lvlText w:val="○"/>
      <w:lvlJc w:val="left"/>
      <w:pPr>
        <w:ind w:left="3600" w:hanging="360"/>
      </w:pPr>
    </w:lvl>
    <w:lvl w:ilvl="5" w:tplc="A6E662DC">
      <w:start w:val="1"/>
      <w:numFmt w:val="bullet"/>
      <w:lvlText w:val="■"/>
      <w:lvlJc w:val="left"/>
      <w:pPr>
        <w:ind w:left="4320" w:hanging="360"/>
      </w:pPr>
    </w:lvl>
    <w:lvl w:ilvl="6" w:tplc="F7B6B52C">
      <w:start w:val="1"/>
      <w:numFmt w:val="bullet"/>
      <w:lvlText w:val="●"/>
      <w:lvlJc w:val="left"/>
      <w:pPr>
        <w:ind w:left="5040" w:hanging="360"/>
      </w:pPr>
    </w:lvl>
    <w:lvl w:ilvl="7" w:tplc="FCB44D4E">
      <w:start w:val="1"/>
      <w:numFmt w:val="bullet"/>
      <w:lvlText w:val="●"/>
      <w:lvlJc w:val="left"/>
      <w:pPr>
        <w:ind w:left="5760" w:hanging="360"/>
      </w:pPr>
    </w:lvl>
    <w:lvl w:ilvl="8" w:tplc="10B8DE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2D64EC"/>
    <w:multiLevelType w:val="hybridMultilevel"/>
    <w:tmpl w:val="1F126770"/>
    <w:lvl w:ilvl="0" w:tplc="96A49AF8">
      <w:start w:val="1"/>
      <w:numFmt w:val="bullet"/>
      <w:lvlText w:val="•"/>
      <w:lvlJc w:val="left"/>
    </w:lvl>
    <w:lvl w:ilvl="1" w:tplc="85FC7994">
      <w:numFmt w:val="decimal"/>
      <w:lvlText w:val=""/>
      <w:lvlJc w:val="left"/>
    </w:lvl>
    <w:lvl w:ilvl="2" w:tplc="83C246B0">
      <w:numFmt w:val="decimal"/>
      <w:lvlText w:val=""/>
      <w:lvlJc w:val="left"/>
    </w:lvl>
    <w:lvl w:ilvl="3" w:tplc="4D3A1C08">
      <w:numFmt w:val="decimal"/>
      <w:lvlText w:val=""/>
      <w:lvlJc w:val="left"/>
    </w:lvl>
    <w:lvl w:ilvl="4" w:tplc="A98008F2">
      <w:numFmt w:val="decimal"/>
      <w:lvlText w:val=""/>
      <w:lvlJc w:val="left"/>
    </w:lvl>
    <w:lvl w:ilvl="5" w:tplc="9DA2CB1E">
      <w:numFmt w:val="decimal"/>
      <w:lvlText w:val=""/>
      <w:lvlJc w:val="left"/>
    </w:lvl>
    <w:lvl w:ilvl="6" w:tplc="EFA2B724">
      <w:numFmt w:val="decimal"/>
      <w:lvlText w:val=""/>
      <w:lvlJc w:val="left"/>
    </w:lvl>
    <w:lvl w:ilvl="7" w:tplc="52D64F68">
      <w:numFmt w:val="decimal"/>
      <w:lvlText w:val=""/>
      <w:lvlJc w:val="left"/>
    </w:lvl>
    <w:lvl w:ilvl="8" w:tplc="ACEEC4CE">
      <w:numFmt w:val="decimal"/>
      <w:lvlText w:val=""/>
      <w:lvlJc w:val="left"/>
    </w:lvl>
  </w:abstractNum>
  <w:num w:numId="1" w16cid:durableId="123454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F85"/>
    <w:rsid w:val="00026C9D"/>
    <w:rsid w:val="00143F85"/>
    <w:rsid w:val="005F1B36"/>
    <w:rsid w:val="00ED0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17205"/>
  <w15:docId w15:val="{56A91110-6ED7-4A4B-A738-71BB26173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5F1B36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5F1B3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1146</Words>
  <Characters>6303</Characters>
  <Application>Microsoft Office Word</Application>
  <DocSecurity>0</DocSecurity>
  <Lines>52</Lines>
  <Paragraphs>14</Paragraphs>
  <ScaleCrop>false</ScaleCrop>
  <Company/>
  <LinksUpToDate>false</LinksUpToDate>
  <CharactersWithSpaces>7435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Johan Hernández</cp:lastModifiedBy>
  <cp:revision>2</cp:revision>
  <dcterms:created xsi:type="dcterms:W3CDTF">2026-09-21T07:53:00Z</dcterms:created>
  <dcterms:modified xsi:type="dcterms:W3CDTF">2026-09-28T16:03:00Z</dcterms:modified>
</cp:coreProperties>
</file>