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02526">
      <w:pPr>
        <w:jc w:val="center"/>
        <w:rPr>
          <w:rFonts w:hint="default"/>
          <w:b/>
          <w:bCs/>
          <w:sz w:val="24"/>
          <w:szCs w:val="24"/>
          <w:lang w:val="en-US"/>
        </w:rPr>
      </w:pPr>
      <w:r>
        <w:rPr>
          <w:rFonts w:hint="default"/>
          <w:b/>
          <w:bCs/>
          <w:sz w:val="28"/>
          <w:szCs w:val="28"/>
          <w:lang w:val="en-US"/>
        </w:rPr>
        <w:t>Laporan Analisis Annual Report Perusahaan Gojek/Goto Tahun 2025</w:t>
      </w:r>
      <w:r>
        <w:rPr>
          <w:rFonts w:hint="default"/>
          <w:b/>
          <w:bCs/>
          <w:sz w:val="28"/>
          <w:szCs w:val="28"/>
          <w:lang w:val="en-US"/>
        </w:rPr>
        <w:br w:type="textWrapping"/>
      </w:r>
      <w:r>
        <w:rPr>
          <w:rFonts w:hint="default"/>
          <w:b/>
          <w:bCs/>
          <w:sz w:val="24"/>
          <w:szCs w:val="24"/>
          <w:lang w:val="en-US"/>
        </w:rPr>
        <w:br w:type="textWrapping"/>
      </w:r>
      <w:r>
        <w:rPr>
          <w:rFonts w:hint="default"/>
          <w:b/>
          <w:bCs/>
          <w:sz w:val="24"/>
          <w:szCs w:val="24"/>
          <w:lang w:val="en-US"/>
        </w:rPr>
        <w:br w:type="textWrapping"/>
      </w:r>
    </w:p>
    <w:p w14:paraId="5D120D6A">
      <w:pPr>
        <w:jc w:val="center"/>
        <w:rPr>
          <w:rFonts w:hint="default"/>
          <w:b/>
          <w:bCs/>
          <w:sz w:val="24"/>
          <w:szCs w:val="24"/>
          <w:lang w:val="en-US"/>
        </w:rPr>
      </w:pPr>
    </w:p>
    <w:p w14:paraId="2B36ACC0">
      <w:pPr>
        <w:jc w:val="center"/>
        <w:rPr>
          <w:rFonts w:hint="default"/>
          <w:b/>
          <w:bCs/>
          <w:sz w:val="24"/>
          <w:szCs w:val="24"/>
          <w:lang w:val="en-US"/>
        </w:rPr>
      </w:pPr>
    </w:p>
    <w:p w14:paraId="32C2634B">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789430" cy="2236470"/>
            <wp:effectExtent l="0" t="0" r="127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789430" cy="2236470"/>
                    </a:xfrm>
                    <a:prstGeom prst="rect">
                      <a:avLst/>
                    </a:prstGeom>
                    <a:noFill/>
                    <a:ln w="9525">
                      <a:noFill/>
                    </a:ln>
                  </pic:spPr>
                </pic:pic>
              </a:graphicData>
            </a:graphic>
          </wp:inline>
        </w:drawing>
      </w:r>
    </w:p>
    <w:p w14:paraId="25691F84">
      <w:pPr>
        <w:jc w:val="center"/>
        <w:rPr>
          <w:rFonts w:ascii="SimSun" w:hAnsi="SimSun" w:eastAsia="SimSun" w:cs="SimSun"/>
          <w:sz w:val="24"/>
          <w:szCs w:val="24"/>
        </w:rPr>
      </w:pPr>
    </w:p>
    <w:p w14:paraId="3357B467">
      <w:pPr>
        <w:jc w:val="center"/>
        <w:rPr>
          <w:rFonts w:hint="default" w:ascii="Calibri" w:hAnsi="Calibri" w:eastAsia="SimSun" w:cs="Calibri"/>
          <w:b/>
          <w:bCs/>
          <w:sz w:val="24"/>
          <w:szCs w:val="24"/>
          <w:lang w:val="en-US"/>
        </w:rPr>
      </w:pPr>
    </w:p>
    <w:p w14:paraId="42B4D090">
      <w:pPr>
        <w:jc w:val="center"/>
        <w:rPr>
          <w:rFonts w:hint="default" w:ascii="Calibri" w:hAnsi="Calibri" w:eastAsia="SimSun" w:cs="Calibri"/>
          <w:b/>
          <w:bCs/>
          <w:sz w:val="24"/>
          <w:szCs w:val="24"/>
          <w:lang w:val="en-US"/>
        </w:rPr>
      </w:pPr>
    </w:p>
    <w:p w14:paraId="2DD8ABA5">
      <w:pPr>
        <w:jc w:val="center"/>
        <w:rPr>
          <w:rFonts w:hint="default" w:ascii="Calibri" w:hAnsi="Calibri" w:eastAsia="SimSun" w:cs="Calibri"/>
          <w:b/>
          <w:bCs/>
          <w:sz w:val="24"/>
          <w:szCs w:val="24"/>
          <w:lang w:val="en-US"/>
        </w:rPr>
      </w:pPr>
    </w:p>
    <w:p w14:paraId="592C9A1D">
      <w:pPr>
        <w:jc w:val="center"/>
        <w:rPr>
          <w:rFonts w:hint="default" w:ascii="Calibri" w:hAnsi="Calibri" w:eastAsia="SimSun" w:cs="Calibri"/>
          <w:b/>
          <w:bCs/>
          <w:sz w:val="24"/>
          <w:szCs w:val="24"/>
          <w:lang w:val="en-US"/>
        </w:rPr>
      </w:pPr>
    </w:p>
    <w:p w14:paraId="0D3B0214">
      <w:pPr>
        <w:jc w:val="center"/>
        <w:rPr>
          <w:rFonts w:hint="default" w:ascii="Calibri" w:hAnsi="Calibri" w:eastAsia="SimSun" w:cs="Calibri"/>
          <w:b/>
          <w:bCs/>
          <w:sz w:val="24"/>
          <w:szCs w:val="24"/>
          <w:lang w:val="en-US"/>
        </w:rPr>
      </w:pPr>
    </w:p>
    <w:p w14:paraId="1F699B46">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Disusun Oleh:</w:t>
      </w:r>
      <w:r>
        <w:rPr>
          <w:rFonts w:hint="default" w:ascii="Calibri" w:hAnsi="Calibri" w:eastAsia="SimSun" w:cs="Calibri"/>
          <w:b/>
          <w:bCs/>
          <w:sz w:val="24"/>
          <w:szCs w:val="24"/>
          <w:lang w:val="en-US"/>
        </w:rPr>
        <w:br w:type="textWrapping"/>
      </w:r>
    </w:p>
    <w:p w14:paraId="0AF6EF31">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Yohanes Johan Klau (230101075)</w:t>
      </w:r>
    </w:p>
    <w:p w14:paraId="1FBD4B77">
      <w:pPr>
        <w:jc w:val="center"/>
        <w:rPr>
          <w:rFonts w:hint="default" w:ascii="Calibri" w:hAnsi="Calibri" w:eastAsia="SimSun" w:cs="Calibri"/>
          <w:b/>
          <w:bCs/>
          <w:sz w:val="24"/>
          <w:szCs w:val="24"/>
          <w:lang w:val="en-US"/>
        </w:rPr>
      </w:pPr>
    </w:p>
    <w:p w14:paraId="16A0A216">
      <w:pPr>
        <w:jc w:val="center"/>
        <w:rPr>
          <w:rFonts w:hint="default" w:ascii="Calibri" w:hAnsi="Calibri" w:eastAsia="SimSun" w:cs="Calibri"/>
          <w:b/>
          <w:bCs/>
          <w:sz w:val="24"/>
          <w:szCs w:val="24"/>
          <w:lang w:val="en-US"/>
        </w:rPr>
      </w:pPr>
    </w:p>
    <w:p w14:paraId="2DD9CC57">
      <w:pPr>
        <w:jc w:val="center"/>
        <w:rPr>
          <w:rFonts w:hint="default" w:ascii="Calibri" w:hAnsi="Calibri" w:eastAsia="SimSun" w:cs="Calibri"/>
          <w:b/>
          <w:bCs/>
          <w:sz w:val="24"/>
          <w:szCs w:val="24"/>
          <w:lang w:val="en-US"/>
        </w:rPr>
      </w:pPr>
    </w:p>
    <w:p w14:paraId="3C605010">
      <w:pPr>
        <w:jc w:val="center"/>
        <w:rPr>
          <w:rFonts w:hint="default" w:ascii="Calibri" w:hAnsi="Calibri" w:eastAsia="SimSun" w:cs="Calibri"/>
          <w:b/>
          <w:bCs/>
          <w:sz w:val="24"/>
          <w:szCs w:val="24"/>
          <w:lang w:val="en-US"/>
        </w:rPr>
      </w:pPr>
    </w:p>
    <w:p w14:paraId="1D6AE9BA">
      <w:pPr>
        <w:jc w:val="center"/>
        <w:rPr>
          <w:rFonts w:hint="default" w:ascii="Calibri" w:hAnsi="Calibri" w:eastAsia="SimSun" w:cs="Calibri"/>
          <w:b/>
          <w:bCs/>
          <w:sz w:val="24"/>
          <w:szCs w:val="24"/>
          <w:lang w:val="en-US"/>
        </w:rPr>
      </w:pPr>
    </w:p>
    <w:p w14:paraId="6A270F26">
      <w:pPr>
        <w:jc w:val="center"/>
        <w:rPr>
          <w:rFonts w:hint="default" w:ascii="Calibri" w:hAnsi="Calibri" w:eastAsia="SimSun" w:cs="Calibri"/>
          <w:b/>
          <w:bCs/>
          <w:sz w:val="24"/>
          <w:szCs w:val="24"/>
          <w:lang w:val="en-US"/>
        </w:rPr>
      </w:pPr>
    </w:p>
    <w:p w14:paraId="414BAC4E">
      <w:pPr>
        <w:jc w:val="center"/>
        <w:rPr>
          <w:rFonts w:hint="default" w:ascii="Calibri" w:hAnsi="Calibri" w:eastAsia="SimSun" w:cs="Calibri"/>
          <w:b/>
          <w:bCs/>
          <w:sz w:val="24"/>
          <w:szCs w:val="24"/>
          <w:lang w:val="en-US"/>
        </w:rPr>
      </w:pPr>
    </w:p>
    <w:p w14:paraId="642FD0E8">
      <w:pPr>
        <w:jc w:val="center"/>
        <w:rPr>
          <w:rFonts w:hint="default" w:ascii="Calibri" w:hAnsi="Calibri" w:eastAsia="SimSun" w:cs="Calibri"/>
          <w:b/>
          <w:bCs/>
          <w:sz w:val="24"/>
          <w:szCs w:val="24"/>
          <w:lang w:val="en-US"/>
        </w:rPr>
      </w:pPr>
    </w:p>
    <w:p w14:paraId="363DB804">
      <w:pPr>
        <w:jc w:val="center"/>
        <w:rPr>
          <w:rFonts w:hint="default" w:ascii="Calibri" w:hAnsi="Calibri" w:eastAsia="SimSun" w:cs="Calibri"/>
          <w:b/>
          <w:bCs/>
          <w:sz w:val="24"/>
          <w:szCs w:val="24"/>
          <w:lang w:val="en-US"/>
        </w:rPr>
      </w:pPr>
    </w:p>
    <w:p w14:paraId="4A187651">
      <w:pPr>
        <w:jc w:val="center"/>
        <w:rPr>
          <w:rFonts w:hint="default" w:ascii="Calibri" w:hAnsi="Calibri" w:eastAsia="SimSun" w:cs="Calibri"/>
          <w:b/>
          <w:bCs/>
          <w:sz w:val="24"/>
          <w:szCs w:val="24"/>
          <w:lang w:val="en-US"/>
        </w:rPr>
      </w:pPr>
    </w:p>
    <w:p w14:paraId="12E6362E">
      <w:pPr>
        <w:jc w:val="center"/>
        <w:rPr>
          <w:rFonts w:hint="default" w:ascii="Calibri" w:hAnsi="Calibri" w:eastAsia="SimSun" w:cs="Calibri"/>
          <w:b/>
          <w:bCs/>
          <w:sz w:val="24"/>
          <w:szCs w:val="24"/>
          <w:lang w:val="en-US"/>
        </w:rPr>
      </w:pPr>
    </w:p>
    <w:p w14:paraId="42FA8667">
      <w:pPr>
        <w:jc w:val="center"/>
        <w:rPr>
          <w:rFonts w:hint="default" w:ascii="Calibri" w:hAnsi="Calibri" w:eastAsia="SimSun" w:cs="Calibri"/>
          <w:b/>
          <w:bCs/>
          <w:sz w:val="24"/>
          <w:szCs w:val="24"/>
          <w:lang w:val="en-US"/>
        </w:rPr>
      </w:pPr>
    </w:p>
    <w:p w14:paraId="7A11661E">
      <w:pPr>
        <w:jc w:val="center"/>
        <w:rPr>
          <w:rFonts w:hint="default" w:ascii="Calibri" w:hAnsi="Calibri" w:eastAsia="SimSun" w:cs="Calibri"/>
          <w:b/>
          <w:bCs/>
          <w:sz w:val="24"/>
          <w:szCs w:val="24"/>
          <w:lang w:val="en-US"/>
        </w:rPr>
      </w:pPr>
    </w:p>
    <w:p w14:paraId="1471744C">
      <w:pPr>
        <w:jc w:val="both"/>
        <w:rPr>
          <w:rFonts w:hint="default" w:ascii="Calibri" w:hAnsi="Calibri" w:eastAsia="SimSun" w:cs="Calibri"/>
          <w:b/>
          <w:bCs/>
          <w:sz w:val="24"/>
          <w:szCs w:val="24"/>
          <w:lang w:val="en-US"/>
        </w:rPr>
      </w:pPr>
    </w:p>
    <w:p w14:paraId="6A82F72B">
      <w:pPr>
        <w:jc w:val="both"/>
        <w:rPr>
          <w:rFonts w:hint="default" w:ascii="Calibri" w:hAnsi="Calibri" w:eastAsia="SimSun" w:cs="Calibri"/>
          <w:b/>
          <w:bCs/>
          <w:sz w:val="24"/>
          <w:szCs w:val="24"/>
          <w:lang w:val="en-US"/>
        </w:rPr>
      </w:pPr>
    </w:p>
    <w:p w14:paraId="539546FE">
      <w:pPr>
        <w:jc w:val="center"/>
        <w:rPr>
          <w:rFonts w:hint="default" w:ascii="Calibri" w:hAnsi="Calibri" w:eastAsia="SimSun" w:cs="Calibri"/>
          <w:b/>
          <w:bCs/>
          <w:sz w:val="24"/>
          <w:szCs w:val="24"/>
          <w:lang w:val="en-US"/>
        </w:rPr>
      </w:pPr>
    </w:p>
    <w:p w14:paraId="53ECF0EA">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Program Studi Sistem Informasi</w:t>
      </w:r>
    </w:p>
    <w:p w14:paraId="2E928D8B">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Fakultas Ilmu Komputer</w:t>
      </w:r>
    </w:p>
    <w:p w14:paraId="476B3186">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Universitas Duta Bangsa Surakarta</w:t>
      </w:r>
    </w:p>
    <w:p w14:paraId="0E09CC00">
      <w:p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2026</w:t>
      </w:r>
    </w:p>
    <w:p w14:paraId="5A9C975C">
      <w:pPr>
        <w:numPr>
          <w:ilvl w:val="0"/>
          <w:numId w:val="1"/>
        </w:numPr>
        <w:ind w:left="425" w:leftChars="0" w:hanging="425" w:firstLineChars="0"/>
        <w:jc w:val="both"/>
        <w:rPr>
          <w:rFonts w:hint="default" w:ascii="Calibri" w:hAnsi="Calibri" w:eastAsia="SimSun" w:cs="Calibri"/>
          <w:b/>
          <w:bCs/>
          <w:sz w:val="24"/>
          <w:szCs w:val="24"/>
          <w:lang w:val="en-US"/>
        </w:rPr>
      </w:pPr>
      <w:r>
        <w:rPr>
          <w:rFonts w:hint="default" w:ascii="Calibri" w:hAnsi="Calibri" w:eastAsia="SimSun" w:cs="Calibri"/>
          <w:b w:val="0"/>
          <w:bCs w:val="0"/>
          <w:sz w:val="22"/>
          <w:szCs w:val="22"/>
          <w:lang w:val="en-US"/>
        </w:rPr>
        <w:t>Profil Perusahaan PT Gojek/Goto</w:t>
      </w:r>
      <w:r>
        <w:rPr>
          <w:rFonts w:hint="default" w:ascii="Calibri" w:hAnsi="Calibri" w:eastAsia="SimSun" w:cs="Calibri"/>
          <w:b w:val="0"/>
          <w:bCs w:val="0"/>
          <w:sz w:val="22"/>
          <w:szCs w:val="22"/>
          <w:lang w:val="en-US"/>
        </w:rPr>
        <w:br w:type="textWrapping"/>
      </w:r>
      <w:r>
        <w:rPr>
          <w:rFonts w:hint="default" w:ascii="Calibri" w:hAnsi="Calibri" w:eastAsia="SimSun" w:cs="Calibri"/>
          <w:sz w:val="22"/>
          <w:szCs w:val="22"/>
        </w:rPr>
        <w:t>Go</w:t>
      </w:r>
      <w:r>
        <w:rPr>
          <w:rFonts w:hint="default" w:ascii="Calibri" w:hAnsi="Calibri" w:eastAsia="SimSun" w:cs="Calibri"/>
          <w:sz w:val="22"/>
          <w:szCs w:val="22"/>
          <w:lang w:val="en-US"/>
        </w:rPr>
        <w:t>jek/Goto</w:t>
      </w:r>
      <w:r>
        <w:rPr>
          <w:rFonts w:hint="default" w:ascii="Calibri" w:hAnsi="Calibri" w:eastAsia="SimSun" w:cs="Calibri"/>
          <w:sz w:val="22"/>
          <w:szCs w:val="22"/>
        </w:rPr>
        <w:t xml:space="preserve"> adalah </w:t>
      </w:r>
      <w:r>
        <w:rPr>
          <w:rFonts w:hint="default" w:ascii="Calibri" w:hAnsi="Calibri" w:eastAsia="SimSun" w:cs="Calibri"/>
          <w:sz w:val="22"/>
          <w:szCs w:val="22"/>
          <w:lang w:val="en-US"/>
        </w:rPr>
        <w:t>Sistem</w:t>
      </w:r>
      <w:r>
        <w:rPr>
          <w:rFonts w:hint="default" w:ascii="Calibri" w:hAnsi="Calibri" w:eastAsia="SimSun" w:cs="Calibri"/>
          <w:sz w:val="22"/>
          <w:szCs w:val="22"/>
        </w:rPr>
        <w:t xml:space="preserve"> digital terbesar di Indonesia yang lahir dari penggabungan raksasa teknologi Gojek dan Tokopedia. Perusahaan ini memosisikan dirinya sebagai "platform andalan" bagi masyarakat Indonesia dalam menjalani kehidupan sehari-hari secara digital</w:t>
      </w:r>
      <w:r>
        <w:rPr>
          <w:rFonts w:hint="default" w:ascii="Calibri" w:hAnsi="Calibri" w:eastAsia="SimSun" w:cs="Calibri"/>
          <w:sz w:val="22"/>
          <w:szCs w:val="22"/>
          <w:lang w:val="en-US"/>
        </w:rPr>
        <w:t>.</w:t>
      </w:r>
      <w:r>
        <w:rPr>
          <w:rFonts w:hint="default" w:ascii="Calibri" w:hAnsi="Calibri" w:eastAsia="SimSun" w:cs="Calibri"/>
          <w:sz w:val="22"/>
          <w:szCs w:val="22"/>
          <w:lang w:val="en-US"/>
        </w:rPr>
        <w:br w:type="textWrapping"/>
      </w:r>
    </w:p>
    <w:p w14:paraId="6E986DB9">
      <w:pPr>
        <w:numPr>
          <w:ilvl w:val="0"/>
          <w:numId w:val="2"/>
        </w:numPr>
        <w:ind w:left="845" w:leftChars="0" w:hanging="425" w:firstLineChars="0"/>
        <w:jc w:val="both"/>
        <w:rPr>
          <w:rFonts w:hint="default" w:ascii="Calibri" w:hAnsi="Calibri" w:eastAsia="SimSun" w:cs="Calibri"/>
          <w:b/>
          <w:bCs/>
          <w:sz w:val="24"/>
          <w:szCs w:val="24"/>
          <w:lang w:val="en-US"/>
        </w:rPr>
      </w:pPr>
      <w:r>
        <w:rPr>
          <w:rFonts w:hint="default" w:ascii="Calibri" w:hAnsi="Calibri" w:eastAsia="SimSun" w:cs="Calibri"/>
          <w:b w:val="0"/>
          <w:bCs w:val="0"/>
          <w:sz w:val="22"/>
          <w:szCs w:val="22"/>
        </w:rPr>
        <w:t xml:space="preserve">Jenis Bisnis: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mengoperasikan model bisnis berbasis ekosistem yang saling terintegrasi. Kekuatan utamanya terletak pada integrasi antara layanan transportasi, pengiriman makanan, logistik, dan layanan keuangan. Dengan strategi </w:t>
      </w:r>
      <w:r>
        <w:rPr>
          <w:rFonts w:hint="default" w:ascii="Calibri" w:hAnsi="Calibri" w:eastAsia="SimSun" w:cs="Calibri"/>
          <w:b w:val="0"/>
          <w:bCs w:val="0"/>
          <w:i/>
          <w:iCs/>
          <w:sz w:val="22"/>
          <w:szCs w:val="22"/>
        </w:rPr>
        <w:t>"Strength through Ecosystem and Innovation"</w:t>
      </w:r>
      <w:r>
        <w:rPr>
          <w:rFonts w:hint="default" w:ascii="Calibri" w:hAnsi="Calibri" w:eastAsia="SimSun" w:cs="Calibri"/>
          <w:b w:val="0"/>
          <w:bCs w:val="0"/>
          <w:sz w:val="22"/>
          <w:szCs w:val="22"/>
        </w:rPr>
        <w:t xml:space="preserve">,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tidak hanya menjual layanan tunggal, tetapi menciptakan siklus di mana pengguna satu layanan misalnya Gojek didorong untuk menggunakan layanan lainnya seperti GoPay</w:t>
      </w:r>
      <w:r>
        <w:rPr>
          <w:rFonts w:hint="default" w:ascii="Calibri" w:hAnsi="Calibri" w:eastAsia="SimSun" w:cs="Calibri"/>
          <w:b w:val="0"/>
          <w:bCs w:val="0"/>
          <w:sz w:val="22"/>
          <w:szCs w:val="22"/>
          <w:lang w:val="en-US"/>
        </w:rPr>
        <w:t>.</w:t>
      </w:r>
    </w:p>
    <w:p w14:paraId="7DD0A1D4">
      <w:pPr>
        <w:numPr>
          <w:ilvl w:val="0"/>
          <w:numId w:val="2"/>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Layanan Utama</w:t>
      </w:r>
      <w:r>
        <w:rPr>
          <w:rFonts w:hint="default" w:ascii="Calibri" w:hAnsi="Calibri" w:eastAsia="SimSun" w:cs="Calibri"/>
          <w:b w:val="0"/>
          <w:bCs w:val="0"/>
          <w:sz w:val="22"/>
          <w:szCs w:val="22"/>
          <w:lang w:val="en-US"/>
        </w:rPr>
        <w:t xml:space="preserve"> Ada tiga pilar Strategis yaitu:</w:t>
      </w:r>
    </w:p>
    <w:p w14:paraId="58B52CBA">
      <w:pPr>
        <w:numPr>
          <w:ilvl w:val="0"/>
          <w:numId w:val="3"/>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On-Demand Services (Gojek): Mencakup mobilitas (GoRide, GoCar), pesan-antar makanan (GoFood), serta pengiriman logistik (GoSend). Pada tahun 2025, fokus pilar ini adalah meningkatkan profitabilitas melalui efisiensi operasional dan pengembangan produk berbasis segmen.</w:t>
      </w:r>
    </w:p>
    <w:p w14:paraId="6CC14A9E">
      <w:pPr>
        <w:numPr>
          <w:ilvl w:val="0"/>
          <w:numId w:val="3"/>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Financial Technology (GoTo Financial): Fokus pada pembayaran digital melalui GoPay, serta layanan pinjaman (lending) seperti GoPay Later dan pinjaman tunai. </w:t>
      </w:r>
      <w:r>
        <w:rPr>
          <w:rFonts w:hint="default" w:ascii="Calibri" w:hAnsi="Calibri" w:eastAsia="SimSun" w:cs="Calibri"/>
          <w:b w:val="0"/>
          <w:bCs w:val="0"/>
          <w:sz w:val="22"/>
          <w:szCs w:val="22"/>
          <w:lang w:val="en-US"/>
        </w:rPr>
        <w:t xml:space="preserve">Hal </w:t>
      </w:r>
      <w:r>
        <w:rPr>
          <w:rFonts w:hint="default" w:ascii="Calibri" w:hAnsi="Calibri" w:eastAsia="SimSun" w:cs="Calibri"/>
          <w:b w:val="0"/>
          <w:bCs w:val="0"/>
          <w:sz w:val="22"/>
          <w:szCs w:val="22"/>
        </w:rPr>
        <w:t>Ini adalah motor pertumbuhan baru yang menghubungkan konsumen dan pedagang di seluruh ekosistem.</w:t>
      </w:r>
    </w:p>
    <w:p w14:paraId="0E7ACF8A">
      <w:pPr>
        <w:numPr>
          <w:ilvl w:val="0"/>
          <w:numId w:val="3"/>
        </w:numPr>
        <w:ind w:left="1265" w:leftChars="0" w:hanging="425" w:firstLineChars="0"/>
        <w:jc w:val="both"/>
        <w:rPr>
          <w:rFonts w:hint="default" w:ascii="Calibri" w:hAnsi="Calibri" w:eastAsia="SimSun" w:cs="Calibri"/>
          <w:b/>
          <w:bCs/>
          <w:sz w:val="24"/>
          <w:szCs w:val="24"/>
          <w:lang w:val="en-US"/>
        </w:rPr>
      </w:pPr>
      <w:r>
        <w:rPr>
          <w:rFonts w:hint="default" w:ascii="Calibri" w:hAnsi="Calibri" w:eastAsia="SimSun" w:cs="Calibri"/>
          <w:b w:val="0"/>
          <w:bCs w:val="0"/>
          <w:sz w:val="22"/>
          <w:szCs w:val="22"/>
        </w:rPr>
        <w:t xml:space="preserve">E-commerce </w:t>
      </w:r>
      <w:r>
        <w:rPr>
          <w:rFonts w:hint="default" w:ascii="Calibri" w:hAnsi="Calibri" w:eastAsia="SimSun" w:cs="Calibri"/>
          <w:b w:val="0"/>
          <w:bCs w:val="0"/>
          <w:sz w:val="22"/>
          <w:szCs w:val="22"/>
          <w:lang w:val="en-US"/>
        </w:rPr>
        <w:t>dan</w:t>
      </w:r>
      <w:r>
        <w:rPr>
          <w:rFonts w:hint="default" w:ascii="Calibri" w:hAnsi="Calibri" w:eastAsia="SimSun" w:cs="Calibri"/>
          <w:b w:val="0"/>
          <w:bCs w:val="0"/>
          <w:sz w:val="22"/>
          <w:szCs w:val="22"/>
        </w:rPr>
        <w:t xml:space="preserve"> Logistik: Melalui kolaborasi strategis termasuk dengan mitra seperti TikTok/Tokopedia, GoTo menyediakan infrastruktur belanja online dan sistem pengiriman barang yang efisien.</w:t>
      </w:r>
    </w:p>
    <w:p w14:paraId="677171CD">
      <w:pPr>
        <w:numPr>
          <w:ilvl w:val="0"/>
          <w:numId w:val="2"/>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Target Pasar</w:t>
      </w:r>
      <w:r>
        <w:rPr>
          <w:rFonts w:hint="default" w:ascii="Calibri" w:hAnsi="Calibri" w:eastAsia="SimSun" w:cs="Calibri"/>
          <w:b w:val="0"/>
          <w:bCs w:val="0"/>
          <w:sz w:val="22"/>
          <w:szCs w:val="22"/>
          <w:lang w:val="en-US"/>
        </w:rPr>
        <w:t xml:space="preserve"> </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membagi target pasarnya menjadi dua kategori utama</w:t>
      </w:r>
      <w:r>
        <w:rPr>
          <w:rFonts w:hint="default" w:ascii="Calibri" w:hAnsi="Calibri" w:eastAsia="SimSun" w:cs="Calibri"/>
          <w:b w:val="0"/>
          <w:bCs w:val="0"/>
          <w:sz w:val="22"/>
          <w:szCs w:val="22"/>
          <w:lang w:val="en-US"/>
        </w:rPr>
        <w:t>:</w:t>
      </w:r>
    </w:p>
    <w:p w14:paraId="7AA47DCE">
      <w:pPr>
        <w:numPr>
          <w:ilvl w:val="0"/>
          <w:numId w:val="4"/>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Segmen Affluent: Pengguna yang mengutamakan kenyamanan, kecepatan, dan kualitas layanan premium.</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Segmen Mass Market: Pengguna yang lebih sensitif terhadap harga. Untuk segmen ini,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meluncurkan produk ekonomis </w:t>
      </w:r>
      <w:r>
        <w:rPr>
          <w:rFonts w:hint="default" w:ascii="Calibri" w:hAnsi="Calibri" w:eastAsia="SimSun" w:cs="Calibri"/>
          <w:b w:val="0"/>
          <w:bCs w:val="0"/>
          <w:sz w:val="22"/>
          <w:szCs w:val="22"/>
          <w:lang w:val="en-US"/>
        </w:rPr>
        <w:t>untuk</w:t>
      </w:r>
      <w:r>
        <w:rPr>
          <w:rFonts w:hint="default" w:ascii="Calibri" w:hAnsi="Calibri" w:eastAsia="SimSun" w:cs="Calibri"/>
          <w:b w:val="0"/>
          <w:bCs w:val="0"/>
          <w:sz w:val="22"/>
          <w:szCs w:val="22"/>
        </w:rPr>
        <w:t xml:space="preserve"> memastikan keterjangkauan layanan bagi seluruh lapisan masyarakat Indonesia.</w:t>
      </w:r>
    </w:p>
    <w:p w14:paraId="1CD82557">
      <w:pPr>
        <w:numPr>
          <w:ilvl w:val="0"/>
          <w:numId w:val="4"/>
        </w:numPr>
        <w:ind w:left="1265" w:leftChars="0" w:hanging="425" w:firstLineChars="0"/>
        <w:jc w:val="both"/>
        <w:rPr>
          <w:rFonts w:hint="default" w:ascii="Calibri" w:hAnsi="Calibri" w:eastAsia="SimSun" w:cs="Calibri"/>
          <w:b/>
          <w:bCs/>
          <w:sz w:val="24"/>
          <w:szCs w:val="24"/>
          <w:lang w:val="en-US"/>
        </w:rPr>
      </w:pPr>
      <w:r>
        <w:rPr>
          <w:rFonts w:hint="default" w:ascii="Calibri" w:hAnsi="Calibri" w:eastAsia="SimSun" w:cs="Calibri"/>
          <w:b w:val="0"/>
          <w:bCs w:val="0"/>
          <w:sz w:val="22"/>
          <w:szCs w:val="22"/>
        </w:rPr>
        <w:t xml:space="preserve">Mitra (Supply Side): Jutaan mitra pengemudi dan pelaku UMKM yang mengandalkan infrastruktur digital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untuk mata pencaharian mereka.</w:t>
      </w:r>
    </w:p>
    <w:p w14:paraId="41798E76">
      <w:pPr>
        <w:numPr>
          <w:ilvl w:val="0"/>
          <w:numId w:val="2"/>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Peran</w:t>
      </w:r>
      <w:r>
        <w:rPr>
          <w:rFonts w:hint="default" w:ascii="Calibri" w:hAnsi="Calibri" w:eastAsia="SimSun" w:cs="Calibri"/>
          <w:b w:val="0"/>
          <w:bCs w:val="0"/>
          <w:sz w:val="22"/>
          <w:szCs w:val="22"/>
          <w:lang w:val="en-US"/>
        </w:rPr>
        <w:t xml:space="preserve"> </w:t>
      </w:r>
      <w:r>
        <w:rPr>
          <w:rFonts w:hint="default" w:ascii="Calibri" w:hAnsi="Calibri" w:eastAsia="SimSun" w:cs="Calibri"/>
          <w:b w:val="0"/>
          <w:bCs w:val="0"/>
          <w:sz w:val="22"/>
          <w:szCs w:val="22"/>
        </w:rPr>
        <w:t>Teknologi Informasi dalam Operasional Bisnis</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Bagi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Teknologi Informasi bukan sekadar pendukung, melainkan bisnis itu sendiri. Tanpa infrastruktur IT yang canggih, skala operasional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yang melayani jutaan transaksi per hari tidak mungkin berjalan. </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Berikut adalah peran spesifiknya:</w:t>
      </w:r>
    </w:p>
    <w:p w14:paraId="185E3656">
      <w:pPr>
        <w:numPr>
          <w:ilvl w:val="0"/>
          <w:numId w:val="5"/>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Implementasi Kecerdasan Buatan (AI) dan Data Analytics: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memanfaatkan AI secara </w:t>
      </w:r>
      <w:r>
        <w:rPr>
          <w:rFonts w:hint="default" w:ascii="Calibri" w:hAnsi="Calibri" w:eastAsia="SimSun" w:cs="Calibri"/>
          <w:b w:val="0"/>
          <w:bCs w:val="0"/>
          <w:sz w:val="22"/>
          <w:szCs w:val="22"/>
          <w:lang w:val="en-US"/>
        </w:rPr>
        <w:t>baik</w:t>
      </w:r>
      <w:r>
        <w:rPr>
          <w:rFonts w:hint="default" w:ascii="Calibri" w:hAnsi="Calibri" w:eastAsia="SimSun" w:cs="Calibri"/>
          <w:b w:val="0"/>
          <w:bCs w:val="0"/>
          <w:sz w:val="22"/>
          <w:szCs w:val="22"/>
        </w:rPr>
        <w:t xml:space="preserve"> untuk mengoptimalkan operasional</w:t>
      </w:r>
      <w:r>
        <w:rPr>
          <w:rFonts w:hint="default" w:ascii="Calibri" w:hAnsi="Calibri" w:eastAsia="SimSun" w:cs="Calibri"/>
          <w:b w:val="0"/>
          <w:bCs w:val="0"/>
          <w:sz w:val="22"/>
          <w:szCs w:val="22"/>
          <w:lang w:val="en-US"/>
        </w:rPr>
        <w:t xml:space="preserve"> sepe</w:t>
      </w:r>
      <w:r>
        <w:rPr>
          <w:rFonts w:hint="default" w:ascii="Calibri" w:hAnsi="Calibri" w:eastAsia="SimSun" w:cs="Calibri"/>
          <w:b w:val="0"/>
          <w:bCs w:val="0"/>
          <w:sz w:val="22"/>
          <w:szCs w:val="22"/>
        </w:rPr>
        <w:t>:</w:t>
      </w:r>
    </w:p>
    <w:p w14:paraId="67867B3F">
      <w:pPr>
        <w:numPr>
          <w:ilvl w:val="0"/>
          <w:numId w:val="6"/>
        </w:numPr>
        <w:tabs>
          <w:tab w:val="clear" w:pos="1685"/>
        </w:tabs>
        <w:ind w:left="168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Alokasi Driver: Algoritma IT memastikan penjemputan dilakukan oleh mitra terdekat dengan rute paling efisien, sehingga menghemat waktu dan bahan bakar.</w:t>
      </w:r>
    </w:p>
    <w:p w14:paraId="35562677">
      <w:pPr>
        <w:numPr>
          <w:ilvl w:val="0"/>
          <w:numId w:val="6"/>
        </w:numPr>
        <w:tabs>
          <w:tab w:val="clear" w:pos="1685"/>
        </w:tabs>
        <w:ind w:left="168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Sistem Penilaian Kredit (Credit Scoring): IT berperan krusial dalam layanan keuangan. Dengan menganalisis data transaksi pengguna, sistem AI dapat menentukan kelayakan pinjaman secara instan dan akurat, yang sulit dilakukan oleh bank konvensional.</w:t>
      </w:r>
    </w:p>
    <w:p w14:paraId="675CD52E">
      <w:pPr>
        <w:numPr>
          <w:ilvl w:val="0"/>
          <w:numId w:val="6"/>
        </w:numPr>
        <w:tabs>
          <w:tab w:val="clear" w:pos="1685"/>
        </w:tabs>
        <w:ind w:left="168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Personalisasi: Teknologi IT memetakan kebiasaan pengguna untuk memberikan rekomendasi makanan atau promo yang sesuai dengan minat individu, sehingga meningkatkan volume transaksi.</w:t>
      </w:r>
    </w:p>
    <w:p w14:paraId="6DFD476B">
      <w:pPr>
        <w:numPr>
          <w:ilvl w:val="0"/>
          <w:numId w:val="5"/>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Keamanan Siber dan Kepercayaan Data: Sebagai perusahaan yang mengelola data pribadi dan transaksi keuangan jutaan orang, IT berperan sebagai benteng pertahanan.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menerapkan standar keamanan global seperti ISO 27001 dan PCI DSS 4.0. Investasi besar dilakukan pada teknologi enkripsi dan sistem deteksi penipuan yang bekerja secara </w:t>
      </w:r>
      <w:r>
        <w:rPr>
          <w:rFonts w:hint="default" w:ascii="Calibri" w:hAnsi="Calibri" w:eastAsia="SimSun" w:cs="Calibri"/>
          <w:b w:val="0"/>
          <w:bCs w:val="0"/>
          <w:i/>
          <w:iCs/>
          <w:sz w:val="22"/>
          <w:szCs w:val="22"/>
        </w:rPr>
        <w:t>real-time</w:t>
      </w:r>
      <w:r>
        <w:rPr>
          <w:rFonts w:hint="default" w:ascii="Calibri" w:hAnsi="Calibri" w:eastAsia="SimSun" w:cs="Calibri"/>
          <w:b w:val="0"/>
          <w:bCs w:val="0"/>
          <w:sz w:val="22"/>
          <w:szCs w:val="22"/>
        </w:rPr>
        <w:t xml:space="preserve"> untuk mencegah transaksi mencurigakan.</w:t>
      </w:r>
      <w:r>
        <w:rPr>
          <w:rFonts w:hint="default" w:ascii="Calibri" w:hAnsi="Calibri" w:eastAsia="SimSun" w:cs="Calibri"/>
          <w:b w:val="0"/>
          <w:bCs w:val="0"/>
          <w:sz w:val="22"/>
          <w:szCs w:val="22"/>
        </w:rPr>
        <w:br w:type="textWrapping"/>
      </w:r>
    </w:p>
    <w:p w14:paraId="1AE606C0">
      <w:pPr>
        <w:numPr>
          <w:ilvl w:val="0"/>
          <w:numId w:val="0"/>
        </w:numPr>
        <w:ind w:leftChars="0"/>
        <w:jc w:val="both"/>
        <w:rPr>
          <w:rFonts w:hint="default" w:ascii="Calibri" w:hAnsi="Calibri" w:eastAsia="SimSun" w:cs="Calibri"/>
          <w:b/>
          <w:bCs/>
          <w:sz w:val="24"/>
          <w:szCs w:val="24"/>
          <w:lang w:val="en-US"/>
        </w:rPr>
      </w:pPr>
      <w:r>
        <w:rPr>
          <w:rFonts w:hint="default" w:ascii="Calibri" w:hAnsi="Calibri" w:eastAsia="SimSun" w:cs="Calibri"/>
          <w:b/>
          <w:bCs/>
          <w:sz w:val="24"/>
          <w:szCs w:val="24"/>
          <w:lang w:val="en-US"/>
        </w:rPr>
        <w:t>Poin Analisis :</w:t>
      </w:r>
      <w:r>
        <w:rPr>
          <w:rFonts w:hint="default" w:ascii="Calibri" w:hAnsi="Calibri" w:eastAsia="SimSun" w:cs="Calibri"/>
          <w:b/>
          <w:bCs/>
          <w:sz w:val="24"/>
          <w:szCs w:val="24"/>
          <w:lang w:val="en-US"/>
        </w:rPr>
        <w:br w:type="textWrapping"/>
      </w:r>
    </w:p>
    <w:p w14:paraId="24F4EDFD">
      <w:pPr>
        <w:numPr>
          <w:ilvl w:val="0"/>
          <w:numId w:val="7"/>
        </w:numPr>
        <w:tabs>
          <w:tab w:val="clear" w:pos="845"/>
        </w:tabs>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Jenis Platform Digital yang Digunakan</w:t>
      </w:r>
      <w:r>
        <w:rPr>
          <w:rFonts w:hint="default" w:ascii="Calibri" w:hAnsi="Calibri" w:eastAsia="SimSun" w:cs="Calibri"/>
          <w:b w:val="0"/>
          <w:bCs w:val="0"/>
          <w:sz w:val="22"/>
          <w:szCs w:val="22"/>
          <w:lang w:val="en-US"/>
        </w:rPr>
        <w:t>:</w:t>
      </w:r>
      <w:r>
        <w:rPr>
          <w:rFonts w:hint="default" w:ascii="Calibri" w:hAnsi="Calibri" w:eastAsia="SimSun" w:cs="Calibri"/>
          <w:b w:val="0"/>
          <w:bCs w:val="0"/>
          <w:sz w:val="22"/>
          <w:szCs w:val="22"/>
          <w:lang w:val="en-US"/>
        </w:rPr>
        <w:br w:type="textWrapping"/>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mengoperasikan sebuah Ekosistem Super App (Super Ecosystem Platform) yang terintegrasi secara modular. Platform ini tidak berdiri sendiri-sendiri, melainkan saling terhubung melalui satu sistem identitas (Single Sign-On)</w:t>
      </w:r>
      <w:r>
        <w:rPr>
          <w:rFonts w:hint="default" w:ascii="Calibri" w:hAnsi="Calibri" w:eastAsia="SimSun" w:cs="Calibri"/>
          <w:b w:val="0"/>
          <w:bCs w:val="0"/>
          <w:sz w:val="22"/>
          <w:szCs w:val="22"/>
          <w:lang w:val="en-US"/>
        </w:rPr>
        <w:t>sebagai berikut</w:t>
      </w:r>
      <w:r>
        <w:rPr>
          <w:rFonts w:hint="default" w:ascii="Calibri" w:hAnsi="Calibri" w:eastAsia="SimSun" w:cs="Calibri"/>
          <w:b w:val="0"/>
          <w:bCs w:val="0"/>
          <w:sz w:val="22"/>
          <w:szCs w:val="22"/>
        </w:rPr>
        <w:t>:</w:t>
      </w:r>
    </w:p>
    <w:p w14:paraId="5578BA42">
      <w:pPr>
        <w:numPr>
          <w:ilvl w:val="0"/>
          <w:numId w:val="8"/>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Multi-Sided Platform: Platform ini menghubungkan tiga pihak utama secara real-time:</w:t>
      </w:r>
      <w:r>
        <w:rPr>
          <w:rFonts w:hint="default" w:ascii="Calibri" w:hAnsi="Calibri" w:eastAsia="SimSun" w:cs="Calibri"/>
          <w:b w:val="0"/>
          <w:bCs w:val="0"/>
          <w:sz w:val="22"/>
          <w:szCs w:val="22"/>
          <w:lang w:val="en-US"/>
        </w:rPr>
        <w:t xml:space="preserve"> seperti</w:t>
      </w:r>
      <w:r>
        <w:rPr>
          <w:rFonts w:hint="default" w:ascii="Calibri" w:hAnsi="Calibri" w:eastAsia="SimSun" w:cs="Calibri"/>
          <w:b w:val="0"/>
          <w:bCs w:val="0"/>
          <w:sz w:val="22"/>
          <w:szCs w:val="22"/>
        </w:rPr>
        <w:t xml:space="preserve"> Konsumen, Mitra Pengemudi/Logistik, dan Mitra Pedagang</w:t>
      </w:r>
      <w:r>
        <w:rPr>
          <w:rFonts w:hint="default" w:ascii="Calibri" w:hAnsi="Calibri" w:eastAsia="SimSun" w:cs="Calibri"/>
          <w:b w:val="0"/>
          <w:bCs w:val="0"/>
          <w:sz w:val="22"/>
          <w:szCs w:val="22"/>
          <w:lang w:val="en-US"/>
        </w:rPr>
        <w:t>.</w:t>
      </w:r>
    </w:p>
    <w:p w14:paraId="77526EFB">
      <w:pPr>
        <w:numPr>
          <w:ilvl w:val="0"/>
          <w:numId w:val="8"/>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Arsitektur Microservices: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menggunakan arsitektur perangkat lunak berbasis </w:t>
      </w:r>
      <w:r>
        <w:rPr>
          <w:rFonts w:hint="default" w:ascii="Calibri" w:hAnsi="Calibri" w:eastAsia="SimSun" w:cs="Calibri"/>
          <w:b w:val="0"/>
          <w:bCs w:val="0"/>
          <w:i/>
          <w:iCs/>
          <w:sz w:val="22"/>
          <w:szCs w:val="22"/>
        </w:rPr>
        <w:t>microservices</w:t>
      </w:r>
      <w:r>
        <w:rPr>
          <w:rFonts w:hint="default" w:ascii="Calibri" w:hAnsi="Calibri" w:eastAsia="SimSun" w:cs="Calibri"/>
          <w:b w:val="0"/>
          <w:bCs w:val="0"/>
          <w:sz w:val="22"/>
          <w:szCs w:val="22"/>
        </w:rPr>
        <w:t>, di mana setiap fungsi seperti pembayaran, pelacakan GPS, atau manajemen promosi dijalankan sebagai layanan mandiri. Hal ini memungkinkan platform tetap stabil meskipun salah satu fitur sedang dalam perbaikan.</w:t>
      </w:r>
    </w:p>
    <w:p w14:paraId="094B4512">
      <w:pPr>
        <w:numPr>
          <w:ilvl w:val="0"/>
          <w:numId w:val="8"/>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Hybrid Cloud Infrastructure: Platform ini berjalan di atas infrastruktur </w:t>
      </w:r>
      <w:r>
        <w:rPr>
          <w:rFonts w:hint="default" w:ascii="Calibri" w:hAnsi="Calibri" w:eastAsia="SimSun" w:cs="Calibri"/>
          <w:b w:val="0"/>
          <w:bCs w:val="0"/>
          <w:i/>
          <w:iCs/>
          <w:sz w:val="22"/>
          <w:szCs w:val="22"/>
        </w:rPr>
        <w:t>cloud</w:t>
      </w:r>
      <w:r>
        <w:rPr>
          <w:rFonts w:hint="default" w:ascii="Calibri" w:hAnsi="Calibri" w:eastAsia="SimSun" w:cs="Calibri"/>
          <w:b w:val="0"/>
          <w:bCs w:val="0"/>
          <w:sz w:val="22"/>
          <w:szCs w:val="22"/>
        </w:rPr>
        <w:t xml:space="preserve"> yang fleksibel, memungkinkan skalabilitas otomatis. Saat permintaan melonjak misalnya pada jam sibuk, sistem secara otomatis menambah kapasitas server untuk mencegah </w:t>
      </w:r>
      <w:r>
        <w:rPr>
          <w:rFonts w:hint="default" w:ascii="Calibri" w:hAnsi="Calibri" w:eastAsia="SimSun" w:cs="Calibri"/>
          <w:b w:val="0"/>
          <w:bCs w:val="0"/>
          <w:i/>
          <w:iCs/>
          <w:sz w:val="22"/>
          <w:szCs w:val="22"/>
        </w:rPr>
        <w:t>crash</w:t>
      </w:r>
      <w:r>
        <w:rPr>
          <w:rFonts w:hint="default" w:ascii="Calibri" w:hAnsi="Calibri" w:eastAsia="SimSun" w:cs="Calibri"/>
          <w:b w:val="0"/>
          <w:bCs w:val="0"/>
          <w:sz w:val="22"/>
          <w:szCs w:val="22"/>
        </w:rPr>
        <w:t>.</w:t>
      </w:r>
    </w:p>
    <w:p w14:paraId="66F8841D">
      <w:pPr>
        <w:numPr>
          <w:ilvl w:val="0"/>
          <w:numId w:val="8"/>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Financial Interface (GoPay): Platform dompet digital yang berfungsi sebagai lapisan transaksi di seluruh ekosistem, memungkinkan pembayaran tanpa hambatan baik di dalam aplikasi</w:t>
      </w:r>
      <w:r>
        <w:rPr>
          <w:rFonts w:hint="default" w:ascii="Calibri" w:hAnsi="Calibri" w:eastAsia="SimSun" w:cs="Calibri"/>
          <w:b w:val="0"/>
          <w:bCs w:val="0"/>
          <w:sz w:val="22"/>
          <w:szCs w:val="22"/>
          <w:lang w:val="en-US"/>
        </w:rPr>
        <w:t>.</w:t>
      </w:r>
    </w:p>
    <w:p w14:paraId="269EEB0F">
      <w:pPr>
        <w:numPr>
          <w:ilvl w:val="0"/>
          <w:numId w:val="7"/>
        </w:numPr>
        <w:tabs>
          <w:tab w:val="clear" w:pos="845"/>
        </w:tabs>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Peran IT dalam Mendukung Layanan Perusahaan</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Teknologi Informasi di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berperan sebagai Operational Engine yang menggerakkan seluruh aktivitas bisnis. </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Peran spesifiknya meliputi:</w:t>
      </w:r>
    </w:p>
    <w:p w14:paraId="776CE48C">
      <w:pPr>
        <w:numPr>
          <w:ilvl w:val="0"/>
          <w:numId w:val="9"/>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Optimasi Logistik dan Penugasan: Algoritma IT bertugas mencocokkan jutaan pesanan dengan mitra pengemudi yang paling optimal berdasarkan lokasi, kondisi lalu lintas, dan beban kerja mitra.</w:t>
      </w:r>
      <w:r>
        <w:rPr>
          <w:rFonts w:hint="default" w:ascii="Calibri" w:hAnsi="Calibri" w:eastAsia="SimSun" w:cs="Calibri"/>
          <w:b w:val="0"/>
          <w:bCs w:val="0"/>
          <w:sz w:val="22"/>
          <w:szCs w:val="22"/>
          <w:lang w:val="en-US"/>
        </w:rPr>
        <w:t xml:space="preserve">Sehingga </w:t>
      </w:r>
      <w:r>
        <w:rPr>
          <w:rFonts w:hint="default" w:ascii="Calibri" w:hAnsi="Calibri" w:eastAsia="SimSun" w:cs="Calibri"/>
          <w:b w:val="0"/>
          <w:bCs w:val="0"/>
          <w:sz w:val="22"/>
          <w:szCs w:val="22"/>
        </w:rPr>
        <w:t>secara langsung menurunkan waktu tunggu pelanggan</w:t>
      </w:r>
      <w:r>
        <w:rPr>
          <w:rFonts w:hint="default" w:ascii="Calibri" w:hAnsi="Calibri" w:eastAsia="SimSun" w:cs="Calibri"/>
          <w:b w:val="0"/>
          <w:bCs w:val="0"/>
          <w:sz w:val="22"/>
          <w:szCs w:val="22"/>
          <w:lang w:val="en-US"/>
        </w:rPr>
        <w:t>.</w:t>
      </w:r>
    </w:p>
    <w:p w14:paraId="5F66DE6C">
      <w:pPr>
        <w:numPr>
          <w:ilvl w:val="0"/>
          <w:numId w:val="9"/>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Dynamic Pricing (Penetapan Harga Dinamis): Sistem IT menganalisis data permintaan dan penawaran secara instan. Pada saat hujan atau jam sibuk, algoritma menyesuaikan harga untuk memastikan ketersediaan mitra pengemudi bagi konsumen.</w:t>
      </w:r>
    </w:p>
    <w:p w14:paraId="39884807">
      <w:pPr>
        <w:numPr>
          <w:ilvl w:val="0"/>
          <w:numId w:val="9"/>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Keamanan dan Autentikasi: IT memastikan setiap transaksi keuangan aman melalui teknologi biometrik, enkripsi data end-to-end, dan sistem deteksi penipuan berbasis kecerdasan buatan (AI) yang memantau anomali secara 24/7.</w:t>
      </w:r>
    </w:p>
    <w:p w14:paraId="761FF091">
      <w:pPr>
        <w:numPr>
          <w:ilvl w:val="0"/>
          <w:numId w:val="7"/>
        </w:numPr>
        <w:tabs>
          <w:tab w:val="clear" w:pos="845"/>
        </w:tabs>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Ketergantungan Bisnis terhadap Sistem Informasi</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Bagi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ketergantungan terhadap Sistem Informasi (SI) berada pada level Critical Dependency. Artinya, bisnis hampir tidak dapat berjalan tanpa adanya sistem informasi</w:t>
      </w:r>
      <w:r>
        <w:rPr>
          <w:rFonts w:hint="default" w:ascii="Calibri" w:hAnsi="Calibri" w:eastAsia="SimSun" w:cs="Calibri"/>
          <w:b w:val="0"/>
          <w:bCs w:val="0"/>
          <w:sz w:val="22"/>
          <w:szCs w:val="22"/>
          <w:lang w:val="en-US"/>
        </w:rPr>
        <w:t xml:space="preserve"> yang meliputi</w:t>
      </w:r>
      <w:r>
        <w:rPr>
          <w:rFonts w:hint="default" w:ascii="Calibri" w:hAnsi="Calibri" w:eastAsia="SimSun" w:cs="Calibri"/>
          <w:b w:val="0"/>
          <w:bCs w:val="0"/>
          <w:sz w:val="22"/>
          <w:szCs w:val="22"/>
        </w:rPr>
        <w:t>:</w:t>
      </w:r>
    </w:p>
    <w:p w14:paraId="22AE5A27">
      <w:pPr>
        <w:numPr>
          <w:ilvl w:val="0"/>
          <w:numId w:val="10"/>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Keberlangsungan Operasional: Jika sistem informasi mengalami gangguan, seluruh rantai pendapatan berhenti seketika. Driver tidak bisa menerima order, merchant tidak bisa memproses pesanan, dan transaksi keuangan gagal. Oleh karena itu,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memiliki sistem pemulihan bencana yang sangat ketat.</w:t>
      </w:r>
    </w:p>
    <w:p w14:paraId="150787C8">
      <w:pPr>
        <w:numPr>
          <w:ilvl w:val="0"/>
          <w:numId w:val="10"/>
        </w:numPr>
        <w:tabs>
          <w:tab w:val="clear" w:pos="1265"/>
        </w:tabs>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Akses Pasar dan Inklusi Finansial: Strategi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untuk menjangkau segmen </w:t>
      </w:r>
      <w:r>
        <w:rPr>
          <w:rFonts w:hint="default" w:ascii="Calibri" w:hAnsi="Calibri" w:eastAsia="SimSun" w:cs="Calibri"/>
          <w:b w:val="0"/>
          <w:bCs w:val="0"/>
          <w:i w:val="0"/>
          <w:iCs w:val="0"/>
          <w:sz w:val="22"/>
          <w:szCs w:val="22"/>
        </w:rPr>
        <w:t>mass market</w:t>
      </w:r>
      <w:r>
        <w:rPr>
          <w:rFonts w:hint="default" w:ascii="Calibri" w:hAnsi="Calibri" w:eastAsia="SimSun" w:cs="Calibri"/>
          <w:b w:val="0"/>
          <w:bCs w:val="0"/>
          <w:sz w:val="22"/>
          <w:szCs w:val="22"/>
        </w:rPr>
        <w:t xml:space="preserve"> sepenuhnya bergantung pada sistem </w:t>
      </w:r>
      <w:r>
        <w:rPr>
          <w:rFonts w:hint="default" w:ascii="Calibri" w:hAnsi="Calibri" w:eastAsia="SimSun" w:cs="Calibri"/>
          <w:b w:val="0"/>
          <w:bCs w:val="0"/>
          <w:i w:val="0"/>
          <w:iCs w:val="0"/>
          <w:sz w:val="22"/>
          <w:szCs w:val="22"/>
        </w:rPr>
        <w:t>credit scoring</w:t>
      </w:r>
      <w:r>
        <w:rPr>
          <w:rFonts w:hint="default" w:ascii="Calibri" w:hAnsi="Calibri" w:eastAsia="SimSun" w:cs="Calibri"/>
          <w:b w:val="0"/>
          <w:bCs w:val="0"/>
          <w:sz w:val="22"/>
          <w:szCs w:val="22"/>
        </w:rPr>
        <w:t xml:space="preserve"> digital. Tanpa SI,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tidak akan bisa menyalurkan pinjaman atau produk keuangan kepada masyarakat yang tidak memiliki akses perbankan tradisional.</w:t>
      </w:r>
    </w:p>
    <w:p w14:paraId="179E74E4">
      <w:pPr>
        <w:numPr>
          <w:ilvl w:val="0"/>
          <w:numId w:val="10"/>
        </w:numPr>
        <w:tabs>
          <w:tab w:val="clear" w:pos="1265"/>
        </w:tabs>
        <w:ind w:left="1265" w:leftChars="0" w:hanging="425" w:firstLineChars="0"/>
        <w:jc w:val="both"/>
        <w:rPr>
          <w:rFonts w:hint="default" w:ascii="Calibri" w:hAnsi="Calibri" w:eastAsia="SimSun" w:cs="Calibri"/>
          <w:b w:val="0"/>
          <w:bCs w:val="0"/>
          <w:sz w:val="24"/>
          <w:szCs w:val="24"/>
          <w:lang w:val="en-US"/>
        </w:rPr>
      </w:pPr>
      <w:r>
        <w:rPr>
          <w:rFonts w:hint="default" w:ascii="Calibri" w:hAnsi="Calibri" w:eastAsia="SimSun" w:cs="Calibri"/>
          <w:b w:val="0"/>
          <w:bCs w:val="0"/>
          <w:sz w:val="22"/>
          <w:szCs w:val="22"/>
        </w:rPr>
        <w:t xml:space="preserve">Efisiensi Biaya: Tanpa otomatisasi SI, biaya untuk mengelola jutaan mitra secara manual akan sangat mahal. SI memungkinkan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untuk menekan biaya pelayanan serendah mungkin agar perusahaan dapat segera mencapai profitabilitas yang berkelanjutan.</w:t>
      </w:r>
    </w:p>
    <w:p w14:paraId="28899B45">
      <w:pPr>
        <w:keepNext w:val="0"/>
        <w:keepLines w:val="0"/>
        <w:widowControl/>
        <w:suppressLineNumbers w:val="0"/>
        <w:jc w:val="left"/>
      </w:pPr>
    </w:p>
    <w:p w14:paraId="718FDB5B">
      <w:pPr>
        <w:numPr>
          <w:ilvl w:val="0"/>
          <w:numId w:val="1"/>
        </w:numPr>
        <w:ind w:left="425" w:leftChars="0" w:hanging="425" w:firstLineChars="0"/>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Analisis Tata Kelola IT</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br w:type="textWrapping"/>
      </w:r>
      <w:r>
        <w:rPr>
          <w:rFonts w:hint="default" w:ascii="Calibri" w:hAnsi="Calibri" w:eastAsia="SimSun" w:cs="Calibri"/>
          <w:b/>
          <w:bCs/>
          <w:sz w:val="24"/>
          <w:szCs w:val="24"/>
          <w:lang w:val="en-US"/>
        </w:rPr>
        <w:t xml:space="preserve">Poin Analisis : </w:t>
      </w:r>
      <w:r>
        <w:rPr>
          <w:rFonts w:hint="default" w:ascii="Calibri" w:hAnsi="Calibri" w:eastAsia="SimSun" w:cs="Calibri"/>
          <w:b w:val="0"/>
          <w:bCs w:val="0"/>
          <w:sz w:val="24"/>
          <w:szCs w:val="24"/>
          <w:lang w:val="en-US"/>
        </w:rPr>
        <w:t xml:space="preserve"> </w:t>
      </w:r>
      <w:r>
        <w:rPr>
          <w:rFonts w:hint="default" w:ascii="Calibri" w:hAnsi="Calibri" w:eastAsia="SimSun" w:cs="Calibri"/>
          <w:b w:val="0"/>
          <w:bCs w:val="0"/>
          <w:sz w:val="24"/>
          <w:szCs w:val="24"/>
          <w:lang w:val="en-US"/>
        </w:rPr>
        <w:br w:type="textWrapping"/>
      </w:r>
    </w:p>
    <w:p w14:paraId="6F061B3E">
      <w:pPr>
        <w:numPr>
          <w:ilvl w:val="0"/>
          <w:numId w:val="11"/>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Apakah IT menjadi bagian penting dalam strategi perusahaan?</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Ya, IT </w:t>
      </w:r>
      <w:r>
        <w:rPr>
          <w:rFonts w:hint="default" w:ascii="Calibri" w:hAnsi="Calibri" w:eastAsia="SimSun" w:cs="Calibri"/>
          <w:b w:val="0"/>
          <w:bCs w:val="0"/>
          <w:sz w:val="22"/>
          <w:szCs w:val="22"/>
          <w:lang w:val="en-US"/>
        </w:rPr>
        <w:t>sangat penting karena menjadi</w:t>
      </w:r>
      <w:r>
        <w:rPr>
          <w:rFonts w:hint="default" w:ascii="Calibri" w:hAnsi="Calibri" w:eastAsia="SimSun" w:cs="Calibri"/>
          <w:b w:val="0"/>
          <w:bCs w:val="0"/>
          <w:sz w:val="22"/>
          <w:szCs w:val="22"/>
        </w:rPr>
        <w:t xml:space="preserve"> inti dari strategi bisnis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Sebagaimana tertuang dalam tema laporan tahunan 2025, </w:t>
      </w:r>
      <w:r>
        <w:rPr>
          <w:rFonts w:hint="default" w:ascii="Calibri" w:hAnsi="Calibri" w:eastAsia="SimSun" w:cs="Calibri"/>
          <w:b w:val="0"/>
          <w:bCs w:val="0"/>
          <w:i w:val="0"/>
          <w:iCs w:val="0"/>
          <w:sz w:val="22"/>
          <w:szCs w:val="22"/>
        </w:rPr>
        <w:t>Strength through Ecosystem and Innovation,</w:t>
      </w:r>
      <w:r>
        <w:rPr>
          <w:rFonts w:hint="default" w:ascii="Calibri" w:hAnsi="Calibri" w:eastAsia="SimSun" w:cs="Calibri"/>
          <w:b w:val="0"/>
          <w:bCs w:val="0"/>
          <w:sz w:val="22"/>
          <w:szCs w:val="22"/>
        </w:rPr>
        <w:t xml:space="preserve"> IT bukan sekadar pendukung operasional, melainkan penggerak utama pertumbuhan.</w:t>
      </w:r>
      <w:r>
        <w:rPr>
          <w:rFonts w:hint="default" w:ascii="Calibri" w:hAnsi="Calibri" w:eastAsia="SimSun" w:cs="Calibri"/>
          <w:b w:val="0"/>
          <w:bCs w:val="0"/>
          <w:sz w:val="22"/>
          <w:szCs w:val="22"/>
          <w:lang w:val="en-US"/>
        </w:rPr>
        <w:t>yang meliputi beberapa aspek yaitu:</w:t>
      </w:r>
    </w:p>
    <w:p w14:paraId="5C8D1A7F">
      <w:pPr>
        <w:numPr>
          <w:ilvl w:val="0"/>
          <w:numId w:val="12"/>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Strategi Inovasi: IT menjadi fondasi dalam strategi One GoTo untuk mengintegrasikan layanan On-Demand, Fintech, dan E-commerce.</w:t>
      </w:r>
    </w:p>
    <w:p w14:paraId="451E0FEE">
      <w:pPr>
        <w:numPr>
          <w:ilvl w:val="0"/>
          <w:numId w:val="12"/>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Pembeda Kompetitif: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 xml:space="preserve">GoTo menggunakan teknologi seperti AI dan </w:t>
      </w:r>
      <w:r>
        <w:rPr>
          <w:rFonts w:hint="default" w:ascii="Calibri" w:hAnsi="Calibri" w:eastAsia="SimSun" w:cs="Calibri"/>
          <w:b w:val="0"/>
          <w:bCs w:val="0"/>
          <w:i w:val="0"/>
          <w:iCs w:val="0"/>
          <w:sz w:val="22"/>
          <w:szCs w:val="22"/>
        </w:rPr>
        <w:t>Machine Learning</w:t>
      </w:r>
      <w:r>
        <w:rPr>
          <w:rFonts w:hint="default" w:ascii="Calibri" w:hAnsi="Calibri" w:eastAsia="SimSun" w:cs="Calibri"/>
          <w:b w:val="0"/>
          <w:bCs w:val="0"/>
          <w:sz w:val="22"/>
          <w:szCs w:val="22"/>
        </w:rPr>
        <w:t xml:space="preserve"> untuk menciptakan efisiensi biaya dan personalisasi layanan yang tidak bisa direplikasi oleh kompetitor konvensional.</w:t>
      </w:r>
    </w:p>
    <w:p w14:paraId="00D15BCA">
      <w:pPr>
        <w:numPr>
          <w:ilvl w:val="0"/>
          <w:numId w:val="12"/>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Kelangsungan Usaha: Manajemen menyatakan bahwa keandalan infrastruktur IT adalah kunci untuk mempertahankan kepercayaan pengguna dan mitra, yang merupakan aset paling berharga dalam ekonomi digital.</w:t>
      </w:r>
    </w:p>
    <w:p w14:paraId="065B55EE">
      <w:pPr>
        <w:numPr>
          <w:ilvl w:val="0"/>
          <w:numId w:val="11"/>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Bagaimana struktur pengambilan keputusan terkait teknologi?</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Pengambilan keputusan terkait teknologi di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dilakukan secara hierarkis namun kolaboratif, dengan fokus pada akuntabilitas dan manajemen risiko</w:t>
      </w:r>
      <w:r>
        <w:rPr>
          <w:rFonts w:hint="default" w:ascii="Calibri" w:hAnsi="Calibri" w:eastAsia="SimSun" w:cs="Calibri"/>
          <w:b w:val="0"/>
          <w:bCs w:val="0"/>
          <w:sz w:val="22"/>
          <w:szCs w:val="22"/>
          <w:lang w:val="en-US"/>
        </w:rPr>
        <w:t>, sebagai berikut</w:t>
      </w:r>
      <w:r>
        <w:rPr>
          <w:rFonts w:hint="default" w:ascii="Calibri" w:hAnsi="Calibri" w:eastAsia="SimSun" w:cs="Calibri"/>
          <w:b w:val="0"/>
          <w:bCs w:val="0"/>
          <w:sz w:val="22"/>
          <w:szCs w:val="22"/>
        </w:rPr>
        <w:t>:</w:t>
      </w:r>
    </w:p>
    <w:p w14:paraId="7FB8CC0E">
      <w:pPr>
        <w:numPr>
          <w:ilvl w:val="0"/>
          <w:numId w:val="13"/>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Level Strategis : Keputusan besar mengenai investasi teknologi, akuisisi platform, dan arah transformasi digital ditetapkan oleh Direksi dengan pengawasan dari Dewan Komisaris.</w:t>
      </w:r>
    </w:p>
    <w:p w14:paraId="1A3C6BDA">
      <w:pPr>
        <w:numPr>
          <w:ilvl w:val="0"/>
          <w:numId w:val="13"/>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Prinsip Desentralisasi yang Terkoordinasi: Meskipun memiliki pilar bisnis yang berbeda (Gojek, GoPay), pengambilan keputusan teknologi dilakukan secara terpadu melalui standardisasi infrastruktur agar ekosistem tetap terintegrasi secara mulus</w:t>
      </w:r>
      <w:r>
        <w:rPr>
          <w:rFonts w:hint="default" w:ascii="Calibri" w:hAnsi="Calibri" w:eastAsia="SimSun" w:cs="Calibri"/>
          <w:b w:val="0"/>
          <w:bCs w:val="0"/>
          <w:sz w:val="22"/>
          <w:szCs w:val="22"/>
          <w:lang w:val="en-US"/>
        </w:rPr>
        <w:t>.</w:t>
      </w:r>
      <w:r>
        <w:rPr>
          <w:rFonts w:hint="default" w:ascii="Calibri" w:hAnsi="Calibri" w:eastAsia="SimSun" w:cs="Calibri"/>
          <w:b w:val="0"/>
          <w:bCs w:val="0"/>
          <w:sz w:val="22"/>
          <w:szCs w:val="22"/>
          <w:lang w:val="en-US"/>
        </w:rPr>
        <w:tab/>
        <w:t/>
      </w:r>
      <w:r>
        <w:rPr>
          <w:rFonts w:hint="default" w:ascii="Calibri" w:hAnsi="Calibri" w:eastAsia="SimSun" w:cs="Calibri"/>
          <w:b w:val="0"/>
          <w:bCs w:val="0"/>
          <w:sz w:val="22"/>
          <w:szCs w:val="22"/>
          <w:lang w:val="en-US"/>
        </w:rPr>
        <w:tab/>
      </w:r>
    </w:p>
    <w:p w14:paraId="2224C1D1">
      <w:pPr>
        <w:numPr>
          <w:ilvl w:val="0"/>
          <w:numId w:val="13"/>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Data-Driven Decision Making: Keputusan teknologi diambil berdasarkan analitik data skala besar. Misalnya, pengembangan fitur baru hanya dilakukan setelah melalui pengujian data (A/B testing) yang ketat untuk memastikan dampaknya terhadap efisiensi </w:t>
      </w:r>
      <w:r>
        <w:rPr>
          <w:rFonts w:hint="default" w:ascii="Calibri" w:hAnsi="Calibri" w:eastAsia="SimSun" w:cs="Calibri"/>
          <w:b w:val="0"/>
          <w:bCs w:val="0"/>
          <w:sz w:val="22"/>
          <w:szCs w:val="22"/>
          <w:lang w:val="en-US"/>
        </w:rPr>
        <w:t>sistem.</w:t>
      </w:r>
    </w:p>
    <w:p w14:paraId="1BBA1013">
      <w:pPr>
        <w:numPr>
          <w:ilvl w:val="0"/>
          <w:numId w:val="11"/>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Komite, Divisi, atau Unit Khusus Penangan Teknologi dan Keamanan</w:t>
      </w:r>
      <w:r>
        <w:rPr>
          <w:rFonts w:hint="default" w:ascii="Calibri" w:hAnsi="Calibri" w:eastAsia="SimSun" w:cs="Calibri"/>
          <w:b w:val="0"/>
          <w:bCs w:val="0"/>
          <w:sz w:val="22"/>
          <w:szCs w:val="22"/>
          <w:lang w:val="en-US"/>
        </w:rPr>
        <w:t>.</w:t>
      </w:r>
      <w:r>
        <w:rPr>
          <w:rFonts w:hint="default" w:ascii="Calibri" w:hAnsi="Calibri" w:eastAsia="SimSun" w:cs="Calibri"/>
          <w:b w:val="0"/>
          <w:bCs w:val="0"/>
          <w:sz w:val="22"/>
          <w:szCs w:val="22"/>
          <w:lang w:val="en-US"/>
        </w:rPr>
        <w:br w:type="textWrapping"/>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memiliki struktur organisasi yang sangat spesifik untuk menangani aspek digital, keamanan, dan transformasi</w:t>
      </w:r>
      <w:r>
        <w:rPr>
          <w:rFonts w:hint="default" w:ascii="Calibri" w:hAnsi="Calibri" w:eastAsia="SimSun" w:cs="Calibri"/>
          <w:b w:val="0"/>
          <w:bCs w:val="0"/>
          <w:sz w:val="22"/>
          <w:szCs w:val="22"/>
          <w:lang w:val="en-US"/>
        </w:rPr>
        <w:t xml:space="preserve"> yaitu sebagai berikut</w:t>
      </w:r>
      <w:r>
        <w:rPr>
          <w:rFonts w:hint="default" w:ascii="Calibri" w:hAnsi="Calibri" w:eastAsia="SimSun" w:cs="Calibri"/>
          <w:b w:val="0"/>
          <w:bCs w:val="0"/>
          <w:sz w:val="22"/>
          <w:szCs w:val="22"/>
        </w:rPr>
        <w:t>:</w:t>
      </w:r>
    </w:p>
    <w:p w14:paraId="26DA3695">
      <w:pPr>
        <w:numPr>
          <w:ilvl w:val="0"/>
          <w:numId w:val="14"/>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Engineering &amp; Product Organization: Divisi ini bertanggung jawab atas pengembangan perangkat lunak dan infrastruktur platform. Mereka mengoperasikan </w:t>
      </w:r>
      <w:r>
        <w:rPr>
          <w:rFonts w:hint="default" w:ascii="Calibri" w:hAnsi="Calibri" w:eastAsia="SimSun" w:cs="Calibri"/>
          <w:b w:val="0"/>
          <w:bCs w:val="0"/>
          <w:i w:val="0"/>
          <w:iCs w:val="0"/>
          <w:sz w:val="22"/>
          <w:szCs w:val="22"/>
        </w:rPr>
        <w:t>Global Tech Hubs</w:t>
      </w:r>
      <w:r>
        <w:rPr>
          <w:rFonts w:hint="default" w:ascii="Calibri" w:hAnsi="Calibri" w:eastAsia="SimSun" w:cs="Calibri"/>
          <w:b w:val="0"/>
          <w:bCs w:val="0"/>
          <w:sz w:val="22"/>
          <w:szCs w:val="22"/>
        </w:rPr>
        <w:t xml:space="preserve"> di Indonesia, India, dan Tiongkok.</w:t>
      </w:r>
    </w:p>
    <w:p w14:paraId="63E79656">
      <w:pPr>
        <w:numPr>
          <w:ilvl w:val="0"/>
          <w:numId w:val="14"/>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Information Security Team : Terdapat unit khusus yang dipimpin oleh </w:t>
      </w:r>
      <w:r>
        <w:rPr>
          <w:rFonts w:hint="default" w:ascii="Calibri" w:hAnsi="Calibri" w:eastAsia="SimSun" w:cs="Calibri"/>
          <w:b w:val="0"/>
          <w:bCs w:val="0"/>
          <w:i w:val="0"/>
          <w:iCs w:val="0"/>
          <w:sz w:val="22"/>
          <w:szCs w:val="22"/>
        </w:rPr>
        <w:t>Chief Information Security Officer</w:t>
      </w:r>
      <w:r>
        <w:rPr>
          <w:rFonts w:hint="default" w:ascii="Calibri" w:hAnsi="Calibri" w:eastAsia="SimSun" w:cs="Calibri"/>
          <w:b w:val="0"/>
          <w:bCs w:val="0"/>
          <w:sz w:val="22"/>
          <w:szCs w:val="22"/>
        </w:rPr>
        <w:t xml:space="preserve"> (CISO) yang bertanggung jawab penuh atas perlindungan data, keamanan siber, dan kepatuhan terhadap standar internasional seperti ISO 27001 dan PCI DSS 4.0.</w:t>
      </w:r>
    </w:p>
    <w:p w14:paraId="73C4E80F">
      <w:pPr>
        <w:numPr>
          <w:ilvl w:val="0"/>
          <w:numId w:val="14"/>
        </w:numPr>
        <w:ind w:left="126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Komite Audit dan Risiko: Di level Dewan Komisaris, terdapat komite yang memantau risiko teknologi informasi sebagai bagian dari risiko korporasi secara keseluruhan. Mereka memastikan bahwa sistem informasi memiliki </w:t>
      </w:r>
      <w:r>
        <w:rPr>
          <w:rFonts w:hint="default" w:ascii="Calibri" w:hAnsi="Calibri" w:eastAsia="SimSun" w:cs="Calibri"/>
          <w:b w:val="0"/>
          <w:bCs w:val="0"/>
          <w:i w:val="0"/>
          <w:iCs w:val="0"/>
          <w:sz w:val="22"/>
          <w:szCs w:val="22"/>
        </w:rPr>
        <w:t>Disaster Recovery Plan</w:t>
      </w:r>
      <w:r>
        <w:rPr>
          <w:rFonts w:hint="default" w:ascii="Calibri" w:hAnsi="Calibri" w:eastAsia="SimSun" w:cs="Calibri"/>
          <w:b w:val="0"/>
          <w:bCs w:val="0"/>
          <w:sz w:val="22"/>
          <w:szCs w:val="22"/>
        </w:rPr>
        <w:t xml:space="preserve"> (DRP) yang memadai.</w:t>
      </w:r>
    </w:p>
    <w:p w14:paraId="5656E395">
      <w:pPr>
        <w:numPr>
          <w:ilvl w:val="0"/>
          <w:numId w:val="14"/>
        </w:numPr>
        <w:ind w:left="1265" w:leftChars="0" w:hanging="425" w:firstLineChars="0"/>
        <w:jc w:val="both"/>
        <w:rPr>
          <w:rFonts w:hint="default" w:ascii="Calibri" w:hAnsi="Calibri" w:eastAsia="SimSun" w:cs="Calibri"/>
          <w:b w:val="0"/>
          <w:bCs w:val="0"/>
          <w:sz w:val="24"/>
          <w:szCs w:val="24"/>
          <w:lang w:val="en-US"/>
        </w:rPr>
      </w:pPr>
      <w:r>
        <w:rPr>
          <w:rFonts w:hint="default" w:ascii="Calibri" w:hAnsi="Calibri" w:eastAsia="SimSun" w:cs="Calibri"/>
          <w:b w:val="0"/>
          <w:bCs w:val="0"/>
          <w:sz w:val="22"/>
          <w:szCs w:val="22"/>
        </w:rPr>
        <w:t>Data Governance Unit: Unit khusus yang memastikan bahwa penggunaan data pengguna di seluruh</w:t>
      </w:r>
      <w:r>
        <w:rPr>
          <w:rFonts w:hint="default" w:ascii="Calibri" w:hAnsi="Calibri" w:eastAsia="SimSun" w:cs="Calibri"/>
          <w:b w:val="0"/>
          <w:bCs w:val="0"/>
          <w:sz w:val="22"/>
          <w:szCs w:val="22"/>
          <w:lang w:val="en-US"/>
        </w:rPr>
        <w:t xml:space="preserve"> </w:t>
      </w:r>
      <w:r>
        <w:rPr>
          <w:rFonts w:hint="default" w:ascii="Calibri" w:hAnsi="Calibri" w:eastAsia="SimSun" w:cs="Calibri"/>
          <w:b w:val="0"/>
          <w:bCs w:val="0"/>
          <w:sz w:val="22"/>
          <w:szCs w:val="22"/>
        </w:rPr>
        <w:t xml:space="preserve">sistem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mematuhi regulasi perlindungan data pribadi dan etika penggunaan AI.</w:t>
      </w:r>
    </w:p>
    <w:p w14:paraId="0D2959E7">
      <w:pPr>
        <w:numPr>
          <w:ilvl w:val="0"/>
          <w:numId w:val="1"/>
        </w:numPr>
        <w:ind w:left="425" w:leftChars="0" w:hanging="425" w:firstLineChars="0"/>
        <w:jc w:val="both"/>
        <w:rPr>
          <w:rFonts w:hint="default" w:ascii="Calibri" w:hAnsi="Calibri" w:eastAsia="SimSun" w:cs="Calibri"/>
          <w:b w:val="0"/>
          <w:bCs w:val="0"/>
          <w:sz w:val="24"/>
          <w:szCs w:val="24"/>
          <w:lang w:val="en-US"/>
        </w:rPr>
      </w:pPr>
      <w:r>
        <w:rPr>
          <w:rFonts w:hint="default" w:ascii="Calibri" w:hAnsi="Calibri" w:eastAsia="SimSun" w:cs="Calibri"/>
          <w:b w:val="0"/>
          <w:bCs w:val="0"/>
          <w:sz w:val="22"/>
          <w:szCs w:val="22"/>
          <w:lang w:val="en-US"/>
        </w:rPr>
        <w:t>Analisis Resiko IT</w:t>
      </w:r>
      <w:r>
        <w:rPr>
          <w:rFonts w:hint="default" w:ascii="Calibri" w:hAnsi="Calibri" w:eastAsia="SimSun" w:cs="Calibri"/>
          <w:b w:val="0"/>
          <w:bCs w:val="0"/>
          <w:sz w:val="22"/>
          <w:szCs w:val="22"/>
          <w:lang w:val="en-US"/>
        </w:rPr>
        <w:br w:type="textWrapping"/>
      </w:r>
      <w:r>
        <w:rPr>
          <w:rFonts w:hint="default" w:ascii="Calibri" w:hAnsi="Calibri" w:eastAsia="SimSun" w:cs="Calibri"/>
          <w:b w:val="0"/>
          <w:bCs w:val="0"/>
          <w:sz w:val="22"/>
          <w:szCs w:val="22"/>
          <w:lang w:val="en-US"/>
        </w:rPr>
        <w:br w:type="textWrapping"/>
      </w:r>
      <w:r>
        <w:rPr>
          <w:rFonts w:hint="default" w:ascii="Calibri" w:hAnsi="Calibri" w:eastAsia="SimSun" w:cs="Calibri"/>
          <w:b/>
          <w:bCs/>
          <w:sz w:val="22"/>
          <w:szCs w:val="22"/>
          <w:lang w:val="en-US"/>
        </w:rPr>
        <w:t xml:space="preserve">Poin Analisis : </w:t>
      </w:r>
    </w:p>
    <w:p w14:paraId="0639081E">
      <w:pPr>
        <w:numPr>
          <w:numId w:val="0"/>
        </w:numPr>
        <w:ind w:leftChars="0"/>
        <w:jc w:val="both"/>
        <w:rPr>
          <w:rFonts w:hint="default" w:ascii="Calibri" w:hAnsi="Calibri" w:eastAsia="SimSun" w:cs="Calibri"/>
          <w:b w:val="0"/>
          <w:bCs w:val="0"/>
          <w:sz w:val="22"/>
          <w:szCs w:val="22"/>
          <w:lang w:val="en-US"/>
        </w:rPr>
      </w:pPr>
    </w:p>
    <w:p w14:paraId="6427FCAA">
      <w:pPr>
        <w:numPr>
          <w:ilvl w:val="0"/>
          <w:numId w:val="15"/>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sz w:val="22"/>
          <w:szCs w:val="22"/>
        </w:rPr>
        <w:t>Risiko Keamanan Siber</w:t>
      </w:r>
      <w:r>
        <w:rPr>
          <w:rFonts w:hint="default" w:ascii="Calibri" w:hAnsi="Calibri" w:eastAsia="SimSun" w:cs="Calibri"/>
          <w:sz w:val="22"/>
          <w:szCs w:val="22"/>
        </w:rPr>
        <w:br w:type="textWrapping"/>
      </w:r>
      <w:r>
        <w:rPr>
          <w:rFonts w:hint="default" w:ascii="Calibri" w:hAnsi="Calibri" w:eastAsia="SimSun" w:cs="Calibri"/>
          <w:sz w:val="22"/>
          <w:szCs w:val="22"/>
          <w:lang w:val="en-US"/>
        </w:rPr>
        <w:t>Gojek/</w:t>
      </w:r>
      <w:r>
        <w:rPr>
          <w:rFonts w:hint="default" w:ascii="Calibri" w:hAnsi="Calibri" w:eastAsia="SimSun" w:cs="Calibri"/>
          <w:sz w:val="22"/>
          <w:szCs w:val="22"/>
        </w:rPr>
        <w:t xml:space="preserve">GoTo menghadapi ancaman serangan siber yang terus berevolusi, termasuk </w:t>
      </w:r>
      <w:r>
        <w:rPr>
          <w:rFonts w:hint="default" w:ascii="Calibri" w:hAnsi="Calibri" w:eastAsia="SimSun" w:cs="Calibri"/>
          <w:i/>
          <w:iCs/>
          <w:sz w:val="22"/>
          <w:szCs w:val="22"/>
        </w:rPr>
        <w:t>malware</w:t>
      </w:r>
      <w:r>
        <w:rPr>
          <w:rFonts w:hint="default" w:ascii="Calibri" w:hAnsi="Calibri" w:eastAsia="SimSun" w:cs="Calibri"/>
          <w:sz w:val="22"/>
          <w:szCs w:val="22"/>
        </w:rPr>
        <w:t xml:space="preserve">, </w:t>
      </w:r>
      <w:r>
        <w:rPr>
          <w:rFonts w:hint="default" w:ascii="Calibri" w:hAnsi="Calibri" w:eastAsia="SimSun" w:cs="Calibri"/>
          <w:i/>
          <w:iCs/>
          <w:sz w:val="22"/>
          <w:szCs w:val="22"/>
        </w:rPr>
        <w:t>ransomware</w:t>
      </w:r>
      <w:r>
        <w:rPr>
          <w:rFonts w:hint="default" w:ascii="Calibri" w:hAnsi="Calibri" w:eastAsia="SimSun" w:cs="Calibri"/>
          <w:sz w:val="22"/>
          <w:szCs w:val="22"/>
        </w:rPr>
        <w:t xml:space="preserve">, hingga serangan </w:t>
      </w:r>
      <w:r>
        <w:rPr>
          <w:rFonts w:hint="default" w:ascii="Calibri" w:hAnsi="Calibri" w:eastAsia="SimSun" w:cs="Calibri"/>
          <w:i w:val="0"/>
          <w:iCs w:val="0"/>
          <w:sz w:val="22"/>
          <w:szCs w:val="22"/>
        </w:rPr>
        <w:t xml:space="preserve">Distributed Denial of Service </w:t>
      </w:r>
      <w:r>
        <w:rPr>
          <w:rFonts w:hint="default" w:ascii="Calibri" w:hAnsi="Calibri" w:eastAsia="SimSun" w:cs="Calibri"/>
          <w:sz w:val="22"/>
          <w:szCs w:val="22"/>
        </w:rPr>
        <w:t xml:space="preserve">(DDoS).Mengingat besarnya jumlah transaksi harian, serangan terhadap infrastruktur dapat melumpuhkan layanan dan merusak reputasi. </w:t>
      </w:r>
      <w:r>
        <w:rPr>
          <w:rFonts w:hint="default" w:ascii="Calibri" w:hAnsi="Calibri" w:eastAsia="SimSun" w:cs="Calibri"/>
          <w:sz w:val="22"/>
          <w:szCs w:val="22"/>
          <w:lang w:val="en-US"/>
        </w:rPr>
        <w:t>Gojek/</w:t>
      </w:r>
      <w:r>
        <w:rPr>
          <w:rFonts w:hint="default" w:ascii="Calibri" w:hAnsi="Calibri" w:eastAsia="SimSun" w:cs="Calibri"/>
          <w:sz w:val="22"/>
          <w:szCs w:val="22"/>
        </w:rPr>
        <w:t xml:space="preserve">GoTo memitigasi risiko ini dengan memperkuat arsitektur keamanan melalui tim </w:t>
      </w:r>
      <w:r>
        <w:rPr>
          <w:rFonts w:hint="default" w:ascii="Calibri" w:hAnsi="Calibri" w:eastAsia="SimSun" w:cs="Calibri"/>
          <w:i w:val="0"/>
          <w:iCs w:val="0"/>
          <w:sz w:val="22"/>
          <w:szCs w:val="22"/>
        </w:rPr>
        <w:t>Chief Information Security Officer</w:t>
      </w:r>
      <w:r>
        <w:rPr>
          <w:rFonts w:hint="default" w:ascii="Calibri" w:hAnsi="Calibri" w:eastAsia="SimSun" w:cs="Calibri"/>
          <w:i w:val="0"/>
          <w:iCs w:val="0"/>
          <w:sz w:val="22"/>
          <w:szCs w:val="22"/>
          <w:lang w:val="en-US"/>
        </w:rPr>
        <w:t xml:space="preserve"> (CISO)</w:t>
      </w:r>
      <w:r>
        <w:rPr>
          <w:rFonts w:hint="default" w:ascii="Calibri" w:hAnsi="Calibri" w:eastAsia="SimSun" w:cs="Calibri"/>
          <w:sz w:val="22"/>
          <w:szCs w:val="22"/>
        </w:rPr>
        <w:t xml:space="preserve"> dan penerapan standar keamanan berlapis seperti enkripsi data dan pemantauan ancaman secara </w:t>
      </w:r>
      <w:r>
        <w:rPr>
          <w:rFonts w:hint="default" w:ascii="Calibri" w:hAnsi="Calibri" w:eastAsia="SimSun" w:cs="Calibri"/>
          <w:i w:val="0"/>
          <w:iCs w:val="0"/>
          <w:sz w:val="22"/>
          <w:szCs w:val="22"/>
        </w:rPr>
        <w:t>real-time.</w:t>
      </w:r>
    </w:p>
    <w:p w14:paraId="77F4E70E">
      <w:pPr>
        <w:numPr>
          <w:ilvl w:val="0"/>
          <w:numId w:val="15"/>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sz w:val="22"/>
          <w:szCs w:val="22"/>
        </w:rPr>
        <w:t>Risiko Kebocoran Data</w:t>
      </w:r>
      <w:r>
        <w:rPr>
          <w:rFonts w:hint="default" w:ascii="Calibri" w:hAnsi="Calibri" w:eastAsia="SimSun" w:cs="Calibri"/>
          <w:sz w:val="22"/>
          <w:szCs w:val="22"/>
        </w:rPr>
        <w:br w:type="textWrapping"/>
      </w:r>
      <w:r>
        <w:rPr>
          <w:rFonts w:hint="default" w:ascii="Calibri" w:hAnsi="Calibri" w:eastAsia="SimSun" w:cs="Calibri"/>
          <w:sz w:val="22"/>
          <w:szCs w:val="22"/>
        </w:rPr>
        <w:t xml:space="preserve">Sebagai ekosistem digital yang menyimpan data sensitif jutaan pengguna, mitra pengemudi, dan pedagang, risiko kebocoran data pribadi menjadi perhatian utama.Kebocoran data tidak hanya berakibat pada tuntutan hukum, tetapi juga hilangnya kepercayaan pengguna secara permanen. Perusahaan merespons risiko ini dengan mengadopsi standar </w:t>
      </w:r>
      <w:r>
        <w:rPr>
          <w:rFonts w:hint="default" w:ascii="Calibri" w:hAnsi="Calibri" w:eastAsia="SimSun" w:cs="Calibri"/>
          <w:b w:val="0"/>
          <w:bCs w:val="0"/>
          <w:sz w:val="22"/>
          <w:szCs w:val="22"/>
        </w:rPr>
        <w:t>ISO 27001</w:t>
      </w:r>
      <w:r>
        <w:rPr>
          <w:rFonts w:hint="default" w:ascii="Calibri" w:hAnsi="Calibri" w:eastAsia="SimSun" w:cs="Calibri"/>
          <w:sz w:val="22"/>
          <w:szCs w:val="22"/>
        </w:rPr>
        <w:t xml:space="preserve"> (Manajemen Keamanan Informasi) dan </w:t>
      </w:r>
      <w:r>
        <w:rPr>
          <w:rFonts w:hint="default" w:ascii="Calibri" w:hAnsi="Calibri" w:eastAsia="SimSun" w:cs="Calibri"/>
          <w:b w:val="0"/>
          <w:bCs w:val="0"/>
          <w:sz w:val="22"/>
          <w:szCs w:val="22"/>
        </w:rPr>
        <w:t>PCI DSS</w:t>
      </w:r>
      <w:r>
        <w:rPr>
          <w:rFonts w:hint="default" w:ascii="Calibri" w:hAnsi="Calibri" w:eastAsia="SimSun" w:cs="Calibri"/>
          <w:sz w:val="22"/>
          <w:szCs w:val="22"/>
        </w:rPr>
        <w:t xml:space="preserve"> untuk transaksi pembayaran, serta melakukan audit keamanan secara berkala oleh pihak ketiga.</w:t>
      </w:r>
    </w:p>
    <w:p w14:paraId="20F5795A">
      <w:pPr>
        <w:numPr>
          <w:ilvl w:val="0"/>
          <w:numId w:val="15"/>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sz w:val="22"/>
          <w:szCs w:val="22"/>
        </w:rPr>
        <w:t>Risiko Gangguan Sistem atau Downtime</w:t>
      </w:r>
      <w:r>
        <w:rPr>
          <w:rFonts w:hint="default" w:ascii="Calibri" w:hAnsi="Calibri" w:eastAsia="SimSun" w:cs="Calibri"/>
          <w:sz w:val="22"/>
          <w:szCs w:val="22"/>
        </w:rPr>
        <w:br w:type="textWrapping"/>
      </w:r>
      <w:r>
        <w:rPr>
          <w:rFonts w:hint="default" w:ascii="Calibri" w:hAnsi="Calibri" w:eastAsia="SimSun" w:cs="Calibri"/>
          <w:sz w:val="22"/>
          <w:szCs w:val="22"/>
        </w:rPr>
        <w:t xml:space="preserve">Kelangsungan bisnis </w:t>
      </w:r>
      <w:r>
        <w:rPr>
          <w:rFonts w:hint="default" w:ascii="Calibri" w:hAnsi="Calibri" w:eastAsia="SimSun" w:cs="Calibri"/>
          <w:sz w:val="22"/>
          <w:szCs w:val="22"/>
          <w:lang w:val="en-US"/>
        </w:rPr>
        <w:t>Gojek/</w:t>
      </w:r>
      <w:r>
        <w:rPr>
          <w:rFonts w:hint="default" w:ascii="Calibri" w:hAnsi="Calibri" w:eastAsia="SimSun" w:cs="Calibri"/>
          <w:sz w:val="22"/>
          <w:szCs w:val="22"/>
        </w:rPr>
        <w:t>GoTo sangat bergantung pada ketersediaan aplikasi secara 24/7. Gangguan pada server atau sistem pusat dapat menghentikan seluruh operasional bisnis.</w:t>
      </w:r>
      <w:r>
        <w:rPr>
          <w:rFonts w:hint="default" w:ascii="Calibri" w:hAnsi="Calibri" w:eastAsia="SimSun" w:cs="Calibri"/>
          <w:i w:val="0"/>
          <w:iCs w:val="0"/>
          <w:sz w:val="22"/>
          <w:szCs w:val="22"/>
        </w:rPr>
        <w:t>Downtime</w:t>
      </w:r>
      <w:r>
        <w:rPr>
          <w:rFonts w:hint="default" w:ascii="Calibri" w:hAnsi="Calibri" w:eastAsia="SimSun" w:cs="Calibri"/>
          <w:sz w:val="22"/>
          <w:szCs w:val="22"/>
        </w:rPr>
        <w:t xml:space="preserve"> meskipun hanya beberapa menit dapat menyebabkan kerugian pendapatan instan dan ketidakpuasan pelanggan. Untuk mengatasinya, </w:t>
      </w:r>
      <w:r>
        <w:rPr>
          <w:rFonts w:hint="default" w:ascii="Calibri" w:hAnsi="Calibri" w:eastAsia="SimSun" w:cs="Calibri"/>
          <w:sz w:val="22"/>
          <w:szCs w:val="22"/>
          <w:lang w:val="en-US"/>
        </w:rPr>
        <w:t>Perusahaan Gojek/</w:t>
      </w:r>
      <w:r>
        <w:rPr>
          <w:rFonts w:hint="default" w:ascii="Calibri" w:hAnsi="Calibri" w:eastAsia="SimSun" w:cs="Calibri"/>
          <w:sz w:val="22"/>
          <w:szCs w:val="22"/>
        </w:rPr>
        <w:t xml:space="preserve">GoTo menerapkan strategi </w:t>
      </w:r>
      <w:r>
        <w:rPr>
          <w:rFonts w:hint="default" w:ascii="Calibri" w:hAnsi="Calibri" w:eastAsia="SimSun" w:cs="Calibri"/>
          <w:b w:val="0"/>
          <w:bCs w:val="0"/>
          <w:sz w:val="22"/>
          <w:szCs w:val="22"/>
        </w:rPr>
        <w:t>High Availability</w:t>
      </w:r>
      <w:r>
        <w:rPr>
          <w:rFonts w:hint="default" w:ascii="Calibri" w:hAnsi="Calibri" w:eastAsia="SimSun" w:cs="Calibri"/>
          <w:sz w:val="22"/>
          <w:szCs w:val="22"/>
        </w:rPr>
        <w:t xml:space="preserve"> dengan menggunakan layanan </w:t>
      </w:r>
      <w:r>
        <w:rPr>
          <w:rFonts w:hint="default" w:ascii="Calibri" w:hAnsi="Calibri" w:eastAsia="SimSun" w:cs="Calibri"/>
          <w:i w:val="0"/>
          <w:iCs w:val="0"/>
          <w:sz w:val="22"/>
          <w:szCs w:val="22"/>
        </w:rPr>
        <w:t>cloud</w:t>
      </w:r>
      <w:r>
        <w:rPr>
          <w:rFonts w:hint="default" w:ascii="Calibri" w:hAnsi="Calibri" w:eastAsia="SimSun" w:cs="Calibri"/>
          <w:sz w:val="22"/>
          <w:szCs w:val="22"/>
        </w:rPr>
        <w:t xml:space="preserve"> di beberapa zona dan memiliki </w:t>
      </w:r>
      <w:r>
        <w:rPr>
          <w:rFonts w:hint="default" w:ascii="Calibri" w:hAnsi="Calibri" w:eastAsia="SimSun" w:cs="Calibri"/>
          <w:i w:val="0"/>
          <w:iCs w:val="0"/>
          <w:sz w:val="22"/>
          <w:szCs w:val="22"/>
        </w:rPr>
        <w:t xml:space="preserve">Disaster Recovery Plan </w:t>
      </w:r>
      <w:r>
        <w:rPr>
          <w:rFonts w:hint="default" w:ascii="Calibri" w:hAnsi="Calibri" w:eastAsia="SimSun" w:cs="Calibri"/>
          <w:sz w:val="22"/>
          <w:szCs w:val="22"/>
        </w:rPr>
        <w:t>(DRP) yang memungkinkan pemulihan sistem secara cepat jika terjadi kegagalan infrastruktur.</w:t>
      </w:r>
    </w:p>
    <w:p w14:paraId="2D342CFB">
      <w:pPr>
        <w:numPr>
          <w:ilvl w:val="0"/>
          <w:numId w:val="15"/>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sz w:val="22"/>
          <w:szCs w:val="22"/>
        </w:rPr>
        <w:t>Risiko Ketergantungan pada Teknologi Pihak Ketiga</w:t>
      </w:r>
      <w:r>
        <w:rPr>
          <w:rFonts w:hint="default" w:ascii="Calibri" w:hAnsi="Calibri" w:eastAsia="SimSun" w:cs="Calibri"/>
          <w:sz w:val="22"/>
          <w:szCs w:val="22"/>
        </w:rPr>
        <w:br w:type="textWrapping"/>
      </w:r>
      <w:r>
        <w:rPr>
          <w:rFonts w:hint="default" w:ascii="Calibri" w:hAnsi="Calibri" w:eastAsia="SimSun" w:cs="Calibri"/>
          <w:sz w:val="22"/>
          <w:szCs w:val="22"/>
          <w:lang w:val="en-US"/>
        </w:rPr>
        <w:t>Perusahaan Gojek/</w:t>
      </w:r>
      <w:r>
        <w:rPr>
          <w:rFonts w:hint="default" w:ascii="Calibri" w:hAnsi="Calibri" w:eastAsia="SimSun" w:cs="Calibri"/>
          <w:sz w:val="22"/>
          <w:szCs w:val="22"/>
        </w:rPr>
        <w:t xml:space="preserve">GoTo tidak sepenuhnya mengoperasikan infrastruktur fisiknya sendiri, melainkan mengandalkan penyedia layanan </w:t>
      </w:r>
      <w:r>
        <w:rPr>
          <w:rFonts w:hint="default" w:ascii="Calibri" w:hAnsi="Calibri" w:eastAsia="SimSun" w:cs="Calibri"/>
          <w:i w:val="0"/>
          <w:iCs w:val="0"/>
          <w:sz w:val="22"/>
          <w:szCs w:val="22"/>
        </w:rPr>
        <w:t>cloud</w:t>
      </w:r>
      <w:r>
        <w:rPr>
          <w:rFonts w:hint="default" w:ascii="Calibri" w:hAnsi="Calibri" w:eastAsia="SimSun" w:cs="Calibri"/>
          <w:sz w:val="22"/>
          <w:szCs w:val="22"/>
        </w:rPr>
        <w:t xml:space="preserve"> publik seperti Google Cloud atau AWS</w:t>
      </w:r>
      <w:r>
        <w:rPr>
          <w:rFonts w:hint="default" w:ascii="Calibri" w:hAnsi="Calibri" w:eastAsia="SimSun" w:cs="Calibri"/>
          <w:sz w:val="22"/>
          <w:szCs w:val="22"/>
          <w:lang w:val="en-US"/>
        </w:rPr>
        <w:t xml:space="preserve"> </w:t>
      </w:r>
      <w:r>
        <w:rPr>
          <w:rFonts w:hint="default" w:ascii="Calibri" w:hAnsi="Calibri" w:eastAsia="SimSun" w:cs="Calibri"/>
          <w:sz w:val="22"/>
          <w:szCs w:val="22"/>
        </w:rPr>
        <w:t>serta mitra teknologi lainnya</w:t>
      </w:r>
      <w:r>
        <w:rPr>
          <w:rFonts w:hint="default" w:ascii="Calibri" w:hAnsi="Calibri" w:eastAsia="SimSun" w:cs="Calibri"/>
          <w:sz w:val="22"/>
          <w:szCs w:val="22"/>
          <w:lang w:val="en-US"/>
        </w:rPr>
        <w:t>.</w:t>
      </w:r>
      <w:r>
        <w:rPr>
          <w:rFonts w:hint="default" w:ascii="Calibri" w:hAnsi="Calibri" w:eastAsia="SimSun" w:cs="Calibri"/>
          <w:sz w:val="22"/>
          <w:szCs w:val="22"/>
        </w:rPr>
        <w:t xml:space="preserve">Gangguan pada penyedia layanan pihak ketiga berada di luar kendali langsung </w:t>
      </w:r>
      <w:r>
        <w:rPr>
          <w:rFonts w:hint="default" w:ascii="Calibri" w:hAnsi="Calibri" w:eastAsia="SimSun" w:cs="Calibri"/>
          <w:sz w:val="22"/>
          <w:szCs w:val="22"/>
          <w:lang w:val="en-US"/>
        </w:rPr>
        <w:t xml:space="preserve">Perusahaan </w:t>
      </w:r>
      <w:r>
        <w:rPr>
          <w:rFonts w:hint="default" w:ascii="Calibri" w:hAnsi="Calibri" w:eastAsia="SimSun" w:cs="Calibri"/>
          <w:sz w:val="22"/>
          <w:szCs w:val="22"/>
        </w:rPr>
        <w:t>GoTo. Jika mitra ini mengalami kegagalan teknis atau perubahan kebijakan harga secara drastis, hal tersebut akan berdampak langsung pada biaya operasional dan stabilitas layanan</w:t>
      </w:r>
      <w:r>
        <w:rPr>
          <w:rFonts w:hint="default" w:ascii="Calibri" w:hAnsi="Calibri" w:eastAsia="SimSun" w:cs="Calibri"/>
          <w:sz w:val="22"/>
          <w:szCs w:val="22"/>
          <w:lang w:val="en-US"/>
        </w:rPr>
        <w:t xml:space="preserve"> pada perusahaan</w:t>
      </w:r>
      <w:r>
        <w:rPr>
          <w:rFonts w:hint="default" w:ascii="Calibri" w:hAnsi="Calibri" w:eastAsia="SimSun" w:cs="Calibri"/>
          <w:sz w:val="22"/>
          <w:szCs w:val="22"/>
        </w:rPr>
        <w:t xml:space="preserve"> GoTo. Manajemen mengelola risiko ini melalui perjanjian tingkat layanan yang ketat.</w:t>
      </w:r>
    </w:p>
    <w:p w14:paraId="0CF24A61">
      <w:pPr>
        <w:numPr>
          <w:ilvl w:val="0"/>
          <w:numId w:val="15"/>
        </w:numPr>
        <w:ind w:left="845" w:leftChars="0" w:hanging="425" w:firstLineChars="0"/>
        <w:jc w:val="both"/>
        <w:rPr>
          <w:rFonts w:hint="default" w:ascii="Calibri" w:hAnsi="Calibri" w:eastAsia="SimSun" w:cs="Calibri"/>
          <w:b w:val="0"/>
          <w:bCs w:val="0"/>
          <w:sz w:val="24"/>
          <w:szCs w:val="24"/>
          <w:lang w:val="en-US"/>
        </w:rPr>
      </w:pPr>
      <w:r>
        <w:rPr>
          <w:rFonts w:hint="default" w:ascii="Calibri" w:hAnsi="Calibri" w:eastAsia="SimSun" w:cs="Calibri"/>
          <w:sz w:val="22"/>
          <w:szCs w:val="22"/>
        </w:rPr>
        <w:t>Risiko Regulasi Terkait Data dan Teknologi</w:t>
      </w:r>
      <w:r>
        <w:rPr>
          <w:rFonts w:hint="default" w:ascii="Calibri" w:hAnsi="Calibri" w:eastAsia="SimSun" w:cs="Calibri"/>
          <w:sz w:val="22"/>
          <w:szCs w:val="22"/>
        </w:rPr>
        <w:br w:type="textWrapping"/>
      </w:r>
      <w:r>
        <w:rPr>
          <w:rFonts w:hint="default" w:ascii="Calibri" w:hAnsi="Calibri" w:eastAsia="SimSun" w:cs="Calibri"/>
          <w:sz w:val="22"/>
          <w:szCs w:val="22"/>
        </w:rPr>
        <w:t xml:space="preserve">Perusahaan beroperasi di bawah regulasi yang makin ketat, terutama dengan berlakunya </w:t>
      </w:r>
      <w:r>
        <w:rPr>
          <w:rFonts w:hint="default" w:ascii="Calibri" w:hAnsi="Calibri" w:eastAsia="SimSun" w:cs="Calibri"/>
          <w:b w:val="0"/>
          <w:bCs w:val="0"/>
          <w:sz w:val="22"/>
          <w:szCs w:val="22"/>
        </w:rPr>
        <w:t>UU Perlindungan Data Pribadi (UU PDP)</w:t>
      </w:r>
      <w:r>
        <w:rPr>
          <w:rFonts w:hint="default" w:ascii="Calibri" w:hAnsi="Calibri" w:eastAsia="SimSun" w:cs="Calibri"/>
          <w:sz w:val="22"/>
          <w:szCs w:val="22"/>
        </w:rPr>
        <w:t xml:space="preserve"> di Indonesia dan regulasi teknologi finansial dari OJK dan Bank Indonesia.Perubahan regulasi yang mendadak dapat memaksa perusahaan mengubah cara kerja sistem mereka, yang membutuhkan biaya besar. Ketidakpatuhan terhadap aturan data dapat berujung pada denda yang sangat besar atau pencabutan izin operasional, khususnya pada unit bisnis pembayaran (GoPay).</w:t>
      </w:r>
      <w:r>
        <w:rPr>
          <w:rFonts w:hint="default" w:ascii="Calibri" w:hAnsi="Calibri" w:eastAsia="SimSun" w:cs="Calibri"/>
          <w:sz w:val="22"/>
          <w:szCs w:val="22"/>
        </w:rPr>
        <w:br w:type="textWrapping"/>
      </w:r>
    </w:p>
    <w:p w14:paraId="1F13E1D6">
      <w:pPr>
        <w:numPr>
          <w:ilvl w:val="0"/>
          <w:numId w:val="16"/>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Mitigasi Risiko Keamanan Siber dan Kebocoran Data</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GoTo menerapkan strategi pertahanan berlapis untuk melindungi data pengguna dan infrastruktur kritis</w:t>
      </w:r>
      <w:r>
        <w:rPr>
          <w:rFonts w:hint="default" w:ascii="Calibri" w:hAnsi="Calibri" w:eastAsia="SimSun" w:cs="Calibri"/>
          <w:b w:val="0"/>
          <w:bCs w:val="0"/>
          <w:sz w:val="22"/>
          <w:szCs w:val="22"/>
          <w:lang w:val="en-US"/>
        </w:rPr>
        <w:t xml:space="preserve"> dengan </w:t>
      </w:r>
      <w:r>
        <w:rPr>
          <w:rFonts w:hint="default" w:ascii="Calibri" w:hAnsi="Calibri" w:eastAsia="SimSun" w:cs="Calibri"/>
          <w:b w:val="0"/>
          <w:bCs w:val="0"/>
          <w:sz w:val="22"/>
          <w:szCs w:val="22"/>
        </w:rPr>
        <w:t xml:space="preserve">mempertahankan dan memperbarui sertifikasi ISO 27001 untuk manajemen keamanan informasi dan PCI DSS 4.0 untuk keamanan data transaksi pembayaran di ekosistem </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GoTo Financial.</w:t>
      </w:r>
      <w:r>
        <w:rPr>
          <w:rFonts w:hint="default" w:ascii="Calibri" w:hAnsi="Calibri" w:eastAsia="SimSun" w:cs="Calibri"/>
          <w:b w:val="0"/>
          <w:bCs w:val="0"/>
          <w:sz w:val="22"/>
          <w:szCs w:val="22"/>
          <w:lang w:val="en-US"/>
        </w:rPr>
        <w:t xml:space="preserve">serta </w:t>
      </w:r>
      <w:r>
        <w:rPr>
          <w:rFonts w:hint="default" w:ascii="Calibri" w:hAnsi="Calibri" w:eastAsia="SimSun" w:cs="Calibri"/>
          <w:b w:val="0"/>
          <w:bCs w:val="0"/>
          <w:sz w:val="22"/>
          <w:szCs w:val="22"/>
        </w:rPr>
        <w:t>Melakukan enkripsi data sensitif baik saat data disimpan maupun saat data dikirimkan</w:t>
      </w:r>
      <w:r>
        <w:rPr>
          <w:rFonts w:hint="default" w:ascii="Calibri" w:hAnsi="Calibri" w:eastAsia="SimSun" w:cs="Calibri"/>
          <w:b w:val="0"/>
          <w:bCs w:val="0"/>
          <w:sz w:val="22"/>
          <w:szCs w:val="22"/>
          <w:lang w:val="en-US"/>
        </w:rPr>
        <w:t xml:space="preserve">.Dan juga </w:t>
      </w:r>
      <w:r>
        <w:rPr>
          <w:rFonts w:hint="default" w:ascii="Calibri" w:hAnsi="Calibri" w:eastAsia="SimSun" w:cs="Calibri"/>
          <w:b w:val="0"/>
          <w:bCs w:val="0"/>
          <w:sz w:val="22"/>
          <w:szCs w:val="22"/>
        </w:rPr>
        <w:t>Mengimplementasikan fitur keamanan seperti pengenalan wajah untuk mitra pengemudi dan autentikasi multifaktor (MFA) untuk akun pengguna guna mencegah pengambilalihan akun secara ilegal.</w:t>
      </w:r>
    </w:p>
    <w:p w14:paraId="7184B50F">
      <w:pPr>
        <w:numPr>
          <w:ilvl w:val="0"/>
          <w:numId w:val="16"/>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Mitigasi Risiko Gangguan Sistem (Downtime)</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Untuk memastikan layanan tetap tersedia bagi jutaan pengguna setiap saat, GoTo melakukan langkah-langkah berikut:</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Arsitektur Multi-Cloud dan Multi-Region: </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 xml:space="preserve">GoTo tidak bergantung pada satu lokasi server saja. Mereka mendistribusikan beban kerja di berbagai zona penyedia </w:t>
      </w:r>
      <w:r>
        <w:rPr>
          <w:rFonts w:hint="default" w:ascii="Calibri" w:hAnsi="Calibri" w:eastAsia="SimSun" w:cs="Calibri"/>
          <w:b w:val="0"/>
          <w:bCs w:val="0"/>
          <w:i w:val="0"/>
          <w:iCs w:val="0"/>
          <w:sz w:val="22"/>
          <w:szCs w:val="22"/>
        </w:rPr>
        <w:t>cloud</w:t>
      </w:r>
      <w:r>
        <w:rPr>
          <w:rFonts w:hint="default" w:ascii="Calibri" w:hAnsi="Calibri" w:eastAsia="SimSun" w:cs="Calibri"/>
          <w:b w:val="0"/>
          <w:bCs w:val="0"/>
          <w:sz w:val="22"/>
          <w:szCs w:val="22"/>
        </w:rPr>
        <w:t xml:space="preserve"> seperti Google Cloud atau AWS sehingga jika satu wilayah mengalami gangguan, layanan tetap bisa dialihkan ke wilayah lain.</w:t>
      </w:r>
      <w:r>
        <w:rPr>
          <w:rFonts w:hint="default" w:ascii="Calibri" w:hAnsi="Calibri" w:eastAsia="SimSun" w:cs="Calibri"/>
          <w:b w:val="0"/>
          <w:bCs w:val="0"/>
          <w:sz w:val="22"/>
          <w:szCs w:val="22"/>
          <w:lang w:val="en-US"/>
        </w:rPr>
        <w:t xml:space="preserve">dan melakukan </w:t>
      </w:r>
      <w:r>
        <w:rPr>
          <w:rFonts w:hint="default" w:ascii="Calibri" w:hAnsi="Calibri" w:eastAsia="SimSun" w:cs="Calibri"/>
          <w:b w:val="0"/>
          <w:bCs w:val="0"/>
          <w:sz w:val="22"/>
          <w:szCs w:val="22"/>
        </w:rPr>
        <w:t>Monitoring</w:t>
      </w:r>
      <w:r>
        <w:rPr>
          <w:rFonts w:hint="default" w:ascii="Calibri" w:hAnsi="Calibri" w:eastAsia="SimSun" w:cs="Calibri"/>
          <w:b w:val="0"/>
          <w:bCs w:val="0"/>
          <w:sz w:val="22"/>
          <w:szCs w:val="22"/>
          <w:lang w:val="en-US"/>
        </w:rPr>
        <w:t xml:space="preserve"> secara</w:t>
      </w:r>
      <w:r>
        <w:rPr>
          <w:rFonts w:hint="default" w:ascii="Calibri" w:hAnsi="Calibri" w:eastAsia="SimSun" w:cs="Calibri"/>
          <w:b w:val="0"/>
          <w:bCs w:val="0"/>
          <w:sz w:val="22"/>
          <w:szCs w:val="22"/>
        </w:rPr>
        <w:t xml:space="preserve"> Real-Time: Menggunakan alat observabilitas canggih untuk memantau kesehatan sistem secara </w:t>
      </w:r>
      <w:r>
        <w:rPr>
          <w:rFonts w:hint="default" w:ascii="Calibri" w:hAnsi="Calibri" w:eastAsia="SimSun" w:cs="Calibri"/>
          <w:b w:val="0"/>
          <w:bCs w:val="0"/>
          <w:i w:val="0"/>
          <w:iCs w:val="0"/>
          <w:sz w:val="22"/>
          <w:szCs w:val="22"/>
        </w:rPr>
        <w:t>real-time</w:t>
      </w:r>
      <w:r>
        <w:rPr>
          <w:rFonts w:hint="default" w:ascii="Calibri" w:hAnsi="Calibri" w:eastAsia="SimSun" w:cs="Calibri"/>
          <w:b w:val="0"/>
          <w:bCs w:val="0"/>
          <w:sz w:val="22"/>
          <w:szCs w:val="22"/>
        </w:rPr>
        <w:t>, sehingga potensi masalah teknis dapat dideteksi dan diperbaiki sebelum berdampak pada pengguna.</w:t>
      </w:r>
    </w:p>
    <w:p w14:paraId="774186D1">
      <w:pPr>
        <w:numPr>
          <w:ilvl w:val="0"/>
          <w:numId w:val="16"/>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Mitigasi Risiko Ketergantungan Pihak Ketiga</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lang w:val="en-US"/>
        </w:rPr>
        <w:t xml:space="preserve">Perusahaan Gojek/GoTo </w:t>
      </w:r>
      <w:r>
        <w:rPr>
          <w:rFonts w:hint="default" w:ascii="Calibri" w:hAnsi="Calibri" w:eastAsia="SimSun" w:cs="Calibri"/>
          <w:sz w:val="22"/>
          <w:szCs w:val="22"/>
        </w:rPr>
        <w:t>Menetapkan Service Level Agreement (SLA)</w:t>
      </w:r>
      <w:r>
        <w:rPr>
          <w:rFonts w:hint="default" w:ascii="Calibri" w:hAnsi="Calibri" w:eastAsia="SimSun" w:cs="Calibri"/>
          <w:sz w:val="22"/>
          <w:szCs w:val="22"/>
          <w:lang w:val="en-US"/>
        </w:rPr>
        <w:t xml:space="preserve"> </w:t>
      </w:r>
      <w:r>
        <w:rPr>
          <w:rFonts w:hint="default" w:ascii="Calibri" w:hAnsi="Calibri" w:eastAsia="SimSun" w:cs="Calibri"/>
          <w:sz w:val="22"/>
          <w:szCs w:val="22"/>
        </w:rPr>
        <w:t xml:space="preserve">kontrak yang sangat ketat dengan penyedia layanan </w:t>
      </w:r>
      <w:r>
        <w:rPr>
          <w:rFonts w:hint="default" w:ascii="Calibri" w:hAnsi="Calibri" w:eastAsia="SimSun" w:cs="Calibri"/>
          <w:i/>
          <w:iCs/>
          <w:sz w:val="22"/>
          <w:szCs w:val="22"/>
        </w:rPr>
        <w:t>cloud</w:t>
      </w:r>
      <w:r>
        <w:rPr>
          <w:rFonts w:hint="default" w:ascii="Calibri" w:hAnsi="Calibri" w:eastAsia="SimSun" w:cs="Calibri"/>
          <w:sz w:val="22"/>
          <w:szCs w:val="22"/>
        </w:rPr>
        <w:t xml:space="preserve"> dan perangkat lunak pihak ketiga, yang mencakup ganti rugi jika terjadi kegagalan layanan yang tidak direncanakan.</w:t>
      </w:r>
      <w:r>
        <w:rPr>
          <w:rFonts w:hint="default" w:ascii="Calibri" w:hAnsi="Calibri" w:eastAsia="SimSun" w:cs="Calibri"/>
          <w:sz w:val="22"/>
          <w:szCs w:val="22"/>
          <w:lang w:val="en-US"/>
        </w:rPr>
        <w:t xml:space="preserve">dan melakukan </w:t>
      </w:r>
      <w:r>
        <w:rPr>
          <w:rFonts w:hint="default" w:ascii="Calibri" w:hAnsi="Calibri" w:eastAsia="SimSun" w:cs="Calibri"/>
          <w:b w:val="0"/>
          <w:bCs w:val="0"/>
          <w:sz w:val="22"/>
          <w:szCs w:val="22"/>
        </w:rPr>
        <w:t>Audit Vendor</w:t>
      </w:r>
      <w:r>
        <w:rPr>
          <w:rFonts w:hint="default" w:ascii="Calibri" w:hAnsi="Calibri" w:eastAsia="SimSun" w:cs="Calibri"/>
          <w:sz w:val="22"/>
          <w:szCs w:val="22"/>
        </w:rPr>
        <w:t xml:space="preserve"> </w:t>
      </w:r>
      <w:r>
        <w:rPr>
          <w:rFonts w:hint="default" w:ascii="Calibri" w:hAnsi="Calibri" w:eastAsia="SimSun" w:cs="Calibri"/>
          <w:sz w:val="22"/>
          <w:szCs w:val="22"/>
          <w:lang w:val="en-US"/>
        </w:rPr>
        <w:t>Untuk</w:t>
      </w:r>
      <w:r>
        <w:rPr>
          <w:rFonts w:hint="default" w:ascii="Calibri" w:hAnsi="Calibri" w:eastAsia="SimSun" w:cs="Calibri"/>
          <w:sz w:val="22"/>
          <w:szCs w:val="22"/>
        </w:rPr>
        <w:t xml:space="preserve"> penilaian</w:t>
      </w:r>
      <w:r>
        <w:rPr>
          <w:rFonts w:hint="default" w:ascii="Calibri" w:hAnsi="Calibri" w:eastAsia="SimSun" w:cs="Calibri"/>
          <w:sz w:val="22"/>
          <w:szCs w:val="22"/>
          <w:lang w:val="en-US"/>
        </w:rPr>
        <w:t xml:space="preserve"> secara</w:t>
      </w:r>
      <w:r>
        <w:rPr>
          <w:rFonts w:hint="default" w:ascii="Calibri" w:hAnsi="Calibri" w:eastAsia="SimSun" w:cs="Calibri"/>
          <w:sz w:val="22"/>
          <w:szCs w:val="22"/>
        </w:rPr>
        <w:t xml:space="preserve"> berkala terhadap keamanan dan stabilitas keuangan mitra teknologi utama untuk memastikan mereka tetap mampu mendukung skala operasional </w:t>
      </w:r>
      <w:r>
        <w:rPr>
          <w:rFonts w:hint="default" w:ascii="Calibri" w:hAnsi="Calibri" w:eastAsia="SimSun" w:cs="Calibri"/>
          <w:sz w:val="22"/>
          <w:szCs w:val="22"/>
          <w:lang w:val="en-US"/>
        </w:rPr>
        <w:t>Perusahaan Gojek/</w:t>
      </w:r>
      <w:r>
        <w:rPr>
          <w:rFonts w:hint="default" w:ascii="Calibri" w:hAnsi="Calibri" w:eastAsia="SimSun" w:cs="Calibri"/>
          <w:sz w:val="22"/>
          <w:szCs w:val="22"/>
        </w:rPr>
        <w:t>GoTo yang besar.</w:t>
      </w:r>
    </w:p>
    <w:p w14:paraId="7E43627E">
      <w:pPr>
        <w:keepNext w:val="0"/>
        <w:keepLines w:val="0"/>
        <w:widowControl/>
        <w:suppressLineNumbers w:val="0"/>
        <w:jc w:val="left"/>
      </w:pPr>
    </w:p>
    <w:p w14:paraId="1FE4AD60">
      <w:pPr>
        <w:numPr>
          <w:ilvl w:val="0"/>
          <w:numId w:val="1"/>
        </w:numPr>
        <w:ind w:left="42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lang w:val="en-US"/>
        </w:rPr>
        <w:t>Evaluasi Menggunakan Prinsip Tata Kelola IT</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Berdasarkan data dari Laporan Tahunan </w:t>
      </w:r>
      <w:r>
        <w:rPr>
          <w:rFonts w:hint="default" w:ascii="Calibri" w:hAnsi="Calibri" w:eastAsia="SimSun" w:cs="Calibri"/>
          <w:b w:val="0"/>
          <w:bCs w:val="0"/>
          <w:sz w:val="22"/>
          <w:szCs w:val="22"/>
          <w:lang w:val="en-US"/>
        </w:rPr>
        <w:t>PT</w:t>
      </w:r>
      <w:r>
        <w:rPr>
          <w:rFonts w:hint="default" w:ascii="Calibri" w:hAnsi="Calibri" w:eastAsia="SimSun" w:cs="Calibri"/>
          <w:b w:val="0"/>
          <w:bCs w:val="0"/>
          <w:sz w:val="22"/>
          <w:szCs w:val="22"/>
        </w:rPr>
        <w:t xml:space="preserve"> Gojek</w:t>
      </w:r>
      <w:r>
        <w:rPr>
          <w:rFonts w:hint="default" w:ascii="Calibri" w:hAnsi="Calibri" w:eastAsia="SimSun" w:cs="Calibri"/>
          <w:b w:val="0"/>
          <w:bCs w:val="0"/>
          <w:sz w:val="22"/>
          <w:szCs w:val="22"/>
          <w:lang w:val="en-US"/>
        </w:rPr>
        <w:t>/GoTo</w:t>
      </w:r>
      <w:r>
        <w:rPr>
          <w:rFonts w:hint="default" w:ascii="Calibri" w:hAnsi="Calibri" w:eastAsia="SimSun" w:cs="Calibri"/>
          <w:b w:val="0"/>
          <w:bCs w:val="0"/>
          <w:sz w:val="22"/>
          <w:szCs w:val="22"/>
        </w:rPr>
        <w:t xml:space="preserve"> tahun 2025, berikut adalah evaluasi tata kelola IT menggunakan kerangka kerja COBIT 2019 fokus pada </w:t>
      </w:r>
      <w:r>
        <w:rPr>
          <w:rFonts w:hint="default" w:ascii="Calibri" w:hAnsi="Calibri" w:eastAsia="SimSun" w:cs="Calibri"/>
          <w:b w:val="0"/>
          <w:bCs w:val="0"/>
          <w:i w:val="0"/>
          <w:iCs w:val="0"/>
          <w:sz w:val="22"/>
          <w:szCs w:val="22"/>
        </w:rPr>
        <w:t>Alignment, Governance, and Management</w:t>
      </w:r>
      <w:r>
        <w:rPr>
          <w:rFonts w:hint="default" w:ascii="Calibri" w:hAnsi="Calibri" w:eastAsia="SimSun" w:cs="Calibri"/>
          <w:b w:val="0"/>
          <w:bCs w:val="0"/>
          <w:sz w:val="22"/>
          <w:szCs w:val="22"/>
        </w:rPr>
        <w:t xml:space="preserve">. Evaluasi ini mengukur sejauh mana teknologi informasi mendukung keberlanjutan bisnis </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GoTo sebagai pemimpin ekonomi digital di Indonesia.</w:t>
      </w:r>
    </w:p>
    <w:p w14:paraId="4CC87FE4">
      <w:pPr>
        <w:numPr>
          <w:ilvl w:val="0"/>
          <w:numId w:val="17"/>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Kesesuaian IT dengan Tujuan Bisnis</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Dalam COBIT 2019, efektivitas diukur dari sejauh mana investasi IT mendukung sasaran strategis perusahaan.</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Evaluasi: GoTo menunjukkan kesesuaian yang sangat tinggi. Strategi bisnis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untuk mencapai profitabilitas melalui efisiensi didukung langsung oleh inisiatif IT seperti penggunaan AI untuk mengoptimalkan rute logistik dan personalisasi layanan.</w:t>
      </w:r>
    </w:p>
    <w:p w14:paraId="3F296011">
      <w:pPr>
        <w:numPr>
          <w:ilvl w:val="0"/>
          <w:numId w:val="17"/>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Manajemen Risiko IT</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Evaluasi difokuskan pada kemampuan perusahaan dalam mengidentifikasi dan memitigasi ancaman teknologi.</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 xml:space="preserve">GoTo memiliki kerangka manajemen risiko yang proaktif. Hal ini terbukti dari adopsi standar ISO 27001 dan PCI DSS 4.0 yang mutakhir.Perusahaan secara rutin melakukan </w:t>
      </w:r>
      <w:r>
        <w:rPr>
          <w:rFonts w:hint="default" w:ascii="Calibri" w:hAnsi="Calibri" w:eastAsia="SimSun" w:cs="Calibri"/>
          <w:b w:val="0"/>
          <w:bCs w:val="0"/>
          <w:i/>
          <w:iCs/>
          <w:sz w:val="22"/>
          <w:szCs w:val="22"/>
        </w:rPr>
        <w:t>stress testing</w:t>
      </w:r>
      <w:r>
        <w:rPr>
          <w:rFonts w:hint="default" w:ascii="Calibri" w:hAnsi="Calibri" w:eastAsia="SimSun" w:cs="Calibri"/>
          <w:b w:val="0"/>
          <w:bCs w:val="0"/>
          <w:sz w:val="22"/>
          <w:szCs w:val="22"/>
        </w:rPr>
        <w:t xml:space="preserve"> dan pemantauan ancaman 24/7. Dalam laporan 2025, manajemen menekankan pentingnya keamanan siber dan perlindungan data pribadi (sesuai UU PDP) sebagai prioritas risiko tertinggi, menunjukkan bahwa tata kelola risiko telah terintegrasi di level Direksi.</w:t>
      </w:r>
    </w:p>
    <w:p w14:paraId="1D7DB356">
      <w:pPr>
        <w:numPr>
          <w:ilvl w:val="0"/>
          <w:numId w:val="17"/>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Pengelolaan Sumber Daya IT</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 xml:space="preserve">GoTo mengadopsi model Global Tech Hubs. Dengan memiliki pusat teknologi di India dan Tiongkok (Beijing, Hangzhou, Chengdu, Shanghai), </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 xml:space="preserve">GoTo berhasil mengoptimalkan biaya talenta global tanpa kehilangan kecepatan inovasi.Penggunaan </w:t>
      </w:r>
      <w:r>
        <w:rPr>
          <w:rFonts w:hint="default" w:ascii="Calibri" w:hAnsi="Calibri" w:eastAsia="SimSun" w:cs="Calibri"/>
          <w:b w:val="0"/>
          <w:bCs w:val="0"/>
          <w:i w:val="0"/>
          <w:iCs w:val="0"/>
          <w:sz w:val="22"/>
          <w:szCs w:val="22"/>
        </w:rPr>
        <w:t>Hybrid Cloud</w:t>
      </w:r>
      <w:r>
        <w:rPr>
          <w:rFonts w:hint="default" w:ascii="Calibri" w:hAnsi="Calibri" w:eastAsia="SimSun" w:cs="Calibri"/>
          <w:b w:val="0"/>
          <w:bCs w:val="0"/>
          <w:sz w:val="22"/>
          <w:szCs w:val="22"/>
        </w:rPr>
        <w:t xml:space="preserve"> menunjukkan manajemen infrastruktur yang efisien. Perusahaan tidak terjebak pada aset fisik yang kaku, melainkan menggunakan sumber daya komputasi yang fleksibel sesuai dengan fluktuasi transaksi harian.</w:t>
      </w:r>
    </w:p>
    <w:p w14:paraId="4B09DB6D">
      <w:pPr>
        <w:numPr>
          <w:ilvl w:val="0"/>
          <w:numId w:val="17"/>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Pengukuran Kinerja IT</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Mengukur keberhasilan IT melalui indikator kinerja kunci</w:t>
      </w:r>
      <w:r>
        <w:rPr>
          <w:rFonts w:hint="default" w:ascii="Calibri" w:hAnsi="Calibri" w:eastAsia="SimSun" w:cs="Calibri"/>
          <w:b w:val="0"/>
          <w:bCs w:val="0"/>
          <w:sz w:val="22"/>
          <w:szCs w:val="22"/>
          <w:lang w:val="en-US"/>
        </w:rPr>
        <w:t xml:space="preserve"> </w:t>
      </w:r>
      <w:r>
        <w:rPr>
          <w:rFonts w:hint="default" w:ascii="Calibri" w:hAnsi="Calibri" w:eastAsia="SimSun" w:cs="Calibri"/>
          <w:b w:val="0"/>
          <w:bCs w:val="0"/>
          <w:sz w:val="22"/>
          <w:szCs w:val="22"/>
        </w:rPr>
        <w:t xml:space="preserve">Kinerja IT di </w:t>
      </w:r>
      <w:r>
        <w:rPr>
          <w:rFonts w:hint="default" w:ascii="Calibri" w:hAnsi="Calibri" w:eastAsia="SimSun" w:cs="Calibri"/>
          <w:b w:val="0"/>
          <w:bCs w:val="0"/>
          <w:sz w:val="22"/>
          <w:szCs w:val="22"/>
          <w:lang w:val="en-US"/>
        </w:rPr>
        <w:t>Perusahaan Gojek/</w:t>
      </w:r>
      <w:r>
        <w:rPr>
          <w:rFonts w:hint="default" w:ascii="Calibri" w:hAnsi="Calibri" w:eastAsia="SimSun" w:cs="Calibri"/>
          <w:b w:val="0"/>
          <w:bCs w:val="0"/>
          <w:sz w:val="22"/>
          <w:szCs w:val="22"/>
        </w:rPr>
        <w:t xml:space="preserve">GoTo diukur melalui metrik operasional yang ketat, seperti </w:t>
      </w:r>
      <w:r>
        <w:rPr>
          <w:rFonts w:hint="default" w:ascii="Calibri" w:hAnsi="Calibri" w:eastAsia="SimSun" w:cs="Calibri"/>
          <w:b w:val="0"/>
          <w:bCs w:val="0"/>
          <w:i w:val="0"/>
          <w:iCs w:val="0"/>
          <w:sz w:val="22"/>
          <w:szCs w:val="22"/>
        </w:rPr>
        <w:t>uptime</w:t>
      </w:r>
      <w:r>
        <w:rPr>
          <w:rFonts w:hint="default" w:ascii="Calibri" w:hAnsi="Calibri" w:eastAsia="SimSun" w:cs="Calibri"/>
          <w:b w:val="0"/>
          <w:bCs w:val="0"/>
          <w:sz w:val="22"/>
          <w:szCs w:val="22"/>
        </w:rPr>
        <w:t xml:space="preserve"> sistem, kecepatan transaksi pembayaran, dan tingkat keberhasilan algoritma pencocokan pengemud</w:t>
      </w:r>
      <w:r>
        <w:rPr>
          <w:rFonts w:hint="default" w:ascii="Calibri" w:hAnsi="Calibri" w:eastAsia="SimSun" w:cs="Calibri"/>
          <w:b w:val="0"/>
          <w:bCs w:val="0"/>
          <w:sz w:val="22"/>
          <w:szCs w:val="22"/>
          <w:lang w:val="en-US"/>
        </w:rPr>
        <w:t>i.</w:t>
      </w:r>
      <w:r>
        <w:rPr>
          <w:rFonts w:hint="default" w:ascii="Calibri" w:hAnsi="Calibri" w:eastAsia="SimSun" w:cs="Calibri"/>
          <w:b w:val="0"/>
          <w:bCs w:val="0"/>
          <w:sz w:val="22"/>
          <w:szCs w:val="22"/>
        </w:rPr>
        <w:t>Penurunan</w:t>
      </w:r>
      <w:r>
        <w:rPr>
          <w:rFonts w:hint="default" w:ascii="Calibri" w:hAnsi="Calibri" w:eastAsia="SimSun" w:cs="Calibri"/>
          <w:b w:val="0"/>
          <w:bCs w:val="0"/>
          <w:sz w:val="22"/>
          <w:szCs w:val="22"/>
          <w:lang w:val="en-US"/>
        </w:rPr>
        <w:t xml:space="preserve"> </w:t>
      </w:r>
      <w:r>
        <w:rPr>
          <w:rFonts w:hint="default" w:ascii="Calibri" w:hAnsi="Calibri" w:eastAsia="SimSun" w:cs="Calibri"/>
          <w:b w:val="0"/>
          <w:bCs w:val="0"/>
          <w:sz w:val="22"/>
          <w:szCs w:val="22"/>
        </w:rPr>
        <w:t xml:space="preserve">biaya per layanan menjadi indikator utama keberhasilan IT pada tahun 2025. Semakin efisien sistem informasi bekerja, semakin rendah biaya operasional per transaksi, yang merupakan kunci utama </w:t>
      </w:r>
      <w:r>
        <w:rPr>
          <w:rFonts w:hint="default" w:ascii="Calibri" w:hAnsi="Calibri" w:eastAsia="SimSun" w:cs="Calibri"/>
          <w:b w:val="0"/>
          <w:bCs w:val="0"/>
          <w:sz w:val="22"/>
          <w:szCs w:val="22"/>
          <w:lang w:val="en-US"/>
        </w:rPr>
        <w:t>Gojek/</w:t>
      </w:r>
      <w:r>
        <w:rPr>
          <w:rFonts w:hint="default" w:ascii="Calibri" w:hAnsi="Calibri" w:eastAsia="SimSun" w:cs="Calibri"/>
          <w:b w:val="0"/>
          <w:bCs w:val="0"/>
          <w:sz w:val="22"/>
          <w:szCs w:val="22"/>
        </w:rPr>
        <w:t>GoTo menuju profitabilitas berkelanjutan.</w:t>
      </w:r>
    </w:p>
    <w:p w14:paraId="78F369B0">
      <w:pPr>
        <w:numPr>
          <w:ilvl w:val="0"/>
          <w:numId w:val="17"/>
        </w:numPr>
        <w:ind w:left="845" w:leftChars="0" w:hanging="425" w:firstLineChars="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Transparansi dan Akuntabilitas</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Terdapat struktur akuntabilitas yang jelas melalui peran  Chief Information Security Officer</w:t>
      </w:r>
      <w:r>
        <w:rPr>
          <w:rFonts w:hint="default" w:ascii="Calibri" w:hAnsi="Calibri" w:eastAsia="SimSun" w:cs="Calibri"/>
          <w:b w:val="0"/>
          <w:bCs w:val="0"/>
          <w:sz w:val="22"/>
          <w:szCs w:val="22"/>
          <w:lang w:val="en-US"/>
        </w:rPr>
        <w:t xml:space="preserve"> (CISO)</w:t>
      </w:r>
      <w:r>
        <w:rPr>
          <w:rFonts w:hint="default" w:ascii="Calibri" w:hAnsi="Calibri" w:eastAsia="SimSun" w:cs="Calibri"/>
          <w:b w:val="0"/>
          <w:bCs w:val="0"/>
          <w:sz w:val="22"/>
          <w:szCs w:val="22"/>
        </w:rPr>
        <w:t xml:space="preserve"> dan dewan pengawas di bawah Komite Audit dan Risiko.</w:t>
      </w:r>
      <w:r>
        <w:rPr>
          <w:rFonts w:hint="default" w:ascii="Calibri" w:hAnsi="Calibri" w:eastAsia="SimSun" w:cs="Calibri"/>
          <w:b w:val="0"/>
          <w:bCs w:val="0"/>
          <w:sz w:val="22"/>
          <w:szCs w:val="22"/>
        </w:rPr>
        <w:br w:type="textWrapping"/>
      </w:r>
      <w:r>
        <w:rPr>
          <w:rFonts w:hint="default" w:ascii="Calibri" w:hAnsi="Calibri" w:eastAsia="SimSun" w:cs="Calibri"/>
          <w:b w:val="0"/>
          <w:bCs w:val="0"/>
          <w:sz w:val="22"/>
          <w:szCs w:val="22"/>
        </w:rPr>
        <w:t>GoTo secara transparan mengungkapkan tantangan teknologi dan potensi kerugian akibat gangguan sistem dalam laporan tahunannya. Proses pengambilan keputusan terkait teknologi dilakukan melalui audit internal dan eksternal secara berkala, memastikan setiap rupiah yang diinvestasikan dalam IT dapat dipertanggungjawabkan kepada pemegang saham.</w:t>
      </w:r>
    </w:p>
    <w:p w14:paraId="67237EA0">
      <w:pPr>
        <w:numPr>
          <w:numId w:val="0"/>
        </w:numPr>
        <w:ind w:left="420" w:leftChars="0"/>
        <w:jc w:val="both"/>
        <w:rPr>
          <w:rFonts w:hint="default" w:ascii="Calibri" w:hAnsi="Calibri" w:eastAsia="SimSun" w:cs="Calibri"/>
          <w:b w:val="0"/>
          <w:bCs w:val="0"/>
          <w:sz w:val="22"/>
          <w:szCs w:val="22"/>
        </w:rPr>
      </w:pPr>
    </w:p>
    <w:p w14:paraId="0E4AF2B2">
      <w:pPr>
        <w:numPr>
          <w:numId w:val="0"/>
        </w:numPr>
        <w:ind w:left="420" w:leftChars="0"/>
        <w:jc w:val="both"/>
        <w:rPr>
          <w:rFonts w:hint="default" w:ascii="Calibri" w:hAnsi="Calibri" w:eastAsia="SimSun" w:cs="Calibri"/>
          <w:b w:val="0"/>
          <w:bCs w:val="0"/>
          <w:sz w:val="22"/>
          <w:szCs w:val="22"/>
        </w:rPr>
      </w:pPr>
    </w:p>
    <w:p w14:paraId="1EA31CC9">
      <w:pPr>
        <w:numPr>
          <w:numId w:val="0"/>
        </w:numPr>
        <w:ind w:left="420" w:leftChars="0"/>
        <w:jc w:val="both"/>
        <w:rPr>
          <w:rFonts w:hint="default" w:ascii="Calibri" w:hAnsi="Calibri" w:eastAsia="SimSun" w:cs="Calibri"/>
          <w:b w:val="0"/>
          <w:bCs w:val="0"/>
          <w:sz w:val="22"/>
          <w:szCs w:val="22"/>
        </w:rPr>
      </w:pPr>
    </w:p>
    <w:p w14:paraId="18B1F92D">
      <w:pPr>
        <w:keepNext w:val="0"/>
        <w:keepLines w:val="0"/>
        <w:widowControl/>
        <w:suppressLineNumbers w:val="0"/>
        <w:jc w:val="left"/>
        <w:rPr>
          <w:rFonts w:hint="default" w:ascii="Calibri" w:hAnsi="Calibri" w:eastAsia="SimSun" w:cs="Calibri"/>
          <w:b/>
          <w:bCs/>
          <w:sz w:val="24"/>
          <w:szCs w:val="24"/>
          <w:lang w:val="en-US"/>
        </w:rPr>
      </w:pPr>
      <w:r>
        <w:rPr>
          <w:rFonts w:hint="default" w:ascii="Calibri" w:hAnsi="Calibri" w:eastAsia="SimSun" w:cs="Calibri"/>
          <w:b/>
          <w:bCs/>
          <w:sz w:val="24"/>
          <w:szCs w:val="24"/>
          <w:lang w:val="en-US"/>
        </w:rPr>
        <w:t xml:space="preserve">Sumber Annual Report : </w:t>
      </w:r>
    </w:p>
    <w:p w14:paraId="2EE04795">
      <w:pPr>
        <w:keepNext w:val="0"/>
        <w:keepLines w:val="0"/>
        <w:widowControl/>
        <w:numPr>
          <w:ilvl w:val="0"/>
          <w:numId w:val="18"/>
        </w:numPr>
        <w:suppressLineNumbers w:val="0"/>
        <w:ind w:left="845" w:leftChars="0" w:hanging="425" w:firstLineChars="0"/>
        <w:jc w:val="left"/>
      </w:pPr>
      <w:r>
        <w:rPr>
          <w:rFonts w:ascii="Arial" w:hAnsi="Arial" w:eastAsia="Arial" w:cs="Arial"/>
          <w:i w:val="0"/>
          <w:iCs w:val="0"/>
          <w:caps w:val="0"/>
          <w:color w:val="1558D6"/>
          <w:spacing w:val="0"/>
          <w:kern w:val="0"/>
          <w:sz w:val="16"/>
          <w:szCs w:val="16"/>
          <w:shd w:val="clear" w:fill="FFFFFF"/>
          <w:lang w:val="en-US" w:eastAsia="zh-CN" w:bidi="ar"/>
        </w:rPr>
        <w:fldChar w:fldCharType="begin"/>
      </w:r>
      <w:r>
        <w:rPr>
          <w:rFonts w:ascii="Arial" w:hAnsi="Arial" w:eastAsia="Arial" w:cs="Arial"/>
          <w:i w:val="0"/>
          <w:iCs w:val="0"/>
          <w:caps w:val="0"/>
          <w:color w:val="1558D6"/>
          <w:spacing w:val="0"/>
          <w:kern w:val="0"/>
          <w:sz w:val="16"/>
          <w:szCs w:val="16"/>
          <w:shd w:val="clear" w:fill="FFFFFF"/>
          <w:lang w:val="en-US" w:eastAsia="zh-CN" w:bidi="ar"/>
        </w:rPr>
        <w:instrText xml:space="preserve"> HYPERLINK "https://indopremier.com/xdir/news/LAPORAN KEUANGAN/2025/q4/GOTO_Q4_2025.pdf" \t "_blank" </w:instrText>
      </w:r>
      <w:r>
        <w:rPr>
          <w:rFonts w:ascii="Arial" w:hAnsi="Arial" w:eastAsia="Arial" w:cs="Arial"/>
          <w:i w:val="0"/>
          <w:iCs w:val="0"/>
          <w:caps w:val="0"/>
          <w:color w:val="1558D6"/>
          <w:spacing w:val="0"/>
          <w:kern w:val="0"/>
          <w:sz w:val="16"/>
          <w:szCs w:val="16"/>
          <w:shd w:val="clear" w:fill="FFFFFF"/>
          <w:lang w:val="en-US" w:eastAsia="zh-CN" w:bidi="ar"/>
        </w:rPr>
        <w:fldChar w:fldCharType="separate"/>
      </w:r>
      <w:r>
        <w:rPr>
          <w:rStyle w:val="4"/>
          <w:rFonts w:hint="default" w:ascii="Arial" w:hAnsi="Arial" w:eastAsia="Arial" w:cs="Arial"/>
          <w:i w:val="0"/>
          <w:iCs w:val="0"/>
          <w:caps w:val="0"/>
          <w:color w:val="1558D6"/>
          <w:spacing w:val="0"/>
          <w:sz w:val="16"/>
          <w:szCs w:val="16"/>
          <w:shd w:val="clear" w:fill="FFFFFF"/>
        </w:rPr>
        <w:t>Laporan Keuangan GOTO IndoPremier</w:t>
      </w:r>
      <w:r>
        <w:rPr>
          <w:rFonts w:hint="default" w:ascii="Arial" w:hAnsi="Arial" w:eastAsia="Arial" w:cs="Arial"/>
          <w:i w:val="0"/>
          <w:iCs w:val="0"/>
          <w:caps w:val="0"/>
          <w:color w:val="1558D6"/>
          <w:spacing w:val="0"/>
          <w:kern w:val="0"/>
          <w:sz w:val="16"/>
          <w:szCs w:val="16"/>
          <w:shd w:val="clear" w:fill="FFFFFF"/>
          <w:lang w:val="en-US" w:eastAsia="zh-CN" w:bidi="ar"/>
        </w:rPr>
        <w:fldChar w:fldCharType="end"/>
      </w:r>
      <w:r>
        <w:rPr>
          <w:rFonts w:ascii="SimSun" w:hAnsi="SimSun" w:eastAsia="SimSun" w:cs="SimSun"/>
          <w:kern w:val="0"/>
          <w:sz w:val="24"/>
          <w:szCs w:val="24"/>
          <w:lang w:val="en-US" w:eastAsia="zh-CN" w:bidi="ar"/>
        </w:rPr>
        <w:t xml:space="preserve"> </w:t>
      </w:r>
    </w:p>
    <w:p w14:paraId="32374C19">
      <w:pPr>
        <w:keepNext w:val="0"/>
        <w:keepLines w:val="0"/>
        <w:widowControl/>
        <w:numPr>
          <w:ilvl w:val="0"/>
          <w:numId w:val="18"/>
        </w:numPr>
        <w:suppressLineNumbers w:val="0"/>
        <w:ind w:left="845" w:leftChars="0" w:hanging="425" w:firstLineChars="0"/>
        <w:jc w:val="left"/>
      </w:pPr>
      <w:r>
        <w:rPr>
          <w:rFonts w:ascii="Arial" w:hAnsi="Arial" w:eastAsia="Arial" w:cs="Arial"/>
          <w:i w:val="0"/>
          <w:iCs w:val="0"/>
          <w:caps w:val="0"/>
          <w:color w:val="1558D6"/>
          <w:spacing w:val="0"/>
          <w:kern w:val="0"/>
          <w:sz w:val="16"/>
          <w:szCs w:val="16"/>
          <w:u w:val="single"/>
          <w:shd w:val="clear" w:fill="FFFFFF"/>
          <w:lang w:val="en-US" w:eastAsia="zh-CN" w:bidi="ar"/>
        </w:rPr>
        <w:fldChar w:fldCharType="begin"/>
      </w:r>
      <w:r>
        <w:rPr>
          <w:rFonts w:ascii="Arial" w:hAnsi="Arial" w:eastAsia="Arial" w:cs="Arial"/>
          <w:i w:val="0"/>
          <w:iCs w:val="0"/>
          <w:caps w:val="0"/>
          <w:color w:val="1558D6"/>
          <w:spacing w:val="0"/>
          <w:kern w:val="0"/>
          <w:sz w:val="16"/>
          <w:szCs w:val="16"/>
          <w:u w:val="single"/>
          <w:shd w:val="clear" w:fill="FFFFFF"/>
          <w:lang w:val="en-US" w:eastAsia="zh-CN" w:bidi="ar"/>
        </w:rPr>
        <w:instrText xml:space="preserve"> HYPERLINK "https://www.idx.co.id/StaticData/NewsAndAnnouncement/ANNOUNCEMENTSTOCK/From_EREP/202604/d7cb1099e7_50ae051c09.pdf" \t "_blank" </w:instrText>
      </w:r>
      <w:r>
        <w:rPr>
          <w:rFonts w:ascii="Arial" w:hAnsi="Arial" w:eastAsia="Arial" w:cs="Arial"/>
          <w:i w:val="0"/>
          <w:iCs w:val="0"/>
          <w:caps w:val="0"/>
          <w:color w:val="1558D6"/>
          <w:spacing w:val="0"/>
          <w:kern w:val="0"/>
          <w:sz w:val="16"/>
          <w:szCs w:val="16"/>
          <w:u w:val="single"/>
          <w:shd w:val="clear" w:fill="FFFFFF"/>
          <w:lang w:val="en-US" w:eastAsia="zh-CN" w:bidi="ar"/>
        </w:rPr>
        <w:fldChar w:fldCharType="separate"/>
      </w:r>
      <w:r>
        <w:rPr>
          <w:rStyle w:val="4"/>
          <w:rFonts w:hint="default" w:ascii="Arial" w:hAnsi="Arial" w:eastAsia="Arial" w:cs="Arial"/>
          <w:i w:val="0"/>
          <w:iCs w:val="0"/>
          <w:caps w:val="0"/>
          <w:color w:val="1558D6"/>
          <w:spacing w:val="0"/>
          <w:sz w:val="16"/>
          <w:szCs w:val="16"/>
          <w:u w:val="single"/>
          <w:shd w:val="clear" w:fill="FFFFFF"/>
        </w:rPr>
        <w:t>Keterbukaan Informasi Laporan Tahunan IDX</w:t>
      </w:r>
      <w:r>
        <w:rPr>
          <w:rFonts w:hint="default" w:ascii="Arial" w:hAnsi="Arial" w:eastAsia="Arial" w:cs="Arial"/>
          <w:i w:val="0"/>
          <w:iCs w:val="0"/>
          <w:caps w:val="0"/>
          <w:color w:val="1558D6"/>
          <w:spacing w:val="0"/>
          <w:kern w:val="0"/>
          <w:sz w:val="16"/>
          <w:szCs w:val="16"/>
          <w:u w:val="single"/>
          <w:shd w:val="clear" w:fill="FFFFFF"/>
          <w:lang w:val="en-US" w:eastAsia="zh-CN" w:bidi="ar"/>
        </w:rPr>
        <w:fldChar w:fldCharType="end"/>
      </w:r>
      <w:r>
        <w:rPr>
          <w:rFonts w:hint="default" w:ascii="Arial" w:hAnsi="Arial" w:eastAsia="Arial" w:cs="Arial"/>
          <w:i w:val="0"/>
          <w:iCs w:val="0"/>
          <w:caps w:val="0"/>
          <w:color w:val="0A0A0A"/>
          <w:spacing w:val="0"/>
          <w:kern w:val="0"/>
          <w:sz w:val="16"/>
          <w:szCs w:val="16"/>
          <w:shd w:val="clear" w:fill="FFFFFF"/>
          <w:lang w:val="en-US" w:eastAsia="zh-CN" w:bidi="ar"/>
        </w:rPr>
        <w:t>.</w:t>
      </w:r>
      <w:r>
        <w:rPr>
          <w:rFonts w:ascii="SimSun" w:hAnsi="SimSun" w:eastAsia="SimSun" w:cs="SimSun"/>
          <w:kern w:val="0"/>
          <w:sz w:val="24"/>
          <w:szCs w:val="24"/>
          <w:lang w:val="en-US" w:eastAsia="zh-CN" w:bidi="ar"/>
        </w:rPr>
        <w:t xml:space="preserve"> </w:t>
      </w:r>
    </w:p>
    <w:p w14:paraId="5A4978C2">
      <w:pPr>
        <w:keepNext w:val="0"/>
        <w:keepLines w:val="0"/>
        <w:widowControl/>
        <w:numPr>
          <w:numId w:val="0"/>
        </w:numPr>
        <w:suppressLineNumbers w:val="0"/>
        <w:ind w:leftChars="0"/>
        <w:jc w:val="left"/>
        <w:rPr>
          <w:rFonts w:hint="default" w:ascii="SimSun" w:hAnsi="SimSun" w:eastAsia="SimSun" w:cs="SimSun"/>
          <w:kern w:val="0"/>
          <w:sz w:val="24"/>
          <w:szCs w:val="24"/>
          <w:lang w:val="en-US" w:eastAsia="zh-CN" w:bidi="ar"/>
        </w:rPr>
      </w:pPr>
    </w:p>
    <w:p w14:paraId="1D072900">
      <w:pPr>
        <w:numPr>
          <w:numId w:val="0"/>
        </w:numPr>
        <w:jc w:val="center"/>
        <w:rPr>
          <w:rFonts w:hint="default" w:ascii="Calibri" w:hAnsi="Calibri" w:eastAsia="SimSun" w:cs="Calibri"/>
          <w:b w:val="0"/>
          <w:bCs w:val="0"/>
          <w:sz w:val="24"/>
          <w:szCs w:val="24"/>
          <w:lang w:val="en-US"/>
        </w:rPr>
      </w:pPr>
    </w:p>
    <w:p w14:paraId="7EFF942E">
      <w:pPr>
        <w:numPr>
          <w:numId w:val="0"/>
        </w:numPr>
        <w:jc w:val="center"/>
        <w:rPr>
          <w:rFonts w:hint="default" w:ascii="Calibri" w:hAnsi="Calibri" w:eastAsia="SimSun" w:cs="Calibri"/>
          <w:b/>
          <w:bCs/>
          <w:sz w:val="24"/>
          <w:szCs w:val="24"/>
          <w:lang w:val="en-US"/>
        </w:rPr>
      </w:pPr>
    </w:p>
    <w:p w14:paraId="5B747322">
      <w:pPr>
        <w:numPr>
          <w:numId w:val="0"/>
        </w:numPr>
        <w:jc w:val="center"/>
        <w:rPr>
          <w:rFonts w:hint="default" w:ascii="Calibri" w:hAnsi="Calibri" w:eastAsia="SimSun" w:cs="Calibri"/>
          <w:b/>
          <w:bCs/>
          <w:sz w:val="24"/>
          <w:szCs w:val="24"/>
          <w:lang w:val="en-US"/>
        </w:rPr>
      </w:pPr>
    </w:p>
    <w:p w14:paraId="6F5B9942">
      <w:pPr>
        <w:numPr>
          <w:numId w:val="0"/>
        </w:numPr>
        <w:jc w:val="center"/>
        <w:rPr>
          <w:rFonts w:hint="default" w:ascii="Calibri" w:hAnsi="Calibri" w:eastAsia="SimSun" w:cs="Calibri"/>
          <w:b/>
          <w:bCs/>
          <w:sz w:val="24"/>
          <w:szCs w:val="24"/>
          <w:lang w:val="en-US"/>
        </w:rPr>
      </w:pPr>
    </w:p>
    <w:p w14:paraId="434E5587">
      <w:pPr>
        <w:numPr>
          <w:numId w:val="0"/>
        </w:numPr>
        <w:jc w:val="center"/>
        <w:rPr>
          <w:rFonts w:hint="default" w:ascii="Calibri" w:hAnsi="Calibri" w:eastAsia="SimSun" w:cs="Calibri"/>
          <w:b/>
          <w:bCs/>
          <w:sz w:val="24"/>
          <w:szCs w:val="24"/>
          <w:lang w:val="en-US"/>
        </w:rPr>
      </w:pPr>
    </w:p>
    <w:p w14:paraId="382213C8">
      <w:pPr>
        <w:numPr>
          <w:numId w:val="0"/>
        </w:numPr>
        <w:jc w:val="center"/>
        <w:rPr>
          <w:rFonts w:hint="default" w:ascii="Calibri" w:hAnsi="Calibri" w:eastAsia="SimSun" w:cs="Calibri"/>
          <w:b/>
          <w:bCs/>
          <w:sz w:val="24"/>
          <w:szCs w:val="24"/>
          <w:lang w:val="en-US"/>
        </w:rPr>
      </w:pPr>
    </w:p>
    <w:p w14:paraId="7CF51604">
      <w:pPr>
        <w:numPr>
          <w:numId w:val="0"/>
        </w:numPr>
        <w:jc w:val="center"/>
        <w:rPr>
          <w:rFonts w:hint="default" w:ascii="Calibri" w:hAnsi="Calibri" w:eastAsia="SimSun" w:cs="Calibri"/>
          <w:b/>
          <w:bCs/>
          <w:sz w:val="24"/>
          <w:szCs w:val="24"/>
          <w:lang w:val="en-US"/>
        </w:rPr>
      </w:pPr>
    </w:p>
    <w:p w14:paraId="2CAD63F3">
      <w:pPr>
        <w:numPr>
          <w:numId w:val="0"/>
        </w:numPr>
        <w:jc w:val="center"/>
        <w:rPr>
          <w:rFonts w:hint="default" w:ascii="Calibri" w:hAnsi="Calibri" w:eastAsia="SimSun" w:cs="Calibri"/>
          <w:b/>
          <w:bCs/>
          <w:sz w:val="24"/>
          <w:szCs w:val="24"/>
          <w:lang w:val="en-US"/>
        </w:rPr>
      </w:pPr>
    </w:p>
    <w:p w14:paraId="6CBCA901">
      <w:pPr>
        <w:numPr>
          <w:numId w:val="0"/>
        </w:numPr>
        <w:jc w:val="center"/>
        <w:rPr>
          <w:rFonts w:hint="default" w:ascii="Calibri" w:hAnsi="Calibri" w:eastAsia="SimSun" w:cs="Calibri"/>
          <w:b/>
          <w:bCs/>
          <w:sz w:val="24"/>
          <w:szCs w:val="24"/>
          <w:lang w:val="en-US"/>
        </w:rPr>
      </w:pPr>
    </w:p>
    <w:p w14:paraId="7586BCE0">
      <w:pPr>
        <w:numPr>
          <w:numId w:val="0"/>
        </w:numPr>
        <w:jc w:val="center"/>
        <w:rPr>
          <w:rFonts w:hint="default" w:ascii="Calibri" w:hAnsi="Calibri" w:eastAsia="SimSun" w:cs="Calibri"/>
          <w:b/>
          <w:bCs/>
          <w:sz w:val="24"/>
          <w:szCs w:val="24"/>
          <w:lang w:val="en-US"/>
        </w:rPr>
      </w:pPr>
    </w:p>
    <w:p w14:paraId="33007388">
      <w:pPr>
        <w:numPr>
          <w:numId w:val="0"/>
        </w:numPr>
        <w:jc w:val="center"/>
        <w:rPr>
          <w:rFonts w:hint="default" w:ascii="Calibri" w:hAnsi="Calibri" w:eastAsia="SimSun" w:cs="Calibri"/>
          <w:b/>
          <w:bCs/>
          <w:sz w:val="24"/>
          <w:szCs w:val="24"/>
          <w:lang w:val="en-US"/>
        </w:rPr>
      </w:pPr>
    </w:p>
    <w:p w14:paraId="0C463F53">
      <w:pPr>
        <w:numPr>
          <w:numId w:val="0"/>
        </w:numPr>
        <w:jc w:val="center"/>
        <w:rPr>
          <w:rFonts w:hint="default" w:ascii="Calibri" w:hAnsi="Calibri" w:eastAsia="SimSun" w:cs="Calibri"/>
          <w:b/>
          <w:bCs/>
          <w:sz w:val="24"/>
          <w:szCs w:val="24"/>
          <w:lang w:val="en-US"/>
        </w:rPr>
      </w:pPr>
    </w:p>
    <w:p w14:paraId="63A7D84D">
      <w:pPr>
        <w:numPr>
          <w:numId w:val="0"/>
        </w:numPr>
        <w:jc w:val="center"/>
        <w:rPr>
          <w:rFonts w:hint="default" w:ascii="Calibri" w:hAnsi="Calibri" w:eastAsia="SimSun" w:cs="Calibri"/>
          <w:b/>
          <w:bCs/>
          <w:sz w:val="24"/>
          <w:szCs w:val="24"/>
          <w:lang w:val="en-US"/>
        </w:rPr>
      </w:pPr>
    </w:p>
    <w:p w14:paraId="3324787A">
      <w:pPr>
        <w:numPr>
          <w:numId w:val="0"/>
        </w:numPr>
        <w:jc w:val="center"/>
        <w:rPr>
          <w:rFonts w:hint="default" w:ascii="Calibri" w:hAnsi="Calibri" w:eastAsia="SimSun" w:cs="Calibri"/>
          <w:b/>
          <w:bCs/>
          <w:sz w:val="24"/>
          <w:szCs w:val="24"/>
          <w:lang w:val="en-US"/>
        </w:rPr>
      </w:pPr>
      <w:r>
        <w:rPr>
          <w:rFonts w:hint="default" w:ascii="Calibri" w:hAnsi="Calibri" w:eastAsia="SimSun" w:cs="Calibri"/>
          <w:b/>
          <w:bCs/>
          <w:sz w:val="24"/>
          <w:szCs w:val="24"/>
          <w:lang w:val="en-US"/>
        </w:rPr>
        <w:t>Daftar Pustaka</w:t>
      </w:r>
    </w:p>
    <w:p w14:paraId="1F01C90F">
      <w:pPr>
        <w:numPr>
          <w:numId w:val="0"/>
        </w:numPr>
        <w:jc w:val="both"/>
        <w:rPr>
          <w:rFonts w:hint="default" w:ascii="Calibri" w:hAnsi="Calibri" w:eastAsia="SimSun" w:cs="Calibri"/>
          <w:b/>
          <w:bCs/>
          <w:sz w:val="22"/>
          <w:szCs w:val="22"/>
          <w:lang w:val="en-US"/>
        </w:rPr>
      </w:pPr>
    </w:p>
    <w:p w14:paraId="58E33BD4">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PT GoTo Gojek Tokopedia Tbk. (2026). </w:t>
      </w:r>
      <w:r>
        <w:rPr>
          <w:rFonts w:hint="default" w:ascii="Calibri" w:hAnsi="Calibri" w:eastAsia="SimSun" w:cs="Calibri"/>
          <w:b w:val="0"/>
          <w:bCs w:val="0"/>
          <w:i/>
          <w:iCs/>
          <w:sz w:val="22"/>
          <w:szCs w:val="22"/>
        </w:rPr>
        <w:t>Laporan Tahunan 2025: Strength through Ecosystem and Innovation</w:t>
      </w:r>
      <w:r>
        <w:rPr>
          <w:rFonts w:hint="default" w:ascii="Calibri" w:hAnsi="Calibri" w:eastAsia="SimSun" w:cs="Calibri"/>
          <w:b w:val="0"/>
          <w:bCs w:val="0"/>
          <w:sz w:val="22"/>
          <w:szCs w:val="22"/>
        </w:rPr>
        <w:t xml:space="preserve">. Jakarta: PT GoTo Gojek Tokopedia Tbk. </w:t>
      </w:r>
    </w:p>
    <w:p w14:paraId="6D021050">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5B68CFAA">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ISACA. (2018). </w:t>
      </w:r>
      <w:r>
        <w:rPr>
          <w:rFonts w:hint="default" w:ascii="Calibri" w:hAnsi="Calibri" w:eastAsia="SimSun" w:cs="Calibri"/>
          <w:b w:val="0"/>
          <w:bCs w:val="0"/>
          <w:i/>
          <w:iCs/>
          <w:sz w:val="22"/>
          <w:szCs w:val="22"/>
        </w:rPr>
        <w:t>COBIT 2019 Framework: Governance and Management Objectives</w:t>
      </w:r>
      <w:r>
        <w:rPr>
          <w:rFonts w:hint="default" w:ascii="Calibri" w:hAnsi="Calibri" w:eastAsia="SimSun" w:cs="Calibri"/>
          <w:b w:val="0"/>
          <w:bCs w:val="0"/>
          <w:sz w:val="22"/>
          <w:szCs w:val="22"/>
        </w:rPr>
        <w:t>. Schaumburg: ISACA</w:t>
      </w:r>
    </w:p>
    <w:p w14:paraId="28367C18">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1AA1FB6E">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Republik Indonesia. (2022). </w:t>
      </w:r>
      <w:r>
        <w:rPr>
          <w:rFonts w:hint="default" w:ascii="Calibri" w:hAnsi="Calibri" w:eastAsia="SimSun" w:cs="Calibri"/>
          <w:b w:val="0"/>
          <w:bCs w:val="0"/>
          <w:i/>
          <w:iCs/>
          <w:sz w:val="22"/>
          <w:szCs w:val="22"/>
        </w:rPr>
        <w:t>Undang-Undang Nomor 27 Tahun 2022 tentang Perlindungan Data Pribadi (UU PDP)</w:t>
      </w:r>
      <w:r>
        <w:rPr>
          <w:rFonts w:hint="default" w:ascii="Calibri" w:hAnsi="Calibri" w:eastAsia="SimSun" w:cs="Calibri"/>
          <w:b w:val="0"/>
          <w:bCs w:val="0"/>
          <w:sz w:val="22"/>
          <w:szCs w:val="22"/>
        </w:rPr>
        <w:t xml:space="preserve">. Lembaran Negara Republik Indonesia Tahun 2022 Nomor 196. </w:t>
      </w:r>
      <w:bookmarkStart w:id="0" w:name="_GoBack"/>
      <w:bookmarkEnd w:id="0"/>
    </w:p>
    <w:p w14:paraId="262314FC">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412C2945">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International Organization for Standardization. (2022). </w:t>
      </w:r>
      <w:r>
        <w:rPr>
          <w:rFonts w:hint="default" w:ascii="Calibri" w:hAnsi="Calibri" w:eastAsia="SimSun" w:cs="Calibri"/>
          <w:b w:val="0"/>
          <w:bCs w:val="0"/>
          <w:i/>
          <w:iCs/>
          <w:sz w:val="22"/>
          <w:szCs w:val="22"/>
        </w:rPr>
        <w:t>ISO/IEC 27001:2022 Information Security, Cybersecurity and Privacy Protection — Information Security Management Systems — Requirements</w:t>
      </w:r>
      <w:r>
        <w:rPr>
          <w:rFonts w:hint="default" w:ascii="Calibri" w:hAnsi="Calibri" w:eastAsia="SimSun" w:cs="Calibri"/>
          <w:b w:val="0"/>
          <w:bCs w:val="0"/>
          <w:sz w:val="22"/>
          <w:szCs w:val="22"/>
        </w:rPr>
        <w:t xml:space="preserve">. Geneva: ISO. </w:t>
      </w:r>
    </w:p>
    <w:p w14:paraId="2C0667EA">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3E88DA6A">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PCI Security Standards Council. (2022). </w:t>
      </w:r>
      <w:r>
        <w:rPr>
          <w:rFonts w:hint="default" w:ascii="Calibri" w:hAnsi="Calibri" w:eastAsia="SimSun" w:cs="Calibri"/>
          <w:b w:val="0"/>
          <w:bCs w:val="0"/>
          <w:i/>
          <w:iCs/>
          <w:sz w:val="22"/>
          <w:szCs w:val="22"/>
        </w:rPr>
        <w:t>Payment Card Industry (PCI) Data Security Standard (DSS) Version 4.0</w:t>
      </w:r>
      <w:r>
        <w:rPr>
          <w:rFonts w:hint="default" w:ascii="Calibri" w:hAnsi="Calibri" w:eastAsia="SimSun" w:cs="Calibri"/>
          <w:b w:val="0"/>
          <w:bCs w:val="0"/>
          <w:sz w:val="22"/>
          <w:szCs w:val="22"/>
        </w:rPr>
        <w:t xml:space="preserve">. </w:t>
      </w:r>
    </w:p>
    <w:p w14:paraId="1CCF8AD2">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705ABC94">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Weill, P., &amp; Ross, J. W. (2004). </w:t>
      </w:r>
      <w:r>
        <w:rPr>
          <w:rFonts w:hint="default" w:ascii="Calibri" w:hAnsi="Calibri" w:eastAsia="SimSun" w:cs="Calibri"/>
          <w:b w:val="0"/>
          <w:bCs w:val="0"/>
          <w:i/>
          <w:iCs/>
          <w:sz w:val="22"/>
          <w:szCs w:val="22"/>
        </w:rPr>
        <w:t>IT Governance: How Top Performers Manage IT Decision Rights for Superior Results</w:t>
      </w:r>
      <w:r>
        <w:rPr>
          <w:rFonts w:hint="default" w:ascii="Calibri" w:hAnsi="Calibri" w:eastAsia="SimSun" w:cs="Calibri"/>
          <w:b w:val="0"/>
          <w:bCs w:val="0"/>
          <w:sz w:val="22"/>
          <w:szCs w:val="22"/>
        </w:rPr>
        <w:t>. Harvard Business Press.</w:t>
      </w:r>
    </w:p>
    <w:p w14:paraId="45759C33">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rPr>
      </w:pPr>
    </w:p>
    <w:p w14:paraId="03FD388A">
      <w:pPr>
        <w:keepNext w:val="0"/>
        <w:keepLines w:val="0"/>
        <w:pageBreakBefore w:val="0"/>
        <w:widowControl/>
        <w:numPr>
          <w:numId w:val="0"/>
        </w:numPr>
        <w:kinsoku/>
        <w:wordWrap/>
        <w:overflowPunct/>
        <w:topLinePunct w:val="0"/>
        <w:autoSpaceDE/>
        <w:autoSpaceDN/>
        <w:bidi w:val="0"/>
        <w:adjustRightInd/>
        <w:snapToGrid/>
        <w:ind w:left="279" w:hanging="279" w:hangingChars="127"/>
        <w:jc w:val="both"/>
        <w:textAlignment w:val="auto"/>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Axelos. (2019). </w:t>
      </w:r>
      <w:r>
        <w:rPr>
          <w:rFonts w:hint="default" w:ascii="Calibri" w:hAnsi="Calibri" w:eastAsia="SimSun" w:cs="Calibri"/>
          <w:b w:val="0"/>
          <w:bCs w:val="0"/>
          <w:i/>
          <w:iCs/>
          <w:sz w:val="22"/>
          <w:szCs w:val="22"/>
        </w:rPr>
        <w:t>ITIL Foundation: ITIL 4 Edition</w:t>
      </w:r>
      <w:r>
        <w:rPr>
          <w:rFonts w:hint="default" w:ascii="Calibri" w:hAnsi="Calibri" w:eastAsia="SimSun" w:cs="Calibri"/>
          <w:b w:val="0"/>
          <w:bCs w:val="0"/>
          <w:sz w:val="22"/>
          <w:szCs w:val="22"/>
        </w:rPr>
        <w:t xml:space="preserve">. London: PeopleCert/Axelos.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F2F5E"/>
    <w:multiLevelType w:val="singleLevel"/>
    <w:tmpl w:val="85CF2F5E"/>
    <w:lvl w:ilvl="0" w:tentative="0">
      <w:start w:val="1"/>
      <w:numFmt w:val="lowerLetter"/>
      <w:lvlText w:val="%1."/>
      <w:lvlJc w:val="left"/>
      <w:pPr>
        <w:tabs>
          <w:tab w:val="left" w:pos="1265"/>
        </w:tabs>
        <w:ind w:left="1265" w:leftChars="0" w:hanging="425" w:firstLineChars="0"/>
      </w:pPr>
      <w:rPr>
        <w:rFonts w:hint="default"/>
      </w:rPr>
    </w:lvl>
  </w:abstractNum>
  <w:abstractNum w:abstractNumId="1">
    <w:nsid w:val="90C3300F"/>
    <w:multiLevelType w:val="singleLevel"/>
    <w:tmpl w:val="90C3300F"/>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9C0025D0"/>
    <w:multiLevelType w:val="singleLevel"/>
    <w:tmpl w:val="9C0025D0"/>
    <w:lvl w:ilvl="0" w:tentative="0">
      <w:start w:val="1"/>
      <w:numFmt w:val="lowerLetter"/>
      <w:lvlText w:val="%1."/>
      <w:lvlJc w:val="left"/>
      <w:pPr>
        <w:tabs>
          <w:tab w:val="left" w:pos="1265"/>
        </w:tabs>
        <w:ind w:left="1265" w:leftChars="0" w:hanging="425" w:firstLineChars="0"/>
      </w:pPr>
      <w:rPr>
        <w:rFonts w:hint="default"/>
      </w:rPr>
    </w:lvl>
  </w:abstractNum>
  <w:abstractNum w:abstractNumId="3">
    <w:nsid w:val="AF0A4FAE"/>
    <w:multiLevelType w:val="singleLevel"/>
    <w:tmpl w:val="AF0A4FAE"/>
    <w:lvl w:ilvl="0" w:tentative="0">
      <w:start w:val="1"/>
      <w:numFmt w:val="lowerLetter"/>
      <w:lvlText w:val="%1."/>
      <w:lvlJc w:val="left"/>
      <w:pPr>
        <w:tabs>
          <w:tab w:val="left" w:pos="1265"/>
        </w:tabs>
        <w:ind w:left="1265" w:leftChars="0" w:hanging="425" w:firstLineChars="0"/>
      </w:pPr>
      <w:rPr>
        <w:rFonts w:hint="default"/>
      </w:rPr>
    </w:lvl>
  </w:abstractNum>
  <w:abstractNum w:abstractNumId="4">
    <w:nsid w:val="C2EFF307"/>
    <w:multiLevelType w:val="singleLevel"/>
    <w:tmpl w:val="C2EFF307"/>
    <w:lvl w:ilvl="0" w:tentative="0">
      <w:start w:val="1"/>
      <w:numFmt w:val="decimal"/>
      <w:lvlText w:val="%1)"/>
      <w:lvlJc w:val="left"/>
      <w:pPr>
        <w:tabs>
          <w:tab w:val="left" w:pos="845"/>
        </w:tabs>
        <w:ind w:left="845" w:leftChars="0" w:hanging="425" w:firstLineChars="0"/>
      </w:pPr>
      <w:rPr>
        <w:rFonts w:hint="default"/>
      </w:rPr>
    </w:lvl>
  </w:abstractNum>
  <w:abstractNum w:abstractNumId="5">
    <w:nsid w:val="C5B9614A"/>
    <w:multiLevelType w:val="singleLevel"/>
    <w:tmpl w:val="C5B9614A"/>
    <w:lvl w:ilvl="0" w:tentative="0">
      <w:start w:val="1"/>
      <w:numFmt w:val="decimal"/>
      <w:lvlText w:val="%1)"/>
      <w:lvlJc w:val="left"/>
      <w:pPr>
        <w:tabs>
          <w:tab w:val="left" w:pos="845"/>
        </w:tabs>
        <w:ind w:left="845" w:leftChars="0" w:hanging="425" w:firstLineChars="0"/>
      </w:pPr>
      <w:rPr>
        <w:rFonts w:hint="default"/>
        <w:b w:val="0"/>
        <w:bCs w:val="0"/>
      </w:rPr>
    </w:lvl>
  </w:abstractNum>
  <w:abstractNum w:abstractNumId="6">
    <w:nsid w:val="DB56B55B"/>
    <w:multiLevelType w:val="singleLevel"/>
    <w:tmpl w:val="DB56B55B"/>
    <w:lvl w:ilvl="0" w:tentative="0">
      <w:start w:val="1"/>
      <w:numFmt w:val="lowerLetter"/>
      <w:lvlText w:val="%1."/>
      <w:lvlJc w:val="left"/>
      <w:pPr>
        <w:tabs>
          <w:tab w:val="left" w:pos="1265"/>
        </w:tabs>
        <w:ind w:left="1265" w:leftChars="0" w:hanging="425" w:firstLineChars="0"/>
      </w:pPr>
      <w:rPr>
        <w:rFonts w:hint="default"/>
        <w:b w:val="0"/>
        <w:bCs w:val="0"/>
      </w:rPr>
    </w:lvl>
  </w:abstractNum>
  <w:abstractNum w:abstractNumId="7">
    <w:nsid w:val="E49B8955"/>
    <w:multiLevelType w:val="singleLevel"/>
    <w:tmpl w:val="E49B8955"/>
    <w:lvl w:ilvl="0" w:tentative="0">
      <w:start w:val="1"/>
      <w:numFmt w:val="lowerLetter"/>
      <w:lvlText w:val="%1."/>
      <w:lvlJc w:val="left"/>
      <w:pPr>
        <w:tabs>
          <w:tab w:val="left" w:pos="1265"/>
        </w:tabs>
        <w:ind w:left="1265" w:leftChars="0" w:hanging="425" w:firstLineChars="0"/>
      </w:pPr>
      <w:rPr>
        <w:rFonts w:hint="default"/>
      </w:rPr>
    </w:lvl>
  </w:abstractNum>
  <w:abstractNum w:abstractNumId="8">
    <w:nsid w:val="FC3998B4"/>
    <w:multiLevelType w:val="singleLevel"/>
    <w:tmpl w:val="FC3998B4"/>
    <w:lvl w:ilvl="0" w:tentative="0">
      <w:start w:val="1"/>
      <w:numFmt w:val="lowerLetter"/>
      <w:lvlText w:val="%1."/>
      <w:lvlJc w:val="left"/>
      <w:pPr>
        <w:tabs>
          <w:tab w:val="left" w:pos="1265"/>
        </w:tabs>
        <w:ind w:left="1265" w:leftChars="0" w:hanging="425" w:firstLineChars="0"/>
      </w:pPr>
      <w:rPr>
        <w:rFonts w:hint="default"/>
      </w:rPr>
    </w:lvl>
  </w:abstractNum>
  <w:abstractNum w:abstractNumId="9">
    <w:nsid w:val="FD1BF2E6"/>
    <w:multiLevelType w:val="singleLevel"/>
    <w:tmpl w:val="FD1BF2E6"/>
    <w:lvl w:ilvl="0" w:tentative="0">
      <w:start w:val="1"/>
      <w:numFmt w:val="lowerLetter"/>
      <w:lvlText w:val="%1."/>
      <w:lvlJc w:val="left"/>
      <w:pPr>
        <w:tabs>
          <w:tab w:val="left" w:pos="1265"/>
        </w:tabs>
        <w:ind w:left="1265" w:leftChars="0" w:hanging="425" w:firstLineChars="0"/>
      </w:pPr>
      <w:rPr>
        <w:rFonts w:hint="default"/>
        <w:b w:val="0"/>
        <w:bCs w:val="0"/>
      </w:rPr>
    </w:lvl>
  </w:abstractNum>
  <w:abstractNum w:abstractNumId="10">
    <w:nsid w:val="073277C3"/>
    <w:multiLevelType w:val="singleLevel"/>
    <w:tmpl w:val="073277C3"/>
    <w:lvl w:ilvl="0" w:tentative="0">
      <w:start w:val="1"/>
      <w:numFmt w:val="decimal"/>
      <w:lvlText w:val="%1)"/>
      <w:lvlJc w:val="left"/>
      <w:pPr>
        <w:tabs>
          <w:tab w:val="left" w:pos="845"/>
        </w:tabs>
        <w:ind w:left="845" w:leftChars="0" w:hanging="425" w:firstLineChars="0"/>
      </w:pPr>
      <w:rPr>
        <w:rFonts w:hint="default"/>
      </w:rPr>
    </w:lvl>
  </w:abstractNum>
  <w:abstractNum w:abstractNumId="11">
    <w:nsid w:val="0A7405DD"/>
    <w:multiLevelType w:val="singleLevel"/>
    <w:tmpl w:val="0A7405DD"/>
    <w:lvl w:ilvl="0" w:tentative="0">
      <w:start w:val="1"/>
      <w:numFmt w:val="lowerLetter"/>
      <w:lvlText w:val="%1."/>
      <w:lvlJc w:val="left"/>
      <w:pPr>
        <w:tabs>
          <w:tab w:val="left" w:pos="1265"/>
        </w:tabs>
        <w:ind w:left="1265" w:leftChars="0" w:hanging="425" w:firstLineChars="0"/>
      </w:pPr>
      <w:rPr>
        <w:rFonts w:hint="default"/>
      </w:rPr>
    </w:lvl>
  </w:abstractNum>
  <w:abstractNum w:abstractNumId="12">
    <w:nsid w:val="0BF84294"/>
    <w:multiLevelType w:val="singleLevel"/>
    <w:tmpl w:val="0BF84294"/>
    <w:lvl w:ilvl="0" w:tentative="0">
      <w:start w:val="1"/>
      <w:numFmt w:val="lowerLetter"/>
      <w:lvlText w:val="%1."/>
      <w:lvlJc w:val="left"/>
      <w:pPr>
        <w:tabs>
          <w:tab w:val="left" w:pos="1265"/>
        </w:tabs>
        <w:ind w:left="1265" w:leftChars="0" w:hanging="425" w:firstLineChars="0"/>
      </w:pPr>
      <w:rPr>
        <w:rFonts w:hint="default"/>
      </w:rPr>
    </w:lvl>
  </w:abstractNum>
  <w:abstractNum w:abstractNumId="13">
    <w:nsid w:val="3ECB95C1"/>
    <w:multiLevelType w:val="singleLevel"/>
    <w:tmpl w:val="3ECB95C1"/>
    <w:lvl w:ilvl="0" w:tentative="0">
      <w:start w:val="1"/>
      <w:numFmt w:val="lowerLetter"/>
      <w:lvlText w:val="%1)"/>
      <w:lvlJc w:val="left"/>
      <w:pPr>
        <w:tabs>
          <w:tab w:val="left" w:pos="1685"/>
        </w:tabs>
        <w:ind w:left="1685" w:leftChars="0" w:hanging="425" w:firstLineChars="0"/>
      </w:pPr>
      <w:rPr>
        <w:rFonts w:hint="default"/>
      </w:rPr>
    </w:lvl>
  </w:abstractNum>
  <w:abstractNum w:abstractNumId="14">
    <w:nsid w:val="3F4DEA47"/>
    <w:multiLevelType w:val="singleLevel"/>
    <w:tmpl w:val="3F4DEA47"/>
    <w:lvl w:ilvl="0" w:tentative="0">
      <w:start w:val="1"/>
      <w:numFmt w:val="decimal"/>
      <w:lvlText w:val="%1)"/>
      <w:lvlJc w:val="left"/>
      <w:pPr>
        <w:tabs>
          <w:tab w:val="left" w:pos="845"/>
        </w:tabs>
        <w:ind w:left="845" w:leftChars="0" w:hanging="425" w:firstLineChars="0"/>
      </w:pPr>
      <w:rPr>
        <w:rFonts w:hint="default"/>
      </w:rPr>
    </w:lvl>
  </w:abstractNum>
  <w:abstractNum w:abstractNumId="15">
    <w:nsid w:val="42C82DFF"/>
    <w:multiLevelType w:val="singleLevel"/>
    <w:tmpl w:val="42C82DFF"/>
    <w:lvl w:ilvl="0" w:tentative="0">
      <w:start w:val="1"/>
      <w:numFmt w:val="decimal"/>
      <w:lvlText w:val="%1)"/>
      <w:lvlJc w:val="left"/>
      <w:pPr>
        <w:tabs>
          <w:tab w:val="left" w:pos="845"/>
        </w:tabs>
        <w:ind w:left="845" w:leftChars="0" w:hanging="425" w:firstLineChars="0"/>
      </w:pPr>
      <w:rPr>
        <w:rFonts w:hint="default"/>
      </w:rPr>
    </w:lvl>
  </w:abstractNum>
  <w:abstractNum w:abstractNumId="16">
    <w:nsid w:val="5C5687A1"/>
    <w:multiLevelType w:val="singleLevel"/>
    <w:tmpl w:val="5C5687A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17">
    <w:nsid w:val="667E7C05"/>
    <w:multiLevelType w:val="singleLevel"/>
    <w:tmpl w:val="667E7C05"/>
    <w:lvl w:ilvl="0" w:tentative="0">
      <w:start w:val="1"/>
      <w:numFmt w:val="decimal"/>
      <w:lvlText w:val="%1)"/>
      <w:lvlJc w:val="left"/>
      <w:pPr>
        <w:tabs>
          <w:tab w:val="left" w:pos="845"/>
        </w:tabs>
        <w:ind w:left="845" w:leftChars="0" w:hanging="425" w:firstLineChars="0"/>
      </w:pPr>
      <w:rPr>
        <w:rFonts w:hint="default"/>
      </w:rPr>
    </w:lvl>
  </w:abstractNum>
  <w:num w:numId="1">
    <w:abstractNumId w:val="16"/>
  </w:num>
  <w:num w:numId="2">
    <w:abstractNumId w:val="5"/>
  </w:num>
  <w:num w:numId="3">
    <w:abstractNumId w:val="6"/>
  </w:num>
  <w:num w:numId="4">
    <w:abstractNumId w:val="9"/>
  </w:num>
  <w:num w:numId="5">
    <w:abstractNumId w:val="8"/>
  </w:num>
  <w:num w:numId="6">
    <w:abstractNumId w:val="13"/>
  </w:num>
  <w:num w:numId="7">
    <w:abstractNumId w:val="17"/>
  </w:num>
  <w:num w:numId="8">
    <w:abstractNumId w:val="0"/>
  </w:num>
  <w:num w:numId="9">
    <w:abstractNumId w:val="12"/>
  </w:num>
  <w:num w:numId="10">
    <w:abstractNumId w:val="3"/>
  </w:num>
  <w:num w:numId="11">
    <w:abstractNumId w:val="14"/>
  </w:num>
  <w:num w:numId="12">
    <w:abstractNumId w:val="2"/>
  </w:num>
  <w:num w:numId="13">
    <w:abstractNumId w:val="7"/>
  </w:num>
  <w:num w:numId="14">
    <w:abstractNumId w:val="11"/>
  </w:num>
  <w:num w:numId="15">
    <w:abstractNumId w:val="4"/>
  </w:num>
  <w:num w:numId="16">
    <w:abstractNumId w:val="1"/>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91164"/>
    <w:rsid w:val="01806AAB"/>
    <w:rsid w:val="70891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154</Words>
  <Characters>1111</Characters>
  <Lines>0</Lines>
  <Paragraphs>0</Paragraphs>
  <TotalTime>135</TotalTime>
  <ScaleCrop>false</ScaleCrop>
  <LinksUpToDate>false</LinksUpToDate>
  <CharactersWithSpaces>1253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2026-05-13T17:47:00Z</dcterms:created>
  <dc:creator>T480s</dc:creator>
  <cp:lastModifiedBy>Johan Kalau</cp:lastModifiedBy>
  <dcterms:modified xsi:type="dcterms:W3CDTF">2026-05-14T06:31:37Z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F909EBA3AB69427BBCA8EA75620AA39E_11</vt:lpwstr>
  </property>
  <property fmtid="{D5CDD505-2E9C-101B-9397-08002B2CF9AE}" pid="4" name="KSOTemplateDocerSaveRecord">
    <vt:lpwstr>eyJoZGlkIjoiODk3YjgyYTI0NDExMzJiMDExMGU3MTkyMzM5N2E1OWEiLCJ1c2VySWQiOiI5Nzk3MjcyOTMxMjgifQ==</vt:lpwstr>
  </property>
</Properties>
</file>