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A5004" w14:textId="77777777" w:rsidR="0026333C" w:rsidRDefault="003E5C74">
      <w:pPr>
        <w:pStyle w:val="Ttulo"/>
        <w:rPr>
          <w:lang w:val="es-CO"/>
        </w:rPr>
      </w:pPr>
      <w:r w:rsidRPr="000D51B7">
        <w:rPr>
          <w:lang w:val="es-CO"/>
        </w:rPr>
        <w:t>Paso 5 – Adaptación del Framework TOGAF (Caso Fintech B2C)</w:t>
      </w:r>
    </w:p>
    <w:p w14:paraId="539964EF" w14:textId="77777777" w:rsidR="00FD1116" w:rsidRPr="00FD1116" w:rsidRDefault="00FD1116" w:rsidP="00FD1116">
      <w:pPr>
        <w:rPr>
          <w:b/>
          <w:bCs/>
          <w:lang w:val="es-CO"/>
        </w:rPr>
      </w:pPr>
      <w:r w:rsidRPr="00FD1116">
        <w:rPr>
          <w:b/>
          <w:bCs/>
          <w:lang w:val="es-CO"/>
        </w:rPr>
        <w:t>Descripción</w:t>
      </w:r>
    </w:p>
    <w:p w14:paraId="3EC218F7" w14:textId="77777777" w:rsidR="00FD1116" w:rsidRPr="00FD1116" w:rsidRDefault="00FD1116" w:rsidP="00FD1116">
      <w:pPr>
        <w:rPr>
          <w:lang w:val="es-CO"/>
        </w:rPr>
      </w:pPr>
      <w:r w:rsidRPr="00FD1116">
        <w:rPr>
          <w:lang w:val="es-CO"/>
        </w:rPr>
        <w:t xml:space="preserve">En esta etapa se adapta el </w:t>
      </w:r>
      <w:proofErr w:type="spellStart"/>
      <w:r w:rsidRPr="00FD1116">
        <w:rPr>
          <w:lang w:val="es-CO"/>
        </w:rPr>
        <w:t>framework</w:t>
      </w:r>
      <w:proofErr w:type="spellEnd"/>
      <w:r w:rsidRPr="00FD1116">
        <w:rPr>
          <w:lang w:val="es-CO"/>
        </w:rPr>
        <w:t xml:space="preserve"> TOGAF al contexto específico de </w:t>
      </w:r>
      <w:proofErr w:type="spellStart"/>
      <w:r w:rsidRPr="00FD1116">
        <w:rPr>
          <w:lang w:val="es-CO"/>
        </w:rPr>
        <w:t>ConectaSU</w:t>
      </w:r>
      <w:proofErr w:type="spellEnd"/>
      <w:r w:rsidRPr="00FD1116">
        <w:rPr>
          <w:lang w:val="es-CO"/>
        </w:rPr>
        <w:t xml:space="preserve"> S.A.S. El objetivo es ajustar el método ADM, la terminología y los artefactos arquitectónicos a las necesidades de una plataforma de comercio local digital dirigida a comerciantes informales de Sincelejo.</w:t>
      </w:r>
    </w:p>
    <w:p w14:paraId="3744840A" w14:textId="77777777" w:rsidR="00FD1116" w:rsidRPr="00FD1116" w:rsidRDefault="00FD1116" w:rsidP="00FD1116">
      <w:pPr>
        <w:rPr>
          <w:b/>
          <w:bCs/>
          <w:lang w:val="es-CO"/>
        </w:rPr>
      </w:pPr>
      <w:r w:rsidRPr="00FD1116">
        <w:rPr>
          <w:b/>
          <w:bCs/>
          <w:lang w:val="es-CO"/>
        </w:rPr>
        <w:t>Terminología Adaptada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3"/>
        <w:gridCol w:w="6793"/>
      </w:tblGrid>
      <w:tr w:rsidR="00FD1116" w:rsidRPr="00FD1116" w14:paraId="1AF2E802" w14:textId="77777777" w:rsidTr="00FD1116">
        <w:tc>
          <w:tcPr>
            <w:tcW w:w="0" w:type="auto"/>
            <w:hideMark/>
          </w:tcPr>
          <w:p w14:paraId="5A8A31F9" w14:textId="77777777" w:rsidR="00FD1116" w:rsidRPr="00FD1116" w:rsidRDefault="00FD1116" w:rsidP="00FD1116">
            <w:pPr>
              <w:spacing w:after="200" w:line="276" w:lineRule="auto"/>
              <w:rPr>
                <w:b/>
                <w:bCs/>
                <w:lang w:val="es-CO"/>
              </w:rPr>
            </w:pPr>
            <w:r w:rsidRPr="00FD1116">
              <w:rPr>
                <w:b/>
                <w:bCs/>
                <w:lang w:val="es-CO"/>
              </w:rPr>
              <w:t>Término</w:t>
            </w:r>
          </w:p>
        </w:tc>
        <w:tc>
          <w:tcPr>
            <w:tcW w:w="0" w:type="auto"/>
            <w:hideMark/>
          </w:tcPr>
          <w:p w14:paraId="02ABFC18" w14:textId="77777777" w:rsidR="00FD1116" w:rsidRPr="00FD1116" w:rsidRDefault="00FD1116" w:rsidP="00FD1116">
            <w:pPr>
              <w:spacing w:after="200" w:line="276" w:lineRule="auto"/>
              <w:rPr>
                <w:b/>
                <w:bCs/>
                <w:lang w:val="es-CO"/>
              </w:rPr>
            </w:pPr>
            <w:r w:rsidRPr="00FD1116">
              <w:rPr>
                <w:b/>
                <w:bCs/>
                <w:lang w:val="es-CO"/>
              </w:rPr>
              <w:t xml:space="preserve">Definición en el contexto </w:t>
            </w:r>
            <w:proofErr w:type="spellStart"/>
            <w:r w:rsidRPr="00FD1116">
              <w:rPr>
                <w:b/>
                <w:bCs/>
                <w:lang w:val="es-CO"/>
              </w:rPr>
              <w:t>ConectaSU</w:t>
            </w:r>
            <w:proofErr w:type="spellEnd"/>
          </w:p>
        </w:tc>
      </w:tr>
      <w:tr w:rsidR="00FD1116" w:rsidRPr="00FD1116" w14:paraId="5A6117BB" w14:textId="77777777" w:rsidTr="00FD1116">
        <w:tc>
          <w:tcPr>
            <w:tcW w:w="0" w:type="auto"/>
            <w:hideMark/>
          </w:tcPr>
          <w:p w14:paraId="73BB4C8C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r w:rsidRPr="00FD1116">
              <w:rPr>
                <w:lang w:val="es-CO"/>
              </w:rPr>
              <w:t>Comerciante</w:t>
            </w:r>
          </w:p>
        </w:tc>
        <w:tc>
          <w:tcPr>
            <w:tcW w:w="0" w:type="auto"/>
            <w:hideMark/>
          </w:tcPr>
          <w:p w14:paraId="73749410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r w:rsidRPr="00FD1116">
              <w:rPr>
                <w:lang w:val="es-CO"/>
              </w:rPr>
              <w:t>Micronegocio o comerciante independiente que ofrece sus productos a través de la plataforma.</w:t>
            </w:r>
          </w:p>
        </w:tc>
      </w:tr>
      <w:tr w:rsidR="00FD1116" w:rsidRPr="00FD1116" w14:paraId="1DBC2619" w14:textId="77777777" w:rsidTr="00FD1116">
        <w:tc>
          <w:tcPr>
            <w:tcW w:w="0" w:type="auto"/>
            <w:hideMark/>
          </w:tcPr>
          <w:p w14:paraId="59D84CC1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r w:rsidRPr="00FD1116">
              <w:rPr>
                <w:lang w:val="es-CO"/>
              </w:rPr>
              <w:t>Pedido</w:t>
            </w:r>
          </w:p>
        </w:tc>
        <w:tc>
          <w:tcPr>
            <w:tcW w:w="0" w:type="auto"/>
            <w:hideMark/>
          </w:tcPr>
          <w:p w14:paraId="5A057090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r w:rsidRPr="00FD1116">
              <w:rPr>
                <w:lang w:val="es-CO"/>
              </w:rPr>
              <w:t>Solicitud de compra realizada por un cliente final a través del catálogo digital de un comerciante.</w:t>
            </w:r>
          </w:p>
        </w:tc>
      </w:tr>
      <w:tr w:rsidR="00FD1116" w:rsidRPr="00FD1116" w14:paraId="6E267FDA" w14:textId="77777777" w:rsidTr="00FD1116">
        <w:tc>
          <w:tcPr>
            <w:tcW w:w="0" w:type="auto"/>
            <w:hideMark/>
          </w:tcPr>
          <w:p w14:paraId="560E4221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r w:rsidRPr="00FD1116">
              <w:rPr>
                <w:lang w:val="es-CO"/>
              </w:rPr>
              <w:t>Catálogo digital</w:t>
            </w:r>
          </w:p>
        </w:tc>
        <w:tc>
          <w:tcPr>
            <w:tcW w:w="0" w:type="auto"/>
            <w:hideMark/>
          </w:tcPr>
          <w:p w14:paraId="7C0BDCE7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r w:rsidRPr="00FD1116">
              <w:rPr>
                <w:lang w:val="es-CO"/>
              </w:rPr>
              <w:t>Vitrina de productos e inventario que cada comerciante gestiona dentro de la plataforma.</w:t>
            </w:r>
          </w:p>
        </w:tc>
      </w:tr>
      <w:tr w:rsidR="00FD1116" w:rsidRPr="00FD1116" w14:paraId="7D1BEE13" w14:textId="77777777" w:rsidTr="00FD1116">
        <w:tc>
          <w:tcPr>
            <w:tcW w:w="0" w:type="auto"/>
            <w:hideMark/>
          </w:tcPr>
          <w:p w14:paraId="5603CACD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r w:rsidRPr="00FD1116">
              <w:rPr>
                <w:lang w:val="es-CO"/>
              </w:rPr>
              <w:t>Domiciliario</w:t>
            </w:r>
          </w:p>
        </w:tc>
        <w:tc>
          <w:tcPr>
            <w:tcW w:w="0" w:type="auto"/>
            <w:hideMark/>
          </w:tcPr>
          <w:p w14:paraId="6A87F702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r w:rsidRPr="00FD1116">
              <w:rPr>
                <w:lang w:val="es-CO"/>
              </w:rPr>
              <w:t>Persona encargada de ejecutar la entrega física del pedido, coordinada centralmente por la plataforma.</w:t>
            </w:r>
          </w:p>
        </w:tc>
      </w:tr>
      <w:tr w:rsidR="00FD1116" w:rsidRPr="00FD1116" w14:paraId="6D401D2A" w14:textId="77777777" w:rsidTr="00FD1116">
        <w:tc>
          <w:tcPr>
            <w:tcW w:w="0" w:type="auto"/>
            <w:hideMark/>
          </w:tcPr>
          <w:p w14:paraId="338953C0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r w:rsidRPr="00FD1116">
              <w:rPr>
                <w:lang w:val="es-CO"/>
              </w:rPr>
              <w:t>Reporte de formalización</w:t>
            </w:r>
          </w:p>
        </w:tc>
        <w:tc>
          <w:tcPr>
            <w:tcW w:w="0" w:type="auto"/>
            <w:hideMark/>
          </w:tcPr>
          <w:p w14:paraId="365EC88A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r w:rsidRPr="00FD1116">
              <w:rPr>
                <w:lang w:val="es-CO"/>
              </w:rPr>
              <w:t>Informe de ventas e inventario generado por la plataforma como insumo para el proceso de formalización del comerciante.</w:t>
            </w:r>
          </w:p>
        </w:tc>
      </w:tr>
    </w:tbl>
    <w:p w14:paraId="6D74631F" w14:textId="77777777" w:rsidR="00FD1116" w:rsidRDefault="00FD1116" w:rsidP="00FD1116">
      <w:pPr>
        <w:rPr>
          <w:b/>
          <w:bCs/>
          <w:lang w:val="es-CO"/>
        </w:rPr>
      </w:pPr>
    </w:p>
    <w:p w14:paraId="4FABB597" w14:textId="2C41A56F" w:rsidR="00FD1116" w:rsidRPr="00FD1116" w:rsidRDefault="00FD1116" w:rsidP="00FD1116">
      <w:pPr>
        <w:rPr>
          <w:b/>
          <w:bCs/>
          <w:lang w:val="es-CO"/>
        </w:rPr>
      </w:pPr>
      <w:r w:rsidRPr="00FD1116">
        <w:rPr>
          <w:b/>
          <w:bCs/>
          <w:lang w:val="es-CO"/>
        </w:rPr>
        <w:t>Adaptaciones al Proceso ADM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9"/>
        <w:gridCol w:w="6567"/>
      </w:tblGrid>
      <w:tr w:rsidR="00FD1116" w:rsidRPr="00FD1116" w14:paraId="673BE841" w14:textId="77777777" w:rsidTr="00FD1116">
        <w:tc>
          <w:tcPr>
            <w:tcW w:w="0" w:type="auto"/>
            <w:hideMark/>
          </w:tcPr>
          <w:p w14:paraId="096239E6" w14:textId="77777777" w:rsidR="00FD1116" w:rsidRPr="00FD1116" w:rsidRDefault="00FD1116" w:rsidP="00FD1116">
            <w:pPr>
              <w:spacing w:after="200" w:line="276" w:lineRule="auto"/>
              <w:rPr>
                <w:b/>
                <w:bCs/>
                <w:lang w:val="es-CO"/>
              </w:rPr>
            </w:pPr>
            <w:r w:rsidRPr="00FD1116">
              <w:rPr>
                <w:b/>
                <w:bCs/>
                <w:lang w:val="es-CO"/>
              </w:rPr>
              <w:t>Fase ADM</w:t>
            </w:r>
          </w:p>
        </w:tc>
        <w:tc>
          <w:tcPr>
            <w:tcW w:w="0" w:type="auto"/>
            <w:hideMark/>
          </w:tcPr>
          <w:p w14:paraId="1853F071" w14:textId="77777777" w:rsidR="00FD1116" w:rsidRPr="00FD1116" w:rsidRDefault="00FD1116" w:rsidP="00FD1116">
            <w:pPr>
              <w:spacing w:after="200" w:line="276" w:lineRule="auto"/>
              <w:rPr>
                <w:b/>
                <w:bCs/>
                <w:lang w:val="es-CO"/>
              </w:rPr>
            </w:pPr>
            <w:r w:rsidRPr="00FD1116">
              <w:rPr>
                <w:b/>
                <w:bCs/>
                <w:lang w:val="es-CO"/>
              </w:rPr>
              <w:t xml:space="preserve">Adaptación para </w:t>
            </w:r>
            <w:proofErr w:type="spellStart"/>
            <w:r w:rsidRPr="00FD1116">
              <w:rPr>
                <w:b/>
                <w:bCs/>
                <w:lang w:val="es-CO"/>
              </w:rPr>
              <w:t>ConectaSU</w:t>
            </w:r>
            <w:proofErr w:type="spellEnd"/>
          </w:p>
        </w:tc>
      </w:tr>
      <w:tr w:rsidR="00FD1116" w:rsidRPr="00FD1116" w14:paraId="2C89AB0B" w14:textId="77777777" w:rsidTr="00FD1116">
        <w:tc>
          <w:tcPr>
            <w:tcW w:w="0" w:type="auto"/>
            <w:hideMark/>
          </w:tcPr>
          <w:p w14:paraId="0049F137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proofErr w:type="spellStart"/>
            <w:r w:rsidRPr="00FD1116">
              <w:rPr>
                <w:lang w:val="es-CO"/>
              </w:rPr>
              <w:t>Preliminary</w:t>
            </w:r>
            <w:proofErr w:type="spellEnd"/>
          </w:p>
        </w:tc>
        <w:tc>
          <w:tcPr>
            <w:tcW w:w="0" w:type="auto"/>
            <w:hideMark/>
          </w:tcPr>
          <w:p w14:paraId="2FB7782A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r w:rsidRPr="00FD1116">
              <w:rPr>
                <w:lang w:val="es-CO"/>
              </w:rPr>
              <w:t>Definir el contexto organizacional (informalidad comercial, dinámica del Nuevo Mercado), actores y marco regulatorio de comercio electrónico y protección de datos.</w:t>
            </w:r>
          </w:p>
        </w:tc>
      </w:tr>
      <w:tr w:rsidR="00FD1116" w:rsidRPr="00FD1116" w14:paraId="722C5F3A" w14:textId="77777777" w:rsidTr="00FD1116">
        <w:tc>
          <w:tcPr>
            <w:tcW w:w="0" w:type="auto"/>
            <w:hideMark/>
          </w:tcPr>
          <w:p w14:paraId="3873874F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proofErr w:type="spellStart"/>
            <w:r w:rsidRPr="00FD1116">
              <w:rPr>
                <w:lang w:val="es-CO"/>
              </w:rPr>
              <w:t>Architecture</w:t>
            </w:r>
            <w:proofErr w:type="spellEnd"/>
            <w:r w:rsidRPr="00FD1116">
              <w:rPr>
                <w:lang w:val="es-CO"/>
              </w:rPr>
              <w:t xml:space="preserve"> Vision</w:t>
            </w:r>
          </w:p>
        </w:tc>
        <w:tc>
          <w:tcPr>
            <w:tcW w:w="0" w:type="auto"/>
            <w:hideMark/>
          </w:tcPr>
          <w:p w14:paraId="431AB206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r w:rsidRPr="00FD1116">
              <w:rPr>
                <w:lang w:val="es-CO"/>
              </w:rPr>
              <w:t xml:space="preserve">Definir la visión de la plataforma integrada de catálogo, pedidos, pagos y domicilios, alineada con la visión 2030 de </w:t>
            </w:r>
            <w:proofErr w:type="spellStart"/>
            <w:r w:rsidRPr="00FD1116">
              <w:rPr>
                <w:lang w:val="es-CO"/>
              </w:rPr>
              <w:t>ConectaSU</w:t>
            </w:r>
            <w:proofErr w:type="spellEnd"/>
            <w:r w:rsidRPr="00FD1116">
              <w:rPr>
                <w:lang w:val="es-CO"/>
              </w:rPr>
              <w:t>.</w:t>
            </w:r>
          </w:p>
        </w:tc>
      </w:tr>
      <w:tr w:rsidR="00FD1116" w:rsidRPr="00FD1116" w14:paraId="0716D83F" w14:textId="77777777" w:rsidTr="00FD1116">
        <w:tc>
          <w:tcPr>
            <w:tcW w:w="0" w:type="auto"/>
            <w:hideMark/>
          </w:tcPr>
          <w:p w14:paraId="2B4E261D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r w:rsidRPr="00FD1116">
              <w:rPr>
                <w:lang w:val="es-CO"/>
              </w:rPr>
              <w:t xml:space="preserve">Business </w:t>
            </w:r>
            <w:proofErr w:type="spellStart"/>
            <w:r w:rsidRPr="00FD1116">
              <w:rPr>
                <w:lang w:val="es-CO"/>
              </w:rPr>
              <w:t>Architecture</w:t>
            </w:r>
            <w:proofErr w:type="spellEnd"/>
          </w:p>
        </w:tc>
        <w:tc>
          <w:tcPr>
            <w:tcW w:w="0" w:type="auto"/>
            <w:hideMark/>
          </w:tcPr>
          <w:p w14:paraId="7018EBB1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r w:rsidRPr="00FD1116">
              <w:rPr>
                <w:lang w:val="es-CO"/>
              </w:rPr>
              <w:t>Modelar los procesos de vinculación de comerciantes, gestión de pedidos y coordinación de domicilios.</w:t>
            </w:r>
          </w:p>
        </w:tc>
      </w:tr>
      <w:tr w:rsidR="00FD1116" w:rsidRPr="00FD1116" w14:paraId="2708DF03" w14:textId="77777777" w:rsidTr="00FD1116">
        <w:tc>
          <w:tcPr>
            <w:tcW w:w="0" w:type="auto"/>
            <w:hideMark/>
          </w:tcPr>
          <w:p w14:paraId="12728E94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proofErr w:type="spellStart"/>
            <w:r w:rsidRPr="00FD1116">
              <w:rPr>
                <w:lang w:val="es-CO"/>
              </w:rPr>
              <w:lastRenderedPageBreak/>
              <w:t>Information</w:t>
            </w:r>
            <w:proofErr w:type="spellEnd"/>
            <w:r w:rsidRPr="00FD1116">
              <w:rPr>
                <w:lang w:val="es-CO"/>
              </w:rPr>
              <w:t xml:space="preserve"> </w:t>
            </w:r>
            <w:proofErr w:type="spellStart"/>
            <w:r w:rsidRPr="00FD1116">
              <w:rPr>
                <w:lang w:val="es-CO"/>
              </w:rPr>
              <w:t>Systems</w:t>
            </w:r>
            <w:proofErr w:type="spellEnd"/>
            <w:r w:rsidRPr="00FD1116">
              <w:rPr>
                <w:lang w:val="es-CO"/>
              </w:rPr>
              <w:t xml:space="preserve"> </w:t>
            </w:r>
            <w:proofErr w:type="spellStart"/>
            <w:r w:rsidRPr="00FD1116">
              <w:rPr>
                <w:lang w:val="es-CO"/>
              </w:rPr>
              <w:t>Architecture</w:t>
            </w:r>
            <w:proofErr w:type="spellEnd"/>
          </w:p>
        </w:tc>
        <w:tc>
          <w:tcPr>
            <w:tcW w:w="0" w:type="auto"/>
            <w:hideMark/>
          </w:tcPr>
          <w:p w14:paraId="4FD48541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r w:rsidRPr="00FD1116">
              <w:rPr>
                <w:lang w:val="es-CO"/>
              </w:rPr>
              <w:t>Diseñar la arquitectura de datos (catálogo, inventario, ventas, clientes) y de aplicaciones de la plataforma.</w:t>
            </w:r>
          </w:p>
        </w:tc>
      </w:tr>
      <w:tr w:rsidR="00FD1116" w:rsidRPr="00FD1116" w14:paraId="7700EC50" w14:textId="77777777" w:rsidTr="00FD1116">
        <w:tc>
          <w:tcPr>
            <w:tcW w:w="0" w:type="auto"/>
            <w:hideMark/>
          </w:tcPr>
          <w:p w14:paraId="1A604C1C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proofErr w:type="spellStart"/>
            <w:r w:rsidRPr="00FD1116">
              <w:rPr>
                <w:lang w:val="es-CO"/>
              </w:rPr>
              <w:t>Technology</w:t>
            </w:r>
            <w:proofErr w:type="spellEnd"/>
            <w:r w:rsidRPr="00FD1116">
              <w:rPr>
                <w:lang w:val="es-CO"/>
              </w:rPr>
              <w:t xml:space="preserve"> </w:t>
            </w:r>
            <w:proofErr w:type="spellStart"/>
            <w:r w:rsidRPr="00FD1116">
              <w:rPr>
                <w:lang w:val="es-CO"/>
              </w:rPr>
              <w:t>Architecture</w:t>
            </w:r>
            <w:proofErr w:type="spellEnd"/>
          </w:p>
        </w:tc>
        <w:tc>
          <w:tcPr>
            <w:tcW w:w="0" w:type="auto"/>
            <w:hideMark/>
          </w:tcPr>
          <w:p w14:paraId="7B5495BA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r w:rsidRPr="00FD1116">
              <w:rPr>
                <w:lang w:val="es-CO"/>
              </w:rPr>
              <w:t>Definir la infraestructura tecnológica que soporte la app, la integración con WhatsApp/redes sociales y la pasarela de pagos.</w:t>
            </w:r>
          </w:p>
        </w:tc>
      </w:tr>
      <w:tr w:rsidR="00FD1116" w:rsidRPr="00FD1116" w14:paraId="352D1BD7" w14:textId="77777777" w:rsidTr="00FD1116">
        <w:tc>
          <w:tcPr>
            <w:tcW w:w="0" w:type="auto"/>
            <w:hideMark/>
          </w:tcPr>
          <w:p w14:paraId="7976C10E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proofErr w:type="spellStart"/>
            <w:r w:rsidRPr="00FD1116">
              <w:rPr>
                <w:lang w:val="es-CO"/>
              </w:rPr>
              <w:t>Opportunities</w:t>
            </w:r>
            <w:proofErr w:type="spellEnd"/>
            <w:r w:rsidRPr="00FD1116">
              <w:rPr>
                <w:lang w:val="es-CO"/>
              </w:rPr>
              <w:t xml:space="preserve"> &amp; </w:t>
            </w:r>
            <w:proofErr w:type="spellStart"/>
            <w:r w:rsidRPr="00FD1116">
              <w:rPr>
                <w:lang w:val="es-CO"/>
              </w:rPr>
              <w:t>Solutions</w:t>
            </w:r>
            <w:proofErr w:type="spellEnd"/>
          </w:p>
        </w:tc>
        <w:tc>
          <w:tcPr>
            <w:tcW w:w="0" w:type="auto"/>
            <w:hideMark/>
          </w:tcPr>
          <w:p w14:paraId="5BD92A00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r w:rsidRPr="00FD1116">
              <w:rPr>
                <w:lang w:val="es-CO"/>
              </w:rPr>
              <w:t>Identificar soluciones tecnológicas de bajo costo (</w:t>
            </w:r>
            <w:proofErr w:type="spellStart"/>
            <w:r w:rsidRPr="00FD1116">
              <w:rPr>
                <w:lang w:val="es-CO"/>
              </w:rPr>
              <w:t>cloud</w:t>
            </w:r>
            <w:proofErr w:type="spellEnd"/>
            <w:r w:rsidRPr="00FD1116">
              <w:rPr>
                <w:lang w:val="es-CO"/>
              </w:rPr>
              <w:t xml:space="preserve">, </w:t>
            </w:r>
            <w:proofErr w:type="spellStart"/>
            <w:r w:rsidRPr="00FD1116">
              <w:rPr>
                <w:lang w:val="es-CO"/>
              </w:rPr>
              <w:t>APIs</w:t>
            </w:r>
            <w:proofErr w:type="spellEnd"/>
            <w:r w:rsidRPr="00FD1116">
              <w:rPr>
                <w:lang w:val="es-CO"/>
              </w:rPr>
              <w:t>) que permitan iniciar operaciones sin sobreinversión.</w:t>
            </w:r>
          </w:p>
        </w:tc>
      </w:tr>
      <w:tr w:rsidR="00FD1116" w:rsidRPr="00FD1116" w14:paraId="2403BECD" w14:textId="77777777" w:rsidTr="00FD1116">
        <w:tc>
          <w:tcPr>
            <w:tcW w:w="0" w:type="auto"/>
            <w:hideMark/>
          </w:tcPr>
          <w:p w14:paraId="1E91D8C8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proofErr w:type="spellStart"/>
            <w:r w:rsidRPr="00FD1116">
              <w:rPr>
                <w:lang w:val="es-CO"/>
              </w:rPr>
              <w:t>Migration</w:t>
            </w:r>
            <w:proofErr w:type="spellEnd"/>
            <w:r w:rsidRPr="00FD1116">
              <w:rPr>
                <w:lang w:val="es-CO"/>
              </w:rPr>
              <w:t xml:space="preserve"> </w:t>
            </w:r>
            <w:proofErr w:type="spellStart"/>
            <w:r w:rsidRPr="00FD1116">
              <w:rPr>
                <w:lang w:val="es-CO"/>
              </w:rPr>
              <w:t>Planning</w:t>
            </w:r>
            <w:proofErr w:type="spellEnd"/>
          </w:p>
        </w:tc>
        <w:tc>
          <w:tcPr>
            <w:tcW w:w="0" w:type="auto"/>
            <w:hideMark/>
          </w:tcPr>
          <w:p w14:paraId="5C3623AE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r w:rsidRPr="00FD1116">
              <w:rPr>
                <w:lang w:val="es-CO"/>
              </w:rPr>
              <w:t>Planificar la implementación gradual, iniciando con los comerciantes del Nuevo Mercado y expandiendo al comercio de barrio.</w:t>
            </w:r>
          </w:p>
        </w:tc>
      </w:tr>
      <w:tr w:rsidR="00FD1116" w:rsidRPr="00FD1116" w14:paraId="4E8C703E" w14:textId="77777777" w:rsidTr="00FD1116">
        <w:tc>
          <w:tcPr>
            <w:tcW w:w="0" w:type="auto"/>
            <w:hideMark/>
          </w:tcPr>
          <w:p w14:paraId="3EBB8A3A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proofErr w:type="spellStart"/>
            <w:r w:rsidRPr="00FD1116">
              <w:rPr>
                <w:lang w:val="es-CO"/>
              </w:rPr>
              <w:t>Implementation</w:t>
            </w:r>
            <w:proofErr w:type="spellEnd"/>
            <w:r w:rsidRPr="00FD1116">
              <w:rPr>
                <w:lang w:val="es-CO"/>
              </w:rPr>
              <w:t xml:space="preserve"> </w:t>
            </w:r>
            <w:proofErr w:type="spellStart"/>
            <w:r w:rsidRPr="00FD1116">
              <w:rPr>
                <w:lang w:val="es-CO"/>
              </w:rPr>
              <w:t>Governance</w:t>
            </w:r>
            <w:proofErr w:type="spellEnd"/>
          </w:p>
        </w:tc>
        <w:tc>
          <w:tcPr>
            <w:tcW w:w="0" w:type="auto"/>
            <w:hideMark/>
          </w:tcPr>
          <w:p w14:paraId="3BB29F0C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r w:rsidRPr="00FD1116">
              <w:rPr>
                <w:lang w:val="es-CO"/>
              </w:rPr>
              <w:t>Supervisar que el desarrollo de la plataforma cumpla con los principios de arquitectura (interoperabilidad, bajo costo, seguridad).</w:t>
            </w:r>
          </w:p>
        </w:tc>
      </w:tr>
      <w:tr w:rsidR="00FD1116" w:rsidRPr="00FD1116" w14:paraId="602994BB" w14:textId="77777777" w:rsidTr="00FD1116">
        <w:tc>
          <w:tcPr>
            <w:tcW w:w="0" w:type="auto"/>
            <w:hideMark/>
          </w:tcPr>
          <w:p w14:paraId="7CBACF0A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proofErr w:type="spellStart"/>
            <w:r w:rsidRPr="00FD1116">
              <w:rPr>
                <w:lang w:val="es-CO"/>
              </w:rPr>
              <w:t>Architecture</w:t>
            </w:r>
            <w:proofErr w:type="spellEnd"/>
            <w:r w:rsidRPr="00FD1116">
              <w:rPr>
                <w:lang w:val="es-CO"/>
              </w:rPr>
              <w:t xml:space="preserve"> Change Management</w:t>
            </w:r>
          </w:p>
        </w:tc>
        <w:tc>
          <w:tcPr>
            <w:tcW w:w="0" w:type="auto"/>
            <w:hideMark/>
          </w:tcPr>
          <w:p w14:paraId="25A5AEA4" w14:textId="77777777" w:rsidR="00FD1116" w:rsidRPr="00FD1116" w:rsidRDefault="00FD1116" w:rsidP="00FD1116">
            <w:pPr>
              <w:spacing w:after="200" w:line="276" w:lineRule="auto"/>
              <w:rPr>
                <w:lang w:val="es-CO"/>
              </w:rPr>
            </w:pPr>
            <w:r w:rsidRPr="00FD1116">
              <w:rPr>
                <w:lang w:val="es-CO"/>
              </w:rPr>
              <w:t>Gestionar cambios futuros ante la expansión regional hacia la costa Caribe.</w:t>
            </w:r>
          </w:p>
        </w:tc>
      </w:tr>
    </w:tbl>
    <w:p w14:paraId="75462341" w14:textId="77777777" w:rsidR="00FD1116" w:rsidRDefault="00FD1116" w:rsidP="00FD1116">
      <w:pPr>
        <w:rPr>
          <w:b/>
          <w:bCs/>
          <w:lang w:val="es-CO"/>
        </w:rPr>
      </w:pPr>
    </w:p>
    <w:p w14:paraId="363BAAE4" w14:textId="7E61494E" w:rsidR="00FD1116" w:rsidRPr="00FD1116" w:rsidRDefault="00FD1116" w:rsidP="00FD1116">
      <w:pPr>
        <w:rPr>
          <w:b/>
          <w:bCs/>
          <w:lang w:val="es-CO"/>
        </w:rPr>
      </w:pPr>
      <w:r w:rsidRPr="00FD1116">
        <w:rPr>
          <w:b/>
          <w:bCs/>
          <w:lang w:val="es-CO"/>
        </w:rPr>
        <w:t>Contenido Arquitectónico Esperado</w:t>
      </w:r>
    </w:p>
    <w:p w14:paraId="2A17C851" w14:textId="77777777" w:rsidR="00FD1116" w:rsidRPr="00FD1116" w:rsidRDefault="00FD1116" w:rsidP="00FD1116">
      <w:pPr>
        <w:rPr>
          <w:lang w:val="es-CO"/>
        </w:rPr>
      </w:pPr>
      <w:r w:rsidRPr="00FD1116">
        <w:rPr>
          <w:lang w:val="es-CO"/>
        </w:rPr>
        <w:t xml:space="preserve">La arquitectura de </w:t>
      </w:r>
      <w:proofErr w:type="spellStart"/>
      <w:r w:rsidRPr="00FD1116">
        <w:rPr>
          <w:lang w:val="es-CO"/>
        </w:rPr>
        <w:t>ConectaSU</w:t>
      </w:r>
      <w:proofErr w:type="spellEnd"/>
      <w:r w:rsidRPr="00FD1116">
        <w:rPr>
          <w:lang w:val="es-CO"/>
        </w:rPr>
        <w:t xml:space="preserve"> incluirá los siguientes artefactos principales:</w:t>
      </w:r>
    </w:p>
    <w:p w14:paraId="6D6C9CF2" w14:textId="77777777" w:rsidR="00FD1116" w:rsidRPr="00FD1116" w:rsidRDefault="00FD1116" w:rsidP="00FD1116">
      <w:pPr>
        <w:numPr>
          <w:ilvl w:val="0"/>
          <w:numId w:val="10"/>
        </w:numPr>
        <w:rPr>
          <w:lang w:val="es-CO"/>
        </w:rPr>
      </w:pPr>
      <w:r w:rsidRPr="00FD1116">
        <w:rPr>
          <w:lang w:val="es-CO"/>
        </w:rPr>
        <w:t xml:space="preserve">Modelo de capacidades empresariales de </w:t>
      </w:r>
      <w:proofErr w:type="spellStart"/>
      <w:r w:rsidRPr="00FD1116">
        <w:rPr>
          <w:lang w:val="es-CO"/>
        </w:rPr>
        <w:t>ConectaSU</w:t>
      </w:r>
      <w:proofErr w:type="spellEnd"/>
      <w:r w:rsidRPr="00FD1116">
        <w:rPr>
          <w:lang w:val="es-CO"/>
        </w:rPr>
        <w:t xml:space="preserve"> (gestión de plataforma, vinculación comercial, analítica, pagos).</w:t>
      </w:r>
    </w:p>
    <w:p w14:paraId="7ACDE1BA" w14:textId="77777777" w:rsidR="00FD1116" w:rsidRPr="00FD1116" w:rsidRDefault="00FD1116" w:rsidP="00FD1116">
      <w:pPr>
        <w:numPr>
          <w:ilvl w:val="0"/>
          <w:numId w:val="10"/>
        </w:numPr>
        <w:rPr>
          <w:lang w:val="es-CO"/>
        </w:rPr>
      </w:pPr>
      <w:r w:rsidRPr="00FD1116">
        <w:rPr>
          <w:lang w:val="es-CO"/>
        </w:rPr>
        <w:t>Arquitectura de aplicaciones de la plataforma de catálogo, pedidos y pagos.</w:t>
      </w:r>
    </w:p>
    <w:p w14:paraId="4759997A" w14:textId="77777777" w:rsidR="00FD1116" w:rsidRPr="00FD1116" w:rsidRDefault="00FD1116" w:rsidP="00FD1116">
      <w:pPr>
        <w:numPr>
          <w:ilvl w:val="0"/>
          <w:numId w:val="10"/>
        </w:numPr>
        <w:rPr>
          <w:lang w:val="es-CO"/>
        </w:rPr>
      </w:pPr>
      <w:r w:rsidRPr="00FD1116">
        <w:rPr>
          <w:lang w:val="es-CO"/>
        </w:rPr>
        <w:t>Arquitectura de datos para gestión de comerciantes, clientes, inventario y ventas.</w:t>
      </w:r>
    </w:p>
    <w:p w14:paraId="5361AF5E" w14:textId="77777777" w:rsidR="00FD1116" w:rsidRPr="00FD1116" w:rsidRDefault="00FD1116" w:rsidP="00FD1116">
      <w:pPr>
        <w:numPr>
          <w:ilvl w:val="0"/>
          <w:numId w:val="10"/>
        </w:numPr>
        <w:rPr>
          <w:lang w:val="es-CO"/>
        </w:rPr>
      </w:pPr>
      <w:r w:rsidRPr="00FD1116">
        <w:rPr>
          <w:lang w:val="es-CO"/>
        </w:rPr>
        <w:t xml:space="preserve">Arquitectura tecnológica para infraestructura </w:t>
      </w:r>
      <w:proofErr w:type="spellStart"/>
      <w:r w:rsidRPr="00FD1116">
        <w:rPr>
          <w:lang w:val="es-CO"/>
        </w:rPr>
        <w:t>cloud</w:t>
      </w:r>
      <w:proofErr w:type="spellEnd"/>
      <w:r w:rsidRPr="00FD1116">
        <w:rPr>
          <w:lang w:val="es-CO"/>
        </w:rPr>
        <w:t xml:space="preserve"> de bajo costo.</w:t>
      </w:r>
    </w:p>
    <w:p w14:paraId="65917F04" w14:textId="77777777" w:rsidR="00FD1116" w:rsidRPr="00FD1116" w:rsidRDefault="00FD1116" w:rsidP="00FD1116">
      <w:pPr>
        <w:numPr>
          <w:ilvl w:val="0"/>
          <w:numId w:val="10"/>
        </w:numPr>
        <w:rPr>
          <w:lang w:val="es-CO"/>
        </w:rPr>
      </w:pPr>
      <w:r w:rsidRPr="00FD1116">
        <w:rPr>
          <w:lang w:val="es-CO"/>
        </w:rPr>
        <w:t>Diagramas de integración con WhatsApp Business, redes sociales y pasarela de pagos.</w:t>
      </w:r>
    </w:p>
    <w:p w14:paraId="00C3683A" w14:textId="77777777" w:rsidR="00FD1116" w:rsidRPr="00FD1116" w:rsidRDefault="00FD1116" w:rsidP="00FD1116">
      <w:pPr>
        <w:rPr>
          <w:lang w:val="es-CO"/>
        </w:rPr>
      </w:pPr>
    </w:p>
    <w:sectPr w:rsidR="00FD1116" w:rsidRPr="00FD11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4A3B84"/>
    <w:multiLevelType w:val="multilevel"/>
    <w:tmpl w:val="DD5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305691">
    <w:abstractNumId w:val="8"/>
  </w:num>
  <w:num w:numId="2" w16cid:durableId="667631401">
    <w:abstractNumId w:val="6"/>
  </w:num>
  <w:num w:numId="3" w16cid:durableId="8874054">
    <w:abstractNumId w:val="5"/>
  </w:num>
  <w:num w:numId="4" w16cid:durableId="2013558433">
    <w:abstractNumId w:val="4"/>
  </w:num>
  <w:num w:numId="5" w16cid:durableId="162819760">
    <w:abstractNumId w:val="7"/>
  </w:num>
  <w:num w:numId="6" w16cid:durableId="1916621798">
    <w:abstractNumId w:val="3"/>
  </w:num>
  <w:num w:numId="7" w16cid:durableId="77137829">
    <w:abstractNumId w:val="2"/>
  </w:num>
  <w:num w:numId="8" w16cid:durableId="1743482514">
    <w:abstractNumId w:val="1"/>
  </w:num>
  <w:num w:numId="9" w16cid:durableId="1412122161">
    <w:abstractNumId w:val="0"/>
  </w:num>
  <w:num w:numId="10" w16cid:durableId="8073556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1B7"/>
    <w:rsid w:val="0015074B"/>
    <w:rsid w:val="001B3E6A"/>
    <w:rsid w:val="0026333C"/>
    <w:rsid w:val="0029639D"/>
    <w:rsid w:val="00326F90"/>
    <w:rsid w:val="003E5C74"/>
    <w:rsid w:val="00635ABC"/>
    <w:rsid w:val="00AA1D8D"/>
    <w:rsid w:val="00B47730"/>
    <w:rsid w:val="00CB0664"/>
    <w:rsid w:val="00FC693F"/>
    <w:rsid w:val="00FD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0E72358-DC20-47FA-989D-F0EE1B66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Manuel Benitez Yaruro</cp:lastModifiedBy>
  <cp:revision>3</cp:revision>
  <dcterms:created xsi:type="dcterms:W3CDTF">2013-12-23T23:15:00Z</dcterms:created>
  <dcterms:modified xsi:type="dcterms:W3CDTF">2026-09-25T02:36:00Z</dcterms:modified>
  <cp:category/>
</cp:coreProperties>
</file>