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F68F7" w14:textId="539E2A32" w:rsidR="005E6175" w:rsidRPr="004D2E2B" w:rsidRDefault="004D2E2B">
      <w:pPr>
        <w:rPr>
          <w:lang w:val="en-US"/>
        </w:rPr>
      </w:pPr>
      <w:r w:rsidRPr="004D2E2B">
        <w:rPr>
          <w:lang w:val="en-US"/>
        </w:rPr>
        <w:t xml:space="preserve">How to use </w:t>
      </w:r>
      <w:proofErr w:type="spellStart"/>
      <w:r w:rsidRPr="004D2E2B">
        <w:rPr>
          <w:lang w:val="en-US"/>
        </w:rPr>
        <w:t>webAutoCaSc</w:t>
      </w:r>
      <w:proofErr w:type="spellEnd"/>
    </w:p>
    <w:p w14:paraId="69A31650" w14:textId="309BF220" w:rsidR="004D2E2B" w:rsidRPr="004D2E2B" w:rsidRDefault="004D2E2B">
      <w:pPr>
        <w:rPr>
          <w:lang w:val="en-US"/>
        </w:rPr>
      </w:pPr>
    </w:p>
    <w:p w14:paraId="69A48127" w14:textId="5468AD72" w:rsidR="004D2E2B" w:rsidRDefault="004D2E2B" w:rsidP="004D2E2B">
      <w:pPr>
        <w:rPr>
          <w:lang w:val="en-US"/>
        </w:rPr>
      </w:pPr>
      <w:r w:rsidRPr="004D2E2B">
        <w:rPr>
          <w:lang w:val="en-US"/>
        </w:rPr>
        <w:t xml:space="preserve">Enter the variant to be analyzed in the input field. The formatting of the variant is checked and if it is ok a green frame appears. In case there is a problem, the frame is </w:t>
      </w:r>
      <w:proofErr w:type="gramStart"/>
      <w:r w:rsidRPr="004D2E2B">
        <w:rPr>
          <w:lang w:val="en-US"/>
        </w:rPr>
        <w:t>red</w:t>
      </w:r>
      <w:proofErr w:type="gramEnd"/>
      <w:r w:rsidRPr="004D2E2B">
        <w:rPr>
          <w:lang w:val="en-US"/>
        </w:rPr>
        <w:t xml:space="preserve"> and scoring cannot be started. Then select one of the available heritages for the entered variants</w:t>
      </w:r>
      <w:r>
        <w:rPr>
          <w:lang w:val="en-US"/>
        </w:rPr>
        <w:t xml:space="preserve"> and</w:t>
      </w:r>
      <w:r w:rsidRPr="004D2E2B">
        <w:rPr>
          <w:lang w:val="en-US"/>
        </w:rPr>
        <w:t xml:space="preserve"> click on "</w:t>
      </w:r>
      <w:proofErr w:type="spellStart"/>
      <w:r w:rsidRPr="004D2E2B">
        <w:rPr>
          <w:lang w:val="en-US"/>
        </w:rPr>
        <w:t>Start</w:t>
      </w:r>
      <w:proofErr w:type="spellEnd"/>
      <w:r w:rsidRPr="004D2E2B">
        <w:rPr>
          <w:lang w:val="en-US"/>
        </w:rPr>
        <w:t xml:space="preserve"> search". For a more detailed explanation of the choices, please see above ("What do the inheritance options stand for?").</w:t>
      </w:r>
    </w:p>
    <w:p w14:paraId="22D8D59D" w14:textId="6F3D7366" w:rsidR="004D2E2B" w:rsidRDefault="004D2E2B" w:rsidP="004D2E2B">
      <w:pPr>
        <w:rPr>
          <w:lang w:val="en-US"/>
        </w:rPr>
      </w:pPr>
      <w:r>
        <w:rPr>
          <w:noProof/>
          <w:lang w:val="en-US"/>
        </w:rPr>
        <w:drawing>
          <wp:inline distT="0" distB="0" distL="0" distR="0" wp14:anchorId="2380F955" wp14:editId="57DAA8BB">
            <wp:extent cx="5756910" cy="3900805"/>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3900805"/>
                    </a:xfrm>
                    <a:prstGeom prst="rect">
                      <a:avLst/>
                    </a:prstGeom>
                  </pic:spPr>
                </pic:pic>
              </a:graphicData>
            </a:graphic>
          </wp:inline>
        </w:drawing>
      </w:r>
    </w:p>
    <w:p w14:paraId="0DD7CBE6" w14:textId="42823E0D" w:rsidR="004D2E2B" w:rsidRPr="004D2E2B" w:rsidRDefault="004D2E2B" w:rsidP="004D2E2B">
      <w:pPr>
        <w:rPr>
          <w:lang w:val="en-US"/>
        </w:rPr>
      </w:pPr>
      <w:r w:rsidRPr="004D2E2B">
        <w:rPr>
          <w:lang w:val="en-US"/>
        </w:rPr>
        <w:t xml:space="preserve">Scoring may take a moment, then the results overview will open. At the top left you will see the variant you entered. </w:t>
      </w:r>
      <w:r w:rsidR="00C82E5C" w:rsidRPr="00C82E5C">
        <w:rPr>
          <w:lang w:val="en-US"/>
        </w:rPr>
        <w:t xml:space="preserve">Two flags may appear here: if the gene is associated with a phenotype in OMIM and if the gene is listed as a candidate gene or known NDD gene in </w:t>
      </w:r>
      <w:proofErr w:type="spellStart"/>
      <w:r w:rsidR="00C82E5C" w:rsidRPr="00C82E5C">
        <w:rPr>
          <w:lang w:val="en-US"/>
        </w:rPr>
        <w:t>SysID</w:t>
      </w:r>
      <w:proofErr w:type="spellEnd"/>
      <w:r w:rsidR="00C82E5C" w:rsidRPr="00C82E5C">
        <w:rPr>
          <w:lang w:val="en-US"/>
        </w:rPr>
        <w:t>.</w:t>
      </w:r>
      <w:r w:rsidR="00C82E5C">
        <w:rPr>
          <w:lang w:val="en-US"/>
        </w:rPr>
        <w:t xml:space="preserve"> </w:t>
      </w:r>
      <w:r w:rsidRPr="004D2E2B">
        <w:rPr>
          <w:lang w:val="en-US"/>
        </w:rPr>
        <w:t xml:space="preserve">On the upper right </w:t>
      </w:r>
      <w:proofErr w:type="gramStart"/>
      <w:r w:rsidRPr="004D2E2B">
        <w:rPr>
          <w:lang w:val="en-US"/>
        </w:rPr>
        <w:t>side</w:t>
      </w:r>
      <w:proofErr w:type="gramEnd"/>
      <w:r w:rsidRPr="004D2E2B">
        <w:rPr>
          <w:lang w:val="en-US"/>
        </w:rPr>
        <w:t xml:space="preserve"> you will find the result highlighted in color. The bluer, the lower, the redder, the higher the result.</w:t>
      </w:r>
    </w:p>
    <w:p w14:paraId="2AB5E96F" w14:textId="77777777" w:rsidR="004D2E2B" w:rsidRPr="004D2E2B" w:rsidRDefault="004D2E2B" w:rsidP="004D2E2B">
      <w:pPr>
        <w:rPr>
          <w:lang w:val="en-US"/>
        </w:rPr>
      </w:pPr>
      <w:r w:rsidRPr="004D2E2B">
        <w:rPr>
          <w:lang w:val="en-US"/>
        </w:rPr>
        <w:t xml:space="preserve">Below this you will find general information: which gene is affected, what are the HGVS and VCF notations and which transcript was used for the evaluation. In the lower part there are two tables. The left table contains the scores achieved by the candidate variant in the four categories. For more detailed scoring information, please see "What do the 4 </w:t>
      </w:r>
      <w:proofErr w:type="spellStart"/>
      <w:r w:rsidRPr="004D2E2B">
        <w:rPr>
          <w:lang w:val="en-US"/>
        </w:rPr>
        <w:t>subscores</w:t>
      </w:r>
      <w:proofErr w:type="spellEnd"/>
      <w:r w:rsidRPr="004D2E2B">
        <w:rPr>
          <w:lang w:val="en-US"/>
        </w:rPr>
        <w:t xml:space="preserve"> stand for?" above. The right table contains detailed information about the corresponding variant: the VEP-predicted impact on protein function, the </w:t>
      </w:r>
      <w:proofErr w:type="spellStart"/>
      <w:r w:rsidRPr="004D2E2B">
        <w:rPr>
          <w:lang w:val="en-US"/>
        </w:rPr>
        <w:t>phred</w:t>
      </w:r>
      <w:proofErr w:type="spellEnd"/>
      <w:r w:rsidRPr="004D2E2B">
        <w:rPr>
          <w:lang w:val="en-US"/>
        </w:rPr>
        <w:t xml:space="preserve">-scaled CADD score, </w:t>
      </w:r>
      <w:proofErr w:type="spellStart"/>
      <w:r w:rsidRPr="004D2E2B">
        <w:rPr>
          <w:lang w:val="en-US"/>
        </w:rPr>
        <w:t>gnomAD</w:t>
      </w:r>
      <w:proofErr w:type="spellEnd"/>
      <w:r w:rsidRPr="004D2E2B">
        <w:rPr>
          <w:lang w:val="en-US"/>
        </w:rPr>
        <w:t xml:space="preserve"> gene constraint metrics o/e LoF and o/e missense, GERP++ rank score and allele count in </w:t>
      </w:r>
      <w:proofErr w:type="spellStart"/>
      <w:r w:rsidRPr="004D2E2B">
        <w:rPr>
          <w:lang w:val="en-US"/>
        </w:rPr>
        <w:t>gnomAD</w:t>
      </w:r>
      <w:proofErr w:type="spellEnd"/>
      <w:r w:rsidRPr="004D2E2B">
        <w:rPr>
          <w:lang w:val="en-US"/>
        </w:rPr>
        <w:t xml:space="preserve">. </w:t>
      </w:r>
    </w:p>
    <w:p w14:paraId="1FC9079D" w14:textId="4527C110" w:rsidR="004D2E2B" w:rsidRPr="004D2E2B" w:rsidRDefault="00C82E5C" w:rsidP="004D2E2B">
      <w:pPr>
        <w:rPr>
          <w:lang w:val="en-US"/>
        </w:rPr>
      </w:pPr>
      <w:r>
        <w:rPr>
          <w:noProof/>
          <w:lang w:val="en-US"/>
        </w:rPr>
        <w:lastRenderedPageBreak/>
        <w:drawing>
          <wp:inline distT="0" distB="0" distL="0" distR="0" wp14:anchorId="212664E5" wp14:editId="10BEF92B">
            <wp:extent cx="5756910" cy="39008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3900805"/>
                    </a:xfrm>
                    <a:prstGeom prst="rect">
                      <a:avLst/>
                    </a:prstGeom>
                  </pic:spPr>
                </pic:pic>
              </a:graphicData>
            </a:graphic>
          </wp:inline>
        </w:drawing>
      </w:r>
    </w:p>
    <w:p w14:paraId="654EE7D7" w14:textId="77777777" w:rsidR="00C82E5C" w:rsidRDefault="00C82E5C" w:rsidP="00C82E5C">
      <w:pPr>
        <w:rPr>
          <w:lang w:val="en-US"/>
        </w:rPr>
      </w:pPr>
      <w:r w:rsidRPr="00C82E5C">
        <w:rPr>
          <w:lang w:val="en-US"/>
        </w:rPr>
        <w:t>Hovering over the result will display what percentage of candidates evaluated at the Institute of Human Genetics in Leipzig achieved a lower score.</w:t>
      </w:r>
    </w:p>
    <w:p w14:paraId="389BB1C4" w14:textId="1F21056A" w:rsidR="004D2E2B" w:rsidRDefault="00C82E5C" w:rsidP="00C82E5C">
      <w:pPr>
        <w:rPr>
          <w:lang w:val="en-US"/>
        </w:rPr>
      </w:pPr>
      <w:r>
        <w:rPr>
          <w:noProof/>
          <w:lang w:val="en-US"/>
        </w:rPr>
        <w:drawing>
          <wp:inline distT="0" distB="0" distL="0" distR="0" wp14:anchorId="47A260F6" wp14:editId="62FECA86">
            <wp:extent cx="5756910" cy="39008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900805"/>
                    </a:xfrm>
                    <a:prstGeom prst="rect">
                      <a:avLst/>
                    </a:prstGeom>
                  </pic:spPr>
                </pic:pic>
              </a:graphicData>
            </a:graphic>
          </wp:inline>
        </w:drawing>
      </w:r>
    </w:p>
    <w:p w14:paraId="50D972F9" w14:textId="3C476179" w:rsidR="00C82E5C" w:rsidRDefault="00C82E5C" w:rsidP="00C82E5C">
      <w:pPr>
        <w:rPr>
          <w:lang w:val="en-US"/>
        </w:rPr>
      </w:pPr>
      <w:r w:rsidRPr="00C82E5C">
        <w:rPr>
          <w:lang w:val="en-US"/>
        </w:rPr>
        <w:t xml:space="preserve">If you hover over the result of a </w:t>
      </w:r>
      <w:proofErr w:type="spellStart"/>
      <w:r w:rsidRPr="00C82E5C">
        <w:rPr>
          <w:lang w:val="en-US"/>
        </w:rPr>
        <w:t>subscore</w:t>
      </w:r>
      <w:proofErr w:type="spellEnd"/>
      <w:r w:rsidRPr="00C82E5C">
        <w:rPr>
          <w:lang w:val="en-US"/>
        </w:rPr>
        <w:t>, a short explanation of how the score is composed is displayed.</w:t>
      </w:r>
    </w:p>
    <w:p w14:paraId="19732D56" w14:textId="0FCD4BC1" w:rsidR="00C82E5C" w:rsidRDefault="00C82E5C" w:rsidP="00C82E5C">
      <w:pPr>
        <w:rPr>
          <w:lang w:val="en-US"/>
        </w:rPr>
      </w:pPr>
      <w:r>
        <w:rPr>
          <w:noProof/>
          <w:lang w:val="en-US"/>
        </w:rPr>
        <w:lastRenderedPageBreak/>
        <w:drawing>
          <wp:inline distT="0" distB="0" distL="0" distR="0" wp14:anchorId="2C475D2E" wp14:editId="791AAF8A">
            <wp:extent cx="5756910" cy="39008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900805"/>
                    </a:xfrm>
                    <a:prstGeom prst="rect">
                      <a:avLst/>
                    </a:prstGeom>
                  </pic:spPr>
                </pic:pic>
              </a:graphicData>
            </a:graphic>
          </wp:inline>
        </w:drawing>
      </w:r>
    </w:p>
    <w:p w14:paraId="51DFE016" w14:textId="4EC42EAA" w:rsidR="00C82E5C" w:rsidRDefault="00C82E5C" w:rsidP="00C82E5C">
      <w:pPr>
        <w:rPr>
          <w:lang w:val="en-US"/>
        </w:rPr>
      </w:pPr>
      <w:r w:rsidRPr="00C82E5C">
        <w:rPr>
          <w:lang w:val="en-US"/>
        </w:rPr>
        <w:t xml:space="preserve">For many variants there are several transcripts for which the variant achieves an equally high </w:t>
      </w:r>
      <w:proofErr w:type="spellStart"/>
      <w:r w:rsidRPr="00C82E5C">
        <w:rPr>
          <w:lang w:val="en-US"/>
        </w:rPr>
        <w:t>CaSc</w:t>
      </w:r>
      <w:proofErr w:type="spellEnd"/>
      <w:r w:rsidRPr="00C82E5C">
        <w:rPr>
          <w:lang w:val="en-US"/>
        </w:rPr>
        <w:t xml:space="preserve">. You can select all ENSEMBL transcripts with an equally high </w:t>
      </w:r>
      <w:proofErr w:type="spellStart"/>
      <w:r w:rsidRPr="00C82E5C">
        <w:rPr>
          <w:lang w:val="en-US"/>
        </w:rPr>
        <w:t>CaSc</w:t>
      </w:r>
      <w:proofErr w:type="spellEnd"/>
      <w:r w:rsidRPr="00C82E5C">
        <w:rPr>
          <w:lang w:val="en-US"/>
        </w:rPr>
        <w:t xml:space="preserve"> from the </w:t>
      </w:r>
      <w:proofErr w:type="gramStart"/>
      <w:r w:rsidRPr="00C82E5C">
        <w:rPr>
          <w:lang w:val="en-US"/>
        </w:rPr>
        <w:t>drop down</w:t>
      </w:r>
      <w:proofErr w:type="gramEnd"/>
      <w:r w:rsidRPr="00C82E5C">
        <w:rPr>
          <w:lang w:val="en-US"/>
        </w:rPr>
        <w:t xml:space="preserve"> menu to the right of "Transcript:". </w:t>
      </w:r>
      <w:r>
        <w:rPr>
          <w:noProof/>
          <w:lang w:val="en-US"/>
        </w:rPr>
        <w:drawing>
          <wp:inline distT="0" distB="0" distL="0" distR="0" wp14:anchorId="1305886B" wp14:editId="1699C720">
            <wp:extent cx="5756910" cy="39008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900805"/>
                    </a:xfrm>
                    <a:prstGeom prst="rect">
                      <a:avLst/>
                    </a:prstGeom>
                  </pic:spPr>
                </pic:pic>
              </a:graphicData>
            </a:graphic>
          </wp:inline>
        </w:drawing>
      </w:r>
    </w:p>
    <w:p w14:paraId="26140181" w14:textId="708C3856" w:rsidR="00C82E5C" w:rsidRDefault="00C82E5C" w:rsidP="00C82E5C">
      <w:pPr>
        <w:rPr>
          <w:lang w:val="en-US"/>
        </w:rPr>
      </w:pPr>
      <w:r w:rsidRPr="00C82E5C">
        <w:rPr>
          <w:lang w:val="en-US"/>
        </w:rPr>
        <w:t xml:space="preserve">For an overview of even more (including </w:t>
      </w:r>
      <w:proofErr w:type="spellStart"/>
      <w:r w:rsidRPr="00C82E5C">
        <w:rPr>
          <w:lang w:val="en-US"/>
        </w:rPr>
        <w:t>RefSeq</w:t>
      </w:r>
      <w:proofErr w:type="spellEnd"/>
      <w:r w:rsidRPr="00C82E5C">
        <w:rPr>
          <w:lang w:val="en-US"/>
        </w:rPr>
        <w:t>) transcripts, click on "Load all HGVSC notations (coding only)". After a short moment a list of all possible affected transcripts will be displayed.</w:t>
      </w:r>
    </w:p>
    <w:p w14:paraId="248AFCC2" w14:textId="317128A1" w:rsidR="00C82E5C" w:rsidRDefault="00C82E5C" w:rsidP="00C82E5C">
      <w:pPr>
        <w:rPr>
          <w:lang w:val="en-US"/>
        </w:rPr>
      </w:pPr>
      <w:r>
        <w:rPr>
          <w:noProof/>
          <w:lang w:val="en-US"/>
        </w:rPr>
        <w:lastRenderedPageBreak/>
        <w:drawing>
          <wp:inline distT="0" distB="0" distL="0" distR="0" wp14:anchorId="15EAB2EC" wp14:editId="63E97195">
            <wp:extent cx="5756910" cy="390080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900805"/>
                    </a:xfrm>
                    <a:prstGeom prst="rect">
                      <a:avLst/>
                    </a:prstGeom>
                  </pic:spPr>
                </pic:pic>
              </a:graphicData>
            </a:graphic>
          </wp:inline>
        </w:drawing>
      </w:r>
    </w:p>
    <w:p w14:paraId="3E158EE7" w14:textId="77777777" w:rsidR="00431DDC" w:rsidRPr="00431DDC" w:rsidRDefault="00431DDC" w:rsidP="00431DDC">
      <w:pPr>
        <w:rPr>
          <w:lang w:val="en-US"/>
        </w:rPr>
      </w:pPr>
    </w:p>
    <w:p w14:paraId="5D3064CE" w14:textId="5C180EA8" w:rsidR="00431DDC" w:rsidRDefault="00431DDC" w:rsidP="00431DDC">
      <w:pPr>
        <w:rPr>
          <w:lang w:val="en-US"/>
        </w:rPr>
      </w:pPr>
      <w:r w:rsidRPr="00431DDC">
        <w:rPr>
          <w:lang w:val="en-US"/>
        </w:rPr>
        <w:t xml:space="preserve">It is also possible to enter variants in HGVSC notation, but we strongly recommend </w:t>
      </w:r>
      <w:proofErr w:type="gramStart"/>
      <w:r w:rsidRPr="00431DDC">
        <w:rPr>
          <w:lang w:val="en-US"/>
        </w:rPr>
        <w:t>to use</w:t>
      </w:r>
      <w:proofErr w:type="gramEnd"/>
      <w:r w:rsidRPr="00431DDC">
        <w:rPr>
          <w:lang w:val="en-US"/>
        </w:rPr>
        <w:t xml:space="preserve"> VCF notation. Problems can occur especially when </w:t>
      </w:r>
      <w:proofErr w:type="spellStart"/>
      <w:r w:rsidRPr="00431DDC">
        <w:rPr>
          <w:lang w:val="en-US"/>
        </w:rPr>
        <w:t>RefSeq</w:t>
      </w:r>
      <w:proofErr w:type="spellEnd"/>
      <w:r w:rsidRPr="00431DDC">
        <w:rPr>
          <w:lang w:val="en-US"/>
        </w:rPr>
        <w:t xml:space="preserve"> transcripts are used. Since the annotation is done with VEP (</w:t>
      </w:r>
      <w:proofErr w:type="spellStart"/>
      <w:r w:rsidRPr="00431DDC">
        <w:rPr>
          <w:lang w:val="en-US"/>
        </w:rPr>
        <w:t>Ensembl</w:t>
      </w:r>
      <w:proofErr w:type="spellEnd"/>
      <w:r w:rsidRPr="00431DDC">
        <w:rPr>
          <w:lang w:val="en-US"/>
        </w:rPr>
        <w:t xml:space="preserve">), it may not be possible to identify a corresponding </w:t>
      </w:r>
      <w:proofErr w:type="spellStart"/>
      <w:r w:rsidRPr="00431DDC">
        <w:rPr>
          <w:lang w:val="en-US"/>
        </w:rPr>
        <w:t>Ensembl</w:t>
      </w:r>
      <w:proofErr w:type="spellEnd"/>
      <w:r w:rsidRPr="00431DDC">
        <w:rPr>
          <w:lang w:val="en-US"/>
        </w:rPr>
        <w:t xml:space="preserve"> transcript.</w:t>
      </w:r>
    </w:p>
    <w:p w14:paraId="796FEBE7" w14:textId="21F71B99" w:rsidR="00431DDC" w:rsidRDefault="00431DDC" w:rsidP="00C82E5C">
      <w:pPr>
        <w:rPr>
          <w:lang w:val="en-US"/>
        </w:rPr>
      </w:pPr>
      <w:r>
        <w:rPr>
          <w:noProof/>
          <w:lang w:val="en-US"/>
        </w:rPr>
        <w:drawing>
          <wp:inline distT="0" distB="0" distL="0" distR="0" wp14:anchorId="159B4701" wp14:editId="3040FF2E">
            <wp:extent cx="5756910" cy="3900805"/>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900805"/>
                    </a:xfrm>
                    <a:prstGeom prst="rect">
                      <a:avLst/>
                    </a:prstGeom>
                  </pic:spPr>
                </pic:pic>
              </a:graphicData>
            </a:graphic>
          </wp:inline>
        </w:drawing>
      </w:r>
    </w:p>
    <w:p w14:paraId="1FEA8AE2" w14:textId="381D020C" w:rsidR="00431DDC" w:rsidRDefault="00431DDC" w:rsidP="00C82E5C">
      <w:pPr>
        <w:rPr>
          <w:lang w:val="en-US"/>
        </w:rPr>
      </w:pPr>
    </w:p>
    <w:p w14:paraId="4BE44766" w14:textId="5E51E300" w:rsidR="00431DDC" w:rsidRDefault="00431DDC" w:rsidP="00C82E5C">
      <w:pPr>
        <w:rPr>
          <w:lang w:val="en-US"/>
        </w:rPr>
      </w:pPr>
      <w:r>
        <w:rPr>
          <w:lang w:val="en-US"/>
        </w:rPr>
        <w:lastRenderedPageBreak/>
        <w:t xml:space="preserve"> </w:t>
      </w:r>
      <w:r w:rsidRPr="00431DDC">
        <w:rPr>
          <w:lang w:val="en-US"/>
        </w:rPr>
        <w:t>It is also possible to enter multiple variants, these should be separated with a comma.</w:t>
      </w:r>
      <w:r>
        <w:rPr>
          <w:noProof/>
          <w:lang w:val="en-US"/>
        </w:rPr>
        <w:drawing>
          <wp:inline distT="0" distB="0" distL="0" distR="0" wp14:anchorId="1DF46A1A" wp14:editId="1BFF3438">
            <wp:extent cx="5756910" cy="3899535"/>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899535"/>
                    </a:xfrm>
                    <a:prstGeom prst="rect">
                      <a:avLst/>
                    </a:prstGeom>
                  </pic:spPr>
                </pic:pic>
              </a:graphicData>
            </a:graphic>
          </wp:inline>
        </w:drawing>
      </w:r>
    </w:p>
    <w:p w14:paraId="067E69B8" w14:textId="24FDB0A1" w:rsidR="00431DDC" w:rsidRDefault="00431DDC" w:rsidP="00C82E5C">
      <w:pPr>
        <w:rPr>
          <w:lang w:val="en-US"/>
        </w:rPr>
      </w:pPr>
      <w:r w:rsidRPr="00431DDC">
        <w:rPr>
          <w:lang w:val="en-US"/>
        </w:rPr>
        <w:t>The results are presented in a tabular overview.</w:t>
      </w:r>
    </w:p>
    <w:p w14:paraId="2CD4E348" w14:textId="12D617B1" w:rsidR="00431DDC" w:rsidRDefault="00431DDC" w:rsidP="00C82E5C">
      <w:pPr>
        <w:rPr>
          <w:lang w:val="en-US"/>
        </w:rPr>
      </w:pPr>
      <w:r>
        <w:rPr>
          <w:noProof/>
          <w:lang w:val="en-US"/>
        </w:rPr>
        <w:drawing>
          <wp:inline distT="0" distB="0" distL="0" distR="0" wp14:anchorId="746DF60E" wp14:editId="6CFB09FE">
            <wp:extent cx="5756910" cy="390398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903980"/>
                    </a:xfrm>
                    <a:prstGeom prst="rect">
                      <a:avLst/>
                    </a:prstGeom>
                  </pic:spPr>
                </pic:pic>
              </a:graphicData>
            </a:graphic>
          </wp:inline>
        </w:drawing>
      </w:r>
    </w:p>
    <w:p w14:paraId="19BDD5F5" w14:textId="0EF1CC4A" w:rsidR="00431DDC" w:rsidRDefault="00431DDC" w:rsidP="00C82E5C">
      <w:pPr>
        <w:rPr>
          <w:lang w:val="en-US"/>
        </w:rPr>
      </w:pPr>
    </w:p>
    <w:p w14:paraId="0511B193" w14:textId="77777777" w:rsidR="00431DDC" w:rsidRDefault="00431DDC" w:rsidP="00C82E5C">
      <w:pPr>
        <w:rPr>
          <w:lang w:val="en-US"/>
        </w:rPr>
      </w:pPr>
      <w:r w:rsidRPr="00431DDC">
        <w:rPr>
          <w:lang w:val="en-US"/>
        </w:rPr>
        <w:t xml:space="preserve">A click on one of the tabs labeled with the variants will lead you to the corresponding results of a variant. </w:t>
      </w:r>
    </w:p>
    <w:p w14:paraId="6D36DC64" w14:textId="291F1585" w:rsidR="00431DDC" w:rsidRDefault="00431DDC" w:rsidP="00C82E5C">
      <w:pPr>
        <w:rPr>
          <w:lang w:val="en-US"/>
        </w:rPr>
      </w:pPr>
      <w:r>
        <w:rPr>
          <w:noProof/>
          <w:lang w:val="en-US"/>
        </w:rPr>
        <w:lastRenderedPageBreak/>
        <w:drawing>
          <wp:inline distT="0" distB="0" distL="0" distR="0" wp14:anchorId="0D579F96" wp14:editId="4BC3BBC0">
            <wp:extent cx="5756910" cy="39039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3903980"/>
                    </a:xfrm>
                    <a:prstGeom prst="rect">
                      <a:avLst/>
                    </a:prstGeom>
                  </pic:spPr>
                </pic:pic>
              </a:graphicData>
            </a:graphic>
          </wp:inline>
        </w:drawing>
      </w:r>
    </w:p>
    <w:p w14:paraId="557B03E8" w14:textId="6B51C05B" w:rsidR="0011446F" w:rsidRDefault="0011446F" w:rsidP="00C82E5C">
      <w:pPr>
        <w:rPr>
          <w:lang w:val="en-US"/>
        </w:rPr>
      </w:pPr>
      <w:r w:rsidRPr="0011446F">
        <w:rPr>
          <w:lang w:val="en-US"/>
        </w:rPr>
        <w:t>Clicking on "Download" will download the results in tab-separated form.</w:t>
      </w:r>
    </w:p>
    <w:p w14:paraId="4616B0D0" w14:textId="4ADB8DC0" w:rsidR="0011446F" w:rsidRPr="004D2E2B" w:rsidRDefault="0011446F" w:rsidP="00C82E5C">
      <w:pPr>
        <w:rPr>
          <w:lang w:val="en-US"/>
        </w:rPr>
      </w:pPr>
      <w:r>
        <w:rPr>
          <w:noProof/>
          <w:lang w:val="en-US"/>
        </w:rPr>
        <w:drawing>
          <wp:inline distT="0" distB="0" distL="0" distR="0" wp14:anchorId="63D9CC4D" wp14:editId="76360D4B">
            <wp:extent cx="5756910" cy="1002030"/>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1002030"/>
                    </a:xfrm>
                    <a:prstGeom prst="rect">
                      <a:avLst/>
                    </a:prstGeom>
                  </pic:spPr>
                </pic:pic>
              </a:graphicData>
            </a:graphic>
          </wp:inline>
        </w:drawing>
      </w:r>
    </w:p>
    <w:sectPr w:rsidR="0011446F" w:rsidRPr="004D2E2B" w:rsidSect="008F714F">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FCEA6" w14:textId="77777777" w:rsidR="00191135" w:rsidRDefault="00191135" w:rsidP="00431DDC">
      <w:r>
        <w:separator/>
      </w:r>
    </w:p>
  </w:endnote>
  <w:endnote w:type="continuationSeparator" w:id="0">
    <w:p w14:paraId="1A71D8A0" w14:textId="77777777" w:rsidR="00191135" w:rsidRDefault="00191135" w:rsidP="00431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CBDF7" w14:textId="77777777" w:rsidR="00191135" w:rsidRDefault="00191135" w:rsidP="00431DDC">
      <w:r>
        <w:separator/>
      </w:r>
    </w:p>
  </w:footnote>
  <w:footnote w:type="continuationSeparator" w:id="0">
    <w:p w14:paraId="7DA73533" w14:textId="77777777" w:rsidR="00191135" w:rsidRDefault="00191135" w:rsidP="00431D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2B"/>
    <w:rsid w:val="0011446F"/>
    <w:rsid w:val="00191135"/>
    <w:rsid w:val="00431DDC"/>
    <w:rsid w:val="004D2E2B"/>
    <w:rsid w:val="005F3FAA"/>
    <w:rsid w:val="008F714F"/>
    <w:rsid w:val="00C82E5C"/>
    <w:rsid w:val="00F860D4"/>
    <w:rsid w:val="00FA3C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4D4E58FE"/>
  <w15:chartTrackingRefBased/>
  <w15:docId w15:val="{4C17EDC5-D32B-0544-B0EC-7F547D7B2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31DDC"/>
    <w:pPr>
      <w:tabs>
        <w:tab w:val="center" w:pos="4536"/>
        <w:tab w:val="right" w:pos="9072"/>
      </w:tabs>
    </w:pPr>
  </w:style>
  <w:style w:type="character" w:customStyle="1" w:styleId="KopfzeileZchn">
    <w:name w:val="Kopfzeile Zchn"/>
    <w:basedOn w:val="Absatz-Standardschriftart"/>
    <w:link w:val="Kopfzeile"/>
    <w:uiPriority w:val="99"/>
    <w:rsid w:val="00431DDC"/>
  </w:style>
  <w:style w:type="paragraph" w:styleId="Fuzeile">
    <w:name w:val="footer"/>
    <w:basedOn w:val="Standard"/>
    <w:link w:val="FuzeileZchn"/>
    <w:uiPriority w:val="99"/>
    <w:unhideWhenUsed/>
    <w:rsid w:val="00431DDC"/>
    <w:pPr>
      <w:tabs>
        <w:tab w:val="center" w:pos="4536"/>
        <w:tab w:val="right" w:pos="9072"/>
      </w:tabs>
    </w:pPr>
  </w:style>
  <w:style w:type="character" w:customStyle="1" w:styleId="FuzeileZchn">
    <w:name w:val="Fußzeile Zchn"/>
    <w:basedOn w:val="Absatz-Standardschriftart"/>
    <w:link w:val="Fuzeile"/>
    <w:uiPriority w:val="99"/>
    <w:rsid w:val="00431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381</Words>
  <Characters>2406</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Lieberwirth</dc:creator>
  <cp:keywords/>
  <dc:description/>
  <cp:lastModifiedBy>Johann Lieberwirth</cp:lastModifiedBy>
  <cp:revision>1</cp:revision>
  <dcterms:created xsi:type="dcterms:W3CDTF">2022-03-07T14:42:00Z</dcterms:created>
  <dcterms:modified xsi:type="dcterms:W3CDTF">2022-03-07T15:14:00Z</dcterms:modified>
</cp:coreProperties>
</file>