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800"/>
        <w:jc w:val="center"/>
      </w:pPr>
      <w:r>
        <w:rPr>
          <w:b/>
          <w:color w:val="22385C"/>
          <w:sz w:val="48"/>
        </w:rPr>
        <w:t>华彩系统需求文档</w:t>
      </w:r>
    </w:p>
    <w:p>
      <w:r>
        <w:t>1. 文档说明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8"/>
        <w:gridCol w:w="6048"/>
      </w:tblGrid>
      <w:tr>
        <w:trPr>
          <w:jc w:val="center"/>
        </w:trPr>
        <w:tc>
          <w:tcPr>
            <w:tcW w:w="4986" w:type="dxa"/>
            <w:shd w:val="clear" w:color="auto" w:fill="D9E7F7"/>
          </w:tcPr>
          <w:p>
            <w:pPr>
              <w:jc w:val="center"/>
            </w:pPr>
            <w:r>
              <w:rPr>
                <w:b/>
              </w:rPr>
              <w:t>项</w:t>
            </w:r>
          </w:p>
        </w:tc>
        <w:tc>
          <w:tcPr>
            <w:tcW w:w="4986" w:type="dxa"/>
            <w:shd w:val="clear" w:color="auto" w:fill="D9E7F7"/>
          </w:tcPr>
          <w:p>
            <w:pPr>
              <w:jc w:val="center"/>
            </w:pPr>
            <w:r>
              <w:rPr>
                <w:b/>
              </w:rPr>
              <w:t>内容</w:t>
            </w:r>
          </w:p>
        </w:tc>
      </w:tr>
      <w:tr>
        <w:trPr>
          <w:jc w:val="center"/>
        </w:trPr>
        <w:tc>
          <w:tcPr>
            <w:tcW w:w="3168" w:type="dxa"/>
            <w:vAlign w:val="center"/>
          </w:tcPr>
          <w:p>
            <w:pPr>
              <w:spacing w:before="40" w:after="40"/>
            </w:pPr>
            <w:r>
              <w:t>文档目的</w:t>
            </w:r>
          </w:p>
        </w:tc>
        <w:tc>
          <w:tcPr>
            <w:tcW w:w="6048" w:type="dxa"/>
            <w:vAlign w:val="center"/>
          </w:tcPr>
          <w:p>
            <w:r>
              <w:t>沉淀系统管理、客户管理、人事管理、财务管理与我的审批的一期需求范围、权限模型、页面结构、数据来源、正常流与异常流，为产品评审、开发实现和测试设计提供统一依据。</w:t>
            </w:r>
          </w:p>
        </w:tc>
      </w:tr>
      <w:tr>
        <w:trPr>
          <w:jc w:val="center"/>
        </w:trPr>
        <w:tc>
          <w:tcPr>
            <w:tcW w:w="3168" w:type="dxa"/>
            <w:shd w:val="clear" w:color="auto" w:fill="F7FBFF"/>
            <w:vAlign w:val="center"/>
          </w:tcPr>
          <w:p>
            <w:pPr>
              <w:spacing w:before="40" w:after="40"/>
            </w:pPr>
            <w:r>
              <w:t>覆盖范围</w:t>
            </w:r>
          </w:p>
        </w:tc>
        <w:tc>
          <w:tcPr>
            <w:tcW w:w="6048" w:type="dxa"/>
            <w:shd w:val="clear" w:color="auto" w:fill="F7FBFF"/>
            <w:vAlign w:val="center"/>
          </w:tcPr>
          <w:p>
            <w:r>
              <w:t>本版覆盖系统管理、客户管理、人事管理、财务管理与我的审批模块；经营管理等其他模块暂不纳入本文详细需求。</w:t>
            </w:r>
          </w:p>
        </w:tc>
      </w:tr>
      <w:tr>
        <w:trPr>
          <w:jc w:val="center"/>
        </w:trPr>
        <w:tc>
          <w:tcPr>
            <w:tcW w:w="3168" w:type="dxa"/>
            <w:vAlign w:val="center"/>
          </w:tcPr>
          <w:p>
            <w:pPr>
              <w:spacing w:before="40" w:after="40"/>
            </w:pPr>
            <w:r>
              <w:t>依据来源</w:t>
            </w:r>
          </w:p>
        </w:tc>
        <w:tc>
          <w:tcPr>
            <w:tcW w:w="6048" w:type="dxa"/>
            <w:vAlign w:val="center"/>
          </w:tcPr>
          <w:p>
            <w:r>
              <w:t>1）原型截图；2）用户对页面结构、字段、同步关系和状态流转的确认；3）一期权限模型讨论结论；4）本轮关于模块命名、员工档案、客户状态、管理记录等关键逻辑的确认。</w:t>
            </w:r>
          </w:p>
        </w:tc>
      </w:tr>
      <w:tr>
        <w:trPr>
          <w:jc w:val="center"/>
        </w:trPr>
        <w:tc>
          <w:tcPr>
            <w:tcW w:w="3168" w:type="dxa"/>
            <w:shd w:val="clear" w:color="auto" w:fill="F7FBFF"/>
            <w:vAlign w:val="center"/>
          </w:tcPr>
          <w:p>
            <w:pPr>
              <w:spacing w:before="40" w:after="40"/>
            </w:pPr>
            <w:r>
              <w:t>状态标签</w:t>
            </w:r>
          </w:p>
        </w:tc>
        <w:tc>
          <w:tcPr>
            <w:tcW w:w="6048" w:type="dxa"/>
            <w:shd w:val="clear" w:color="auto" w:fill="F7FBFF"/>
            <w:vAlign w:val="center"/>
          </w:tcPr>
          <w:p>
            <w:pPr>
              <w:spacing w:before="40" w:after="40"/>
            </w:pPr>
            <w:r>
              <w:t>本文中“已确认”表示用户已明确；“建议实现”表示为便于一期落地提出的推荐方案；“待明确”表示当前无法从原型或规则中完全确认。</w:t>
            </w:r>
          </w:p>
        </w:tc>
      </w:tr>
    </w:tbl>
    <w:p/>
    <w:p>
      <w:pPr>
        <w:pBdr>
          <w:top w:val="single" w:color="BDD7EE" w:sz="8" w:space="6"/>
          <w:left w:val="single" w:color="BDD7EE" w:sz="8" w:space="6"/>
          <w:bottom w:val="single" w:color="BDD7EE" w:sz="8" w:space="6"/>
          <w:right w:val="single" w:color="BDD7EE" w:sz="8" w:space="6"/>
        </w:pBdr>
        <w:shd w:val="clear" w:fill="EEF5FD"/>
        <w:spacing w:before="80" w:after="80"/>
        <w:ind w:left="113" w:right="113"/>
      </w:pPr>
      <w:r>
        <w:rPr>
          <w:b/>
        </w:rPr>
        <w:t>确认：本文已将“一期权限模型方案”融合进系统管理章节；涉及权限的地方，以第 2 章定义为准。</w:t>
      </w:r>
    </w:p>
    <w:p>
      <w:pPr>
        <w:pStyle w:val="3"/>
      </w:pPr>
      <w:r>
        <w:t>2. 一期全局权限与角色方案</w:t>
      </w:r>
    </w:p>
    <w:p>
      <w:r>
        <w:t>本章用于统一系统中的“身份、角色、功能权限、数据权限”概念，避免后续页面设计和开发实现中出现概念混用。</w:t>
      </w:r>
    </w:p>
    <w:p>
      <w:pPr>
        <w:pStyle w:val="4"/>
      </w:pPr>
      <w:r>
        <w:t>2.1 核心结论</w:t>
      </w:r>
    </w:p>
    <w:p>
      <w:pPr>
        <w:ind w:left="340" w:hanging="255"/>
      </w:pPr>
      <w:r>
        <w:rPr>
          <w:b/>
        </w:rPr>
        <w:t xml:space="preserve">• </w:t>
      </w:r>
      <w:r>
        <w:t>一期采用“身份 + 主角色 + 功能权限 + 数据权限”的组合模型。</w:t>
      </w:r>
    </w:p>
    <w:p>
      <w:pPr>
        <w:ind w:left="340" w:hanging="255"/>
      </w:pPr>
      <w:r>
        <w:t>• 身份用于确定管理边界，即“谁能管理谁”；当前固定为：超级管理员、部门管理员、普通用户。</w:t>
      </w:r>
    </w:p>
    <w:p>
      <w:pPr>
        <w:ind w:left="340" w:hanging="255"/>
      </w:pPr>
      <w:r>
        <w:rPr>
          <w:b/>
        </w:rPr>
        <w:t xml:space="preserve">• </w:t>
      </w:r>
      <w:r>
        <w:t>主角色用于承载默认功能权限模板；一期建议一个用户仅绑定一个主角色。</w:t>
      </w:r>
    </w:p>
    <w:p>
      <w:pPr>
        <w:ind w:left="340" w:hanging="255"/>
      </w:pPr>
      <w:r>
        <w:rPr>
          <w:b/>
        </w:rPr>
        <w:t xml:space="preserve">• </w:t>
      </w:r>
      <w:r>
        <w:t>功能权限用于控制页面访问与按钮动作；菜单显示建议由页面权限自动推导，不单独作为底层权限源。</w:t>
      </w:r>
    </w:p>
    <w:p>
      <w:pPr>
        <w:ind w:left="340" w:hanging="255"/>
      </w:pPr>
      <w:r>
        <w:rPr>
          <w:b/>
        </w:rPr>
        <w:t xml:space="preserve">• </w:t>
      </w:r>
      <w:r>
        <w:t>数据权限用于控制进入页面后可查看的数据范围，建议与功能权限分开配置。</w:t>
      </w:r>
    </w:p>
    <w:p>
      <w:pPr>
        <w:ind w:left="340" w:hanging="255"/>
      </w:pPr>
      <w:r>
        <w:rPr>
          <w:b/>
        </w:rPr>
        <w:t xml:space="preserve">• </w:t>
      </w:r>
      <w:r>
        <w:t>账号状态独立于权限配置：账号禁用后，用户不可登录，即使其权限仍然存在。</w:t>
      </w:r>
    </w:p>
    <w:p>
      <w:pPr>
        <w:pStyle w:val="4"/>
      </w:pPr>
      <w:r>
        <w:t>2.2 权限模型关系图</w:t>
      </w:r>
    </w:p>
    <w:p>
      <w:r>
        <w:drawing>
          <wp:inline distT="0" distB="0" distL="114300" distR="114300">
            <wp:extent cx="5943600" cy="3640455"/>
            <wp:effectExtent l="0" t="0" r="0"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43600" cy="3640455"/>
                    </a:xfrm>
                    <a:prstGeom prst="rect">
                      <a:avLst/>
                    </a:prstGeom>
                  </pic:spPr>
                </pic:pic>
              </a:graphicData>
            </a:graphic>
          </wp:inline>
        </w:drawing>
      </w:r>
    </w:p>
    <w:p>
      <w:pPr>
        <w:jc w:val="center"/>
      </w:pPr>
      <w:r>
        <w:rPr>
          <w:i/>
          <w:color w:val="5A5A5A"/>
          <w:sz w:val="18"/>
        </w:rPr>
        <w:t>图 1 一期权限模型关系图</w:t>
      </w:r>
    </w:p>
    <w:p>
      <w:r>
        <w:drawing>
          <wp:inline distT="0" distB="0" distL="114300" distR="114300">
            <wp:extent cx="5669280" cy="3023235"/>
            <wp:effectExtent l="0" t="0" r="20320" b="247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669280" cy="3023616"/>
                    </a:xfrm>
                    <a:prstGeom prst="rect">
                      <a:avLst/>
                    </a:prstGeom>
                  </pic:spPr>
                </pic:pic>
              </a:graphicData>
            </a:graphic>
          </wp:inline>
        </w:drawing>
      </w:r>
    </w:p>
    <w:p>
      <w:pPr>
        <w:jc w:val="center"/>
      </w:pPr>
      <w:r>
        <w:rPr>
          <w:i/>
          <w:color w:val="5A5A5A"/>
          <w:sz w:val="18"/>
        </w:rPr>
        <w:t>图 2 用户最终权限生效关系图</w:t>
      </w:r>
    </w:p>
    <w:p>
      <w:pPr>
        <w:pStyle w:val="4"/>
      </w:pPr>
      <w:r>
        <w:t>2.3 概念定义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8"/>
        <w:gridCol w:w="6048"/>
      </w:tblGrid>
      <w:tr>
        <w:trPr>
          <w:jc w:val="center"/>
        </w:trPr>
        <w:tc>
          <w:tcPr>
            <w:tcW w:w="4986" w:type="dxa"/>
            <w:shd w:val="clear" w:color="auto" w:fill="D9E7F7"/>
          </w:tcPr>
          <w:p>
            <w:pPr>
              <w:jc w:val="center"/>
            </w:pPr>
            <w:r>
              <w:rPr>
                <w:b/>
              </w:rPr>
              <w:t>概念</w:t>
            </w:r>
          </w:p>
        </w:tc>
        <w:tc>
          <w:tcPr>
            <w:tcW w:w="4986" w:type="dxa"/>
            <w:shd w:val="clear" w:color="auto" w:fill="D9E7F7"/>
          </w:tcPr>
          <w:p>
            <w:pPr>
              <w:jc w:val="center"/>
            </w:pPr>
            <w:r>
              <w:rPr>
                <w:b/>
              </w:rPr>
              <w:t>定义</w:t>
            </w:r>
          </w:p>
        </w:tc>
      </w:tr>
      <w:tr>
        <w:trPr>
          <w:jc w:val="center"/>
        </w:trPr>
        <w:tc>
          <w:tcPr>
            <w:tcW w:w="3168" w:type="dxa"/>
            <w:vAlign w:val="center"/>
          </w:tcPr>
          <w:p>
            <w:pPr>
              <w:spacing w:before="40" w:after="40"/>
            </w:pPr>
            <w:r>
              <w:t>身份</w:t>
            </w:r>
          </w:p>
        </w:tc>
        <w:tc>
          <w:tcPr>
            <w:tcW w:w="6048" w:type="dxa"/>
            <w:vAlign w:val="center"/>
          </w:tcPr>
          <w:p>
            <w:pPr>
              <w:spacing w:before="40" w:after="40"/>
            </w:pPr>
            <w:r>
              <w:t>管理边界概念。超级管理员可管理全部组织/用户/权限；部门管理员可管理本部门普通用户；普通用户仅使用系统。</w:t>
            </w:r>
          </w:p>
        </w:tc>
      </w:tr>
      <w:tr>
        <w:trPr>
          <w:jc w:val="center"/>
        </w:trPr>
        <w:tc>
          <w:tcPr>
            <w:tcW w:w="3168" w:type="dxa"/>
            <w:shd w:val="clear" w:color="auto" w:fill="F7FBFF"/>
            <w:vAlign w:val="center"/>
          </w:tcPr>
          <w:p>
            <w:pPr>
              <w:spacing w:before="40" w:after="40"/>
            </w:pPr>
            <w:r>
              <w:t>主角色</w:t>
            </w:r>
          </w:p>
        </w:tc>
        <w:tc>
          <w:tcPr>
            <w:tcW w:w="6048" w:type="dxa"/>
            <w:shd w:val="clear" w:color="auto" w:fill="F7FBFF"/>
            <w:vAlign w:val="center"/>
          </w:tcPr>
          <w:p>
            <w:pPr>
              <w:spacing w:before="40" w:after="40"/>
            </w:pPr>
            <w:r>
              <w:t>功能权限模板概念。一期建议为每个用户绑定一个主角色，由角色提供默认页面与按钮权限。</w:t>
            </w:r>
          </w:p>
        </w:tc>
      </w:tr>
      <w:tr>
        <w:trPr>
          <w:jc w:val="center"/>
        </w:trPr>
        <w:tc>
          <w:tcPr>
            <w:tcW w:w="3168" w:type="dxa"/>
            <w:vAlign w:val="center"/>
          </w:tcPr>
          <w:p>
            <w:pPr>
              <w:spacing w:before="40" w:after="40"/>
            </w:pPr>
            <w:r>
              <w:t>功能权限</w:t>
            </w:r>
          </w:p>
        </w:tc>
        <w:tc>
          <w:tcPr>
            <w:tcW w:w="6048" w:type="dxa"/>
            <w:vAlign w:val="center"/>
          </w:tcPr>
          <w:p>
            <w:pPr>
              <w:spacing w:before="40" w:after="40"/>
            </w:pPr>
            <w:r>
              <w:t>控制“能进哪些页面、能做哪些动作”。建议细分为页面访问权限和按钮权限。</w:t>
            </w:r>
          </w:p>
        </w:tc>
      </w:tr>
      <w:tr>
        <w:trPr>
          <w:jc w:val="center"/>
        </w:trPr>
        <w:tc>
          <w:tcPr>
            <w:tcW w:w="3168" w:type="dxa"/>
            <w:shd w:val="clear" w:color="auto" w:fill="F7FBFF"/>
            <w:vAlign w:val="center"/>
          </w:tcPr>
          <w:p>
            <w:pPr>
              <w:spacing w:before="40" w:after="40"/>
            </w:pPr>
            <w:r>
              <w:t>数据权限</w:t>
            </w:r>
          </w:p>
        </w:tc>
        <w:tc>
          <w:tcPr>
            <w:tcW w:w="6048" w:type="dxa"/>
            <w:shd w:val="clear" w:color="auto" w:fill="F7FBFF"/>
            <w:vAlign w:val="center"/>
          </w:tcPr>
          <w:p>
            <w:pPr>
              <w:spacing w:before="40" w:after="40"/>
            </w:pPr>
            <w:r>
              <w:t>控制“进入页面后能看到哪些数据”。建议独立配置，不与菜单/按钮勾选混在同一棵树中。</w:t>
            </w:r>
          </w:p>
        </w:tc>
      </w:tr>
      <w:tr>
        <w:trPr>
          <w:jc w:val="center"/>
        </w:trPr>
        <w:tc>
          <w:tcPr>
            <w:tcW w:w="3168" w:type="dxa"/>
            <w:vAlign w:val="center"/>
          </w:tcPr>
          <w:p>
            <w:pPr>
              <w:spacing w:before="40" w:after="40"/>
            </w:pPr>
            <w:r>
              <w:t>账号状态</w:t>
            </w:r>
          </w:p>
        </w:tc>
        <w:tc>
          <w:tcPr>
            <w:tcW w:w="6048" w:type="dxa"/>
            <w:vAlign w:val="center"/>
          </w:tcPr>
          <w:p>
            <w:pPr>
              <w:spacing w:before="40" w:after="40"/>
            </w:pPr>
            <w:r>
              <w:t>启用 / 禁用。账号禁用后不可登录。</w:t>
            </w:r>
          </w:p>
        </w:tc>
      </w:tr>
      <w:tr>
        <w:trPr>
          <w:jc w:val="center"/>
        </w:trPr>
        <w:tc>
          <w:tcPr>
            <w:tcW w:w="3168" w:type="dxa"/>
            <w:shd w:val="clear" w:color="auto" w:fill="F7FBFF"/>
            <w:vAlign w:val="center"/>
          </w:tcPr>
          <w:p>
            <w:pPr>
              <w:spacing w:before="40" w:after="40"/>
            </w:pPr>
            <w:r>
              <w:t>权限状态</w:t>
            </w:r>
          </w:p>
        </w:tc>
        <w:tc>
          <w:tcPr>
            <w:tcW w:w="6048" w:type="dxa"/>
            <w:shd w:val="clear" w:color="auto" w:fill="F7FBFF"/>
            <w:vAlign w:val="center"/>
          </w:tcPr>
          <w:p>
            <w:pPr>
              <w:spacing w:before="40" w:after="40"/>
            </w:pPr>
            <w:r>
              <w:t>用于概要展示当前用户被分配的权限范围，如“全部数据权限”“本部门数据权限”等。</w:t>
            </w:r>
          </w:p>
        </w:tc>
      </w:tr>
    </w:tbl>
    <w:p/>
    <w:p>
      <w:pPr>
        <w:pStyle w:val="4"/>
      </w:pPr>
      <w:r>
        <w:t>2.4 一期推荐生效规则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8"/>
        <w:gridCol w:w="6048"/>
      </w:tblGrid>
      <w:tr>
        <w:trPr>
          <w:jc w:val="center"/>
        </w:trPr>
        <w:tc>
          <w:tcPr>
            <w:tcW w:w="4986" w:type="dxa"/>
            <w:shd w:val="clear" w:color="auto" w:fill="D9E7F7"/>
          </w:tcPr>
          <w:p>
            <w:pPr>
              <w:jc w:val="center"/>
            </w:pPr>
            <w:r>
              <w:rPr>
                <w:b/>
              </w:rPr>
              <w:t>规则项</w:t>
            </w:r>
          </w:p>
        </w:tc>
        <w:tc>
          <w:tcPr>
            <w:tcW w:w="4986" w:type="dxa"/>
            <w:shd w:val="clear" w:color="auto" w:fill="D9E7F7"/>
          </w:tcPr>
          <w:p>
            <w:pPr>
              <w:jc w:val="center"/>
            </w:pPr>
            <w:r>
              <w:rPr>
                <w:b/>
              </w:rPr>
              <w:t>说明</w:t>
            </w:r>
          </w:p>
        </w:tc>
      </w:tr>
      <w:tr>
        <w:trPr>
          <w:jc w:val="center"/>
        </w:trPr>
        <w:tc>
          <w:tcPr>
            <w:tcW w:w="3168" w:type="dxa"/>
            <w:vAlign w:val="center"/>
          </w:tcPr>
          <w:p>
            <w:pPr>
              <w:spacing w:before="40" w:after="40"/>
            </w:pPr>
            <w:r>
              <w:t>最终权限公式</w:t>
            </w:r>
          </w:p>
        </w:tc>
        <w:tc>
          <w:tcPr>
            <w:tcW w:w="6048" w:type="dxa"/>
            <w:vAlign w:val="center"/>
          </w:tcPr>
          <w:p>
            <w:pPr>
              <w:spacing w:before="40" w:after="40"/>
            </w:pPr>
            <w:r>
              <w:t>最终权限 = 账号状态有效 × 身份边界 × 主角色默认权限 × 用户单独授权 × 数据权限范围。</w:t>
            </w:r>
          </w:p>
        </w:tc>
      </w:tr>
      <w:tr>
        <w:trPr>
          <w:jc w:val="center"/>
        </w:trPr>
        <w:tc>
          <w:tcPr>
            <w:tcW w:w="3168" w:type="dxa"/>
            <w:shd w:val="clear" w:color="auto" w:fill="F7FBFF"/>
            <w:vAlign w:val="center"/>
          </w:tcPr>
          <w:p>
            <w:pPr>
              <w:spacing w:before="40" w:after="40"/>
            </w:pPr>
            <w:r>
              <w:t>菜单显示逻辑</w:t>
            </w:r>
          </w:p>
        </w:tc>
        <w:tc>
          <w:tcPr>
            <w:tcW w:w="6048" w:type="dxa"/>
            <w:shd w:val="clear" w:color="auto" w:fill="F7FBFF"/>
            <w:vAlign w:val="center"/>
          </w:tcPr>
          <w:p>
            <w:pPr>
              <w:spacing w:before="40" w:after="40"/>
            </w:pPr>
            <w:r>
              <w:t>建议不单独维护菜单权限，改为：若用户具备某目录下任一页面权限，则显示该菜单目录；反之隐藏。</w:t>
            </w:r>
          </w:p>
        </w:tc>
      </w:tr>
      <w:tr>
        <w:trPr>
          <w:jc w:val="center"/>
        </w:trPr>
        <w:tc>
          <w:tcPr>
            <w:tcW w:w="3168" w:type="dxa"/>
            <w:vAlign w:val="center"/>
          </w:tcPr>
          <w:p>
            <w:pPr>
              <w:spacing w:before="40" w:after="40"/>
            </w:pPr>
            <w:r>
              <w:t>按钮显示逻辑</w:t>
            </w:r>
          </w:p>
        </w:tc>
        <w:tc>
          <w:tcPr>
            <w:tcW w:w="6048" w:type="dxa"/>
            <w:vAlign w:val="center"/>
          </w:tcPr>
          <w:p>
            <w:pPr>
              <w:spacing w:before="40" w:after="40"/>
            </w:pPr>
            <w:r>
              <w:t>页面可访问但按钮无权限时，按钮不显示或显示为禁用态；前后端均需校验。</w:t>
            </w:r>
          </w:p>
        </w:tc>
      </w:tr>
      <w:tr>
        <w:trPr>
          <w:jc w:val="center"/>
        </w:trPr>
        <w:tc>
          <w:tcPr>
            <w:tcW w:w="3168" w:type="dxa"/>
            <w:shd w:val="clear" w:color="auto" w:fill="F7FBFF"/>
            <w:vAlign w:val="center"/>
          </w:tcPr>
          <w:p>
            <w:pPr>
              <w:spacing w:before="40" w:after="40"/>
            </w:pPr>
            <w:r>
              <w:t>数据权限配置</w:t>
            </w:r>
          </w:p>
        </w:tc>
        <w:tc>
          <w:tcPr>
            <w:tcW w:w="6048" w:type="dxa"/>
            <w:shd w:val="clear" w:color="auto" w:fill="F7FBFF"/>
            <w:vAlign w:val="center"/>
          </w:tcPr>
          <w:p>
            <w:pPr>
              <w:spacing w:before="40" w:after="40"/>
            </w:pPr>
            <w:r>
              <w:t>建议按模块维度配置，如客户数据范围、人事数据范围、财务数据范围，可选：全部 / 本部门 / 本部门及下级 / 仅本人。</w:t>
            </w:r>
          </w:p>
        </w:tc>
      </w:tr>
      <w:tr>
        <w:trPr>
          <w:jc w:val="center"/>
        </w:trPr>
        <w:tc>
          <w:tcPr>
            <w:tcW w:w="3168" w:type="dxa"/>
            <w:vAlign w:val="center"/>
          </w:tcPr>
          <w:p>
            <w:pPr>
              <w:spacing w:before="40" w:after="40"/>
            </w:pPr>
            <w:r>
              <w:t>角色修改生效</w:t>
            </w:r>
          </w:p>
        </w:tc>
        <w:tc>
          <w:tcPr>
            <w:tcW w:w="6048" w:type="dxa"/>
            <w:vAlign w:val="center"/>
          </w:tcPr>
          <w:p>
            <w:pPr>
              <w:spacing w:before="40" w:after="40"/>
            </w:pPr>
            <w:r>
              <w:t>建议角色权限模板保存后即时生效；用户已有权限范围随最新模板刷新。</w:t>
            </w:r>
          </w:p>
        </w:tc>
      </w:tr>
      <w:tr>
        <w:trPr>
          <w:jc w:val="center"/>
        </w:trPr>
        <w:tc>
          <w:tcPr>
            <w:tcW w:w="3168" w:type="dxa"/>
            <w:shd w:val="clear" w:color="auto" w:fill="F7FBFF"/>
            <w:vAlign w:val="center"/>
          </w:tcPr>
          <w:p>
            <w:pPr>
              <w:spacing w:before="40" w:after="40"/>
            </w:pPr>
            <w:r>
              <w:t>用户单独授权</w:t>
            </w:r>
          </w:p>
        </w:tc>
        <w:tc>
          <w:tcPr>
            <w:tcW w:w="6048" w:type="dxa"/>
            <w:shd w:val="clear" w:color="auto" w:fill="F7FBFF"/>
            <w:vAlign w:val="center"/>
          </w:tcPr>
          <w:p>
            <w:pPr>
              <w:spacing w:before="40" w:after="40"/>
            </w:pPr>
            <w:r>
              <w:t>允许在主角色模板基础上做有限追加或收缩，以满足少量例外场景。</w:t>
            </w:r>
          </w:p>
        </w:tc>
      </w:tr>
    </w:tbl>
    <w:p/>
    <w:p>
      <w:pPr>
        <w:pBdr>
          <w:top w:val="single" w:color="BDD7EE" w:sz="8" w:space="6"/>
          <w:left w:val="single" w:color="BDD7EE" w:sz="8" w:space="6"/>
          <w:bottom w:val="single" w:color="BDD7EE" w:sz="8" w:space="6"/>
          <w:right w:val="single" w:color="BDD7EE" w:sz="8" w:space="6"/>
        </w:pBdr>
        <w:shd w:val="clear" w:fill="EEF5FD"/>
        <w:spacing w:before="80" w:after="80"/>
        <w:ind w:left="113" w:right="113"/>
      </w:pPr>
      <w:r>
        <w:rPr>
          <w:b w:val="0"/>
        </w:rPr>
        <w:t>建议：如果后续决定“菜单权限也要单独维护”，则需额外处理菜单可见但页面不可进入的冲突场景；一期不建议走这条路径。</w:t>
      </w:r>
    </w:p>
    <w:p>
      <w:pPr>
        <w:pStyle w:val="4"/>
      </w:pPr>
      <w:r>
        <w:t>2.5 管理边界与典型授权场景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8"/>
        <w:gridCol w:w="6048"/>
      </w:tblGrid>
      <w:tr>
        <w:trPr>
          <w:jc w:val="center"/>
        </w:trPr>
        <w:tc>
          <w:tcPr>
            <w:tcW w:w="4986" w:type="dxa"/>
            <w:shd w:val="clear" w:color="auto" w:fill="D9E7F7"/>
          </w:tcPr>
          <w:p>
            <w:pPr>
              <w:jc w:val="center"/>
            </w:pPr>
            <w:r>
              <w:rPr>
                <w:b/>
              </w:rPr>
              <w:t>身份</w:t>
            </w:r>
          </w:p>
        </w:tc>
        <w:tc>
          <w:tcPr>
            <w:tcW w:w="4986" w:type="dxa"/>
            <w:shd w:val="clear" w:color="auto" w:fill="D9E7F7"/>
          </w:tcPr>
          <w:p>
            <w:pPr>
              <w:jc w:val="center"/>
            </w:pPr>
            <w:r>
              <w:rPr>
                <w:b/>
              </w:rPr>
              <w:t>边界与默认建议</w:t>
            </w:r>
          </w:p>
        </w:tc>
      </w:tr>
      <w:tr>
        <w:trPr>
          <w:jc w:val="center"/>
        </w:trPr>
        <w:tc>
          <w:tcPr>
            <w:tcW w:w="3168" w:type="dxa"/>
            <w:vAlign w:val="center"/>
          </w:tcPr>
          <w:p>
            <w:pPr>
              <w:spacing w:before="40" w:after="40"/>
            </w:pPr>
            <w:r>
              <w:t>超级管理员</w:t>
            </w:r>
          </w:p>
        </w:tc>
        <w:tc>
          <w:tcPr>
            <w:tcW w:w="6048" w:type="dxa"/>
            <w:vAlign w:val="center"/>
          </w:tcPr>
          <w:p>
            <w:pPr>
              <w:spacing w:before="40" w:after="40"/>
            </w:pPr>
            <w:r>
              <w:t>管理全部组织、用户、角色、权限；默认可见所有模块；默认数据范围为全部数据。</w:t>
            </w:r>
          </w:p>
        </w:tc>
      </w:tr>
      <w:tr>
        <w:trPr>
          <w:jc w:val="center"/>
        </w:trPr>
        <w:tc>
          <w:tcPr>
            <w:tcW w:w="3168" w:type="dxa"/>
            <w:shd w:val="clear" w:color="auto" w:fill="F7FBFF"/>
            <w:vAlign w:val="center"/>
          </w:tcPr>
          <w:p>
            <w:pPr>
              <w:spacing w:before="40" w:after="40"/>
            </w:pPr>
            <w:r>
              <w:t>部门管理员</w:t>
            </w:r>
          </w:p>
        </w:tc>
        <w:tc>
          <w:tcPr>
            <w:tcW w:w="6048" w:type="dxa"/>
            <w:shd w:val="clear" w:color="auto" w:fill="F7FBFF"/>
            <w:vAlign w:val="center"/>
          </w:tcPr>
          <w:p>
            <w:pPr>
              <w:spacing w:before="40" w:after="40"/>
            </w:pPr>
            <w:r>
              <w:t>管理本部门下普通用户；可被授予客户管理等业务模块权限；默认数据范围建议为本部门或本部门及下级。</w:t>
            </w:r>
          </w:p>
        </w:tc>
      </w:tr>
      <w:tr>
        <w:trPr>
          <w:jc w:val="center"/>
        </w:trPr>
        <w:tc>
          <w:tcPr>
            <w:tcW w:w="3168" w:type="dxa"/>
            <w:vAlign w:val="center"/>
          </w:tcPr>
          <w:p>
            <w:pPr>
              <w:spacing w:before="40" w:after="40"/>
            </w:pPr>
            <w:r>
              <w:t>普通用户</w:t>
            </w:r>
          </w:p>
        </w:tc>
        <w:tc>
          <w:tcPr>
            <w:tcW w:w="6048" w:type="dxa"/>
            <w:vAlign w:val="center"/>
          </w:tcPr>
          <w:p>
            <w:pPr>
              <w:spacing w:before="40" w:after="40"/>
            </w:pPr>
            <w:r>
              <w:t>不具备用户管理和角色管理能力；仅使用被分配的业务页面、按钮和数据。</w:t>
            </w:r>
          </w:p>
        </w:tc>
      </w:tr>
    </w:tbl>
    <w:p/>
    <w:p>
      <w:pPr>
        <w:pStyle w:val="4"/>
      </w:pPr>
      <w:r>
        <w:t>2.6 典型异常与控制要求</w:t>
      </w:r>
    </w:p>
    <w:p>
      <w:pPr>
        <w:ind w:left="340" w:hanging="255"/>
      </w:pPr>
      <w:r>
        <w:t>• 普通用户尝试访问用户管理、角色管理、组织管理等管理页面时，应直接返回无权限提示或不展示菜单入口。</w:t>
      </w:r>
    </w:p>
    <w:p>
      <w:pPr>
        <w:ind w:left="340" w:hanging="255"/>
      </w:pPr>
      <w:r>
        <w:rPr>
          <w:b/>
        </w:rPr>
        <w:t xml:space="preserve">• </w:t>
      </w:r>
      <w:r>
        <w:t>用户虽然具备页面权限，但数据权限范围为空时，页面可访问但列表无数据，需提示“暂无可查看数据”。</w:t>
      </w:r>
    </w:p>
    <w:p>
      <w:pPr>
        <w:ind w:left="340" w:hanging="255"/>
      </w:pPr>
      <w:r>
        <w:rPr>
          <w:b/>
        </w:rPr>
        <w:t xml:space="preserve">• </w:t>
      </w:r>
      <w:r>
        <w:t>前端错误展示无权按钮时，后端提交接口仍必须进行二次鉴权，防止越权调用。</w:t>
      </w:r>
    </w:p>
    <w:p>
      <w:pPr>
        <w:ind w:left="340" w:hanging="255"/>
      </w:pPr>
      <w:r>
        <w:rPr>
          <w:b/>
        </w:rPr>
        <w:t xml:space="preserve">• </w:t>
      </w:r>
      <w:r>
        <w:t>账号被禁用后，登录、刷新 token、接口访问均应返回“账号已停用”提示。</w:t>
      </w:r>
    </w:p>
    <w:p>
      <w:pPr>
        <w:pStyle w:val="3"/>
      </w:pPr>
      <w:r>
        <w:t>3. 关键数据对象与数据来源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2"/>
        <w:gridCol w:w="3744"/>
        <w:gridCol w:w="2880"/>
      </w:tblGrid>
      <w:tr>
        <w:trPr>
          <w:jc w:val="center"/>
        </w:trPr>
        <w:tc>
          <w:tcPr>
            <w:tcW w:w="3324" w:type="dxa"/>
            <w:shd w:val="clear" w:color="auto" w:fill="D9E7F7"/>
          </w:tcPr>
          <w:p>
            <w:pPr>
              <w:jc w:val="center"/>
            </w:pPr>
            <w:r>
              <w:rPr>
                <w:b/>
              </w:rPr>
              <w:t>字段</w:t>
            </w:r>
          </w:p>
        </w:tc>
        <w:tc>
          <w:tcPr>
            <w:tcW w:w="3324" w:type="dxa"/>
            <w:shd w:val="clear" w:color="auto" w:fill="D9E7F7"/>
          </w:tcPr>
          <w:p>
            <w:pPr>
              <w:jc w:val="center"/>
            </w:pPr>
            <w:r>
              <w:rPr>
                <w:b/>
              </w:rPr>
              <w:t>说明</w:t>
            </w:r>
          </w:p>
        </w:tc>
        <w:tc>
          <w:tcPr>
            <w:tcW w:w="3324" w:type="dxa"/>
            <w:shd w:val="clear" w:color="auto" w:fill="D9E7F7"/>
          </w:tcPr>
          <w:p>
            <w:pPr>
              <w:jc w:val="center"/>
            </w:pPr>
            <w:r>
              <w:rPr>
                <w:b/>
              </w:rPr>
              <w:t>来源/规则</w:t>
            </w:r>
          </w:p>
        </w:tc>
      </w:tr>
      <w:tr>
        <w:trPr>
          <w:jc w:val="center"/>
        </w:trPr>
        <w:tc>
          <w:tcPr>
            <w:tcW w:w="2592" w:type="dxa"/>
            <w:vAlign w:val="center"/>
          </w:tcPr>
          <w:p>
            <w:pPr>
              <w:spacing w:before="40" w:after="40"/>
            </w:pPr>
            <w:r>
              <w:t>组织</w:t>
            </w:r>
          </w:p>
        </w:tc>
        <w:tc>
          <w:tcPr>
            <w:tcW w:w="3744" w:type="dxa"/>
            <w:vAlign w:val="center"/>
          </w:tcPr>
          <w:p>
            <w:pPr>
              <w:spacing w:before="40" w:after="40"/>
            </w:pPr>
            <w:r>
              <w:t>机构层级、名称、状态、排序、描述等信息。</w:t>
            </w:r>
          </w:p>
        </w:tc>
        <w:tc>
          <w:tcPr>
            <w:tcW w:w="2880" w:type="dxa"/>
            <w:vAlign w:val="center"/>
          </w:tcPr>
          <w:p>
            <w:pPr>
              <w:spacing w:before="40" w:after="40"/>
            </w:pPr>
            <w:r>
              <w:t>来源：系统管理-组织管理；用途：用户归属、数据权限范围基线。</w:t>
            </w:r>
          </w:p>
        </w:tc>
      </w:tr>
      <w:tr>
        <w:trPr>
          <w:jc w:val="center"/>
        </w:trPr>
        <w:tc>
          <w:tcPr>
            <w:tcW w:w="2592" w:type="dxa"/>
            <w:shd w:val="clear" w:color="auto" w:fill="F7FBFF"/>
            <w:vAlign w:val="center"/>
          </w:tcPr>
          <w:p>
            <w:pPr>
              <w:spacing w:before="40" w:after="40"/>
            </w:pPr>
            <w:r>
              <w:t>用户账号</w:t>
            </w:r>
          </w:p>
        </w:tc>
        <w:tc>
          <w:tcPr>
            <w:tcW w:w="3744" w:type="dxa"/>
            <w:shd w:val="clear" w:color="auto" w:fill="F7FBFF"/>
            <w:vAlign w:val="center"/>
          </w:tcPr>
          <w:p>
            <w:pPr>
              <w:spacing w:before="40" w:after="40"/>
            </w:pPr>
            <w:r>
              <w:t>账号、手机号、状态、角色身份、主角色、密码等。</w:t>
            </w:r>
          </w:p>
        </w:tc>
        <w:tc>
          <w:tcPr>
            <w:tcW w:w="2880" w:type="dxa"/>
            <w:shd w:val="clear" w:color="auto" w:fill="F7FBFF"/>
            <w:vAlign w:val="center"/>
          </w:tcPr>
          <w:p>
            <w:r>
              <w:t>来源：系统管理-用户管理。</w:t>
            </w:r>
          </w:p>
        </w:tc>
      </w:tr>
      <w:tr>
        <w:trPr>
          <w:jc w:val="center"/>
        </w:trPr>
        <w:tc>
          <w:tcPr>
            <w:tcW w:w="2592" w:type="dxa"/>
            <w:vAlign w:val="center"/>
          </w:tcPr>
          <w:p>
            <w:pPr>
              <w:spacing w:before="40" w:after="40"/>
            </w:pPr>
            <w:r>
              <w:t>角色模板</w:t>
            </w:r>
          </w:p>
        </w:tc>
        <w:tc>
          <w:tcPr>
            <w:tcW w:w="3744" w:type="dxa"/>
            <w:vAlign w:val="center"/>
          </w:tcPr>
          <w:p>
            <w:pPr>
              <w:spacing w:before="40" w:after="40"/>
            </w:pPr>
            <w:r>
              <w:t>角色名称、角色身份、默认页面/按钮权限、可授权范围。</w:t>
            </w:r>
          </w:p>
        </w:tc>
        <w:tc>
          <w:tcPr>
            <w:tcW w:w="2880" w:type="dxa"/>
            <w:vAlign w:val="center"/>
          </w:tcPr>
          <w:p>
            <w:pPr>
              <w:spacing w:before="40" w:after="40"/>
            </w:pPr>
            <w:r>
              <w:t>来源：系统管理-角色管理。</w:t>
            </w:r>
          </w:p>
        </w:tc>
      </w:tr>
      <w:tr>
        <w:trPr>
          <w:jc w:val="center"/>
        </w:trPr>
        <w:tc>
          <w:tcPr>
            <w:tcW w:w="2592" w:type="dxa"/>
            <w:shd w:val="clear" w:color="auto" w:fill="F7FBFF"/>
            <w:vAlign w:val="center"/>
          </w:tcPr>
          <w:p>
            <w:pPr>
              <w:spacing w:before="40" w:after="40"/>
            </w:pPr>
            <w:r>
              <w:t>权限项</w:t>
            </w:r>
          </w:p>
        </w:tc>
        <w:tc>
          <w:tcPr>
            <w:tcW w:w="3744" w:type="dxa"/>
            <w:shd w:val="clear" w:color="auto" w:fill="F7FBFF"/>
            <w:vAlign w:val="center"/>
          </w:tcPr>
          <w:p>
            <w:pPr>
              <w:spacing w:before="40" w:after="40"/>
            </w:pPr>
            <w:r>
              <w:t>页面访问项、按钮动作项、数据权限项。</w:t>
            </w:r>
          </w:p>
        </w:tc>
        <w:tc>
          <w:tcPr>
            <w:tcW w:w="2880" w:type="dxa"/>
            <w:shd w:val="clear" w:color="auto" w:fill="F7FBFF"/>
            <w:vAlign w:val="center"/>
          </w:tcPr>
          <w:p>
            <w:pPr>
              <w:spacing w:before="40" w:after="40"/>
            </w:pPr>
            <w:r>
              <w:t>来源：权限树配置；页面与按钮项建议由产品固定维护。</w:t>
            </w:r>
          </w:p>
        </w:tc>
      </w:tr>
      <w:tr>
        <w:trPr>
          <w:jc w:val="center"/>
        </w:trPr>
        <w:tc>
          <w:tcPr>
            <w:tcW w:w="2592" w:type="dxa"/>
            <w:vAlign w:val="center"/>
          </w:tcPr>
          <w:p>
            <w:pPr>
              <w:spacing w:before="40" w:after="40"/>
            </w:pPr>
            <w:r>
              <w:t>客户主档</w:t>
            </w:r>
          </w:p>
        </w:tc>
        <w:tc>
          <w:tcPr>
            <w:tcW w:w="3744" w:type="dxa"/>
            <w:vAlign w:val="center"/>
          </w:tcPr>
          <w:p>
            <w:pPr>
              <w:spacing w:before="40" w:after="40"/>
            </w:pPr>
            <w:r>
              <w:t>联系人信息 + 企业信息 + 状态。</w:t>
            </w:r>
          </w:p>
        </w:tc>
        <w:tc>
          <w:tcPr>
            <w:tcW w:w="2880" w:type="dxa"/>
            <w:vAlign w:val="center"/>
          </w:tcPr>
          <w:p>
            <w:pPr>
              <w:spacing w:before="40" w:after="40"/>
            </w:pPr>
            <w:r>
              <w:t>来源：客户管理-新增/客户基本情况。</w:t>
            </w:r>
          </w:p>
        </w:tc>
      </w:tr>
      <w:tr>
        <w:trPr>
          <w:jc w:val="center"/>
        </w:trPr>
        <w:tc>
          <w:tcPr>
            <w:tcW w:w="2592" w:type="dxa"/>
            <w:shd w:val="clear" w:color="auto" w:fill="F7FBFF"/>
            <w:vAlign w:val="center"/>
          </w:tcPr>
          <w:p>
            <w:pPr>
              <w:spacing w:before="40" w:after="40"/>
            </w:pPr>
            <w:r>
              <w:t>客户风险评估</w:t>
            </w:r>
          </w:p>
        </w:tc>
        <w:tc>
          <w:tcPr>
            <w:tcW w:w="3744" w:type="dxa"/>
            <w:shd w:val="clear" w:color="auto" w:fill="F7FBFF"/>
            <w:vAlign w:val="center"/>
          </w:tcPr>
          <w:p>
            <w:pPr>
              <w:spacing w:before="40" w:after="40"/>
            </w:pPr>
            <w:r>
              <w:t>测试日期、测试额度、综合评分、龙信商等。</w:t>
            </w:r>
          </w:p>
        </w:tc>
        <w:tc>
          <w:tcPr>
            <w:tcW w:w="2880" w:type="dxa"/>
            <w:shd w:val="clear" w:color="auto" w:fill="F7FBFF"/>
            <w:vAlign w:val="center"/>
          </w:tcPr>
          <w:p>
            <w:pPr>
              <w:spacing w:before="40" w:after="40"/>
            </w:pPr>
            <w:r>
              <w:t>来源：人工录入；客户详情页子表与独立列表同源。</w:t>
            </w:r>
          </w:p>
        </w:tc>
      </w:tr>
      <w:tr>
        <w:trPr>
          <w:jc w:val="center"/>
        </w:trPr>
        <w:tc>
          <w:tcPr>
            <w:tcW w:w="2592" w:type="dxa"/>
            <w:vAlign w:val="center"/>
          </w:tcPr>
          <w:p>
            <w:pPr>
              <w:spacing w:before="40" w:after="40"/>
            </w:pPr>
            <w:r>
              <w:t>客户负债信息</w:t>
            </w:r>
          </w:p>
        </w:tc>
        <w:tc>
          <w:tcPr>
            <w:tcW w:w="3744" w:type="dxa"/>
            <w:vAlign w:val="center"/>
          </w:tcPr>
          <w:p>
            <w:pPr>
              <w:spacing w:before="40" w:after="40"/>
            </w:pPr>
            <w:r>
              <w:t>负债类型、负载总额、已垫还、剩余需还额度等。</w:t>
            </w:r>
          </w:p>
        </w:tc>
        <w:tc>
          <w:tcPr>
            <w:tcW w:w="2880" w:type="dxa"/>
            <w:vAlign w:val="center"/>
          </w:tcPr>
          <w:p>
            <w:pPr>
              <w:spacing w:before="40" w:after="40"/>
            </w:pPr>
            <w:r>
              <w:t>来源：人工录入；客户详情页子表与独立列表双向同步。</w:t>
            </w:r>
          </w:p>
        </w:tc>
      </w:tr>
      <w:tr>
        <w:trPr>
          <w:jc w:val="center"/>
        </w:trPr>
        <w:tc>
          <w:tcPr>
            <w:tcW w:w="2592" w:type="dxa"/>
            <w:shd w:val="clear" w:color="auto" w:fill="F7FBFF"/>
            <w:vAlign w:val="center"/>
          </w:tcPr>
          <w:p>
            <w:pPr>
              <w:spacing w:before="40" w:after="40"/>
            </w:pPr>
            <w:r>
              <w:t>合同信息</w:t>
            </w:r>
          </w:p>
        </w:tc>
        <w:tc>
          <w:tcPr>
            <w:tcW w:w="3744" w:type="dxa"/>
            <w:shd w:val="clear" w:color="auto" w:fill="F7FBFF"/>
            <w:vAlign w:val="center"/>
          </w:tcPr>
          <w:p>
            <w:pPr>
              <w:spacing w:before="40" w:after="40"/>
            </w:pPr>
            <w:r>
              <w:t>合同编号、合同名称、合同附件、备注等。</w:t>
            </w:r>
          </w:p>
        </w:tc>
        <w:tc>
          <w:tcPr>
            <w:tcW w:w="2880" w:type="dxa"/>
            <w:shd w:val="clear" w:color="auto" w:fill="F7FBFF"/>
            <w:vAlign w:val="center"/>
          </w:tcPr>
          <w:p>
            <w:pPr>
              <w:spacing w:before="40" w:after="40"/>
            </w:pPr>
            <w:r>
              <w:t>来源：客户详情页/新增页内维护。</w:t>
            </w:r>
          </w:p>
        </w:tc>
      </w:tr>
      <w:tr>
        <w:trPr>
          <w:jc w:val="center"/>
        </w:trPr>
        <w:tc>
          <w:tcPr>
            <w:tcW w:w="2592" w:type="dxa"/>
            <w:vAlign w:val="center"/>
          </w:tcPr>
          <w:p>
            <w:pPr>
              <w:spacing w:before="40" w:after="40"/>
            </w:pPr>
            <w:r>
              <w:t>交易订单信息</w:t>
            </w:r>
          </w:p>
        </w:tc>
        <w:tc>
          <w:tcPr>
            <w:tcW w:w="3744" w:type="dxa"/>
            <w:vAlign w:val="center"/>
          </w:tcPr>
          <w:p>
            <w:pPr>
              <w:spacing w:before="40" w:after="40"/>
            </w:pPr>
            <w:r>
              <w:t>交易类型、金额、手续费、实际到账、回款、余额等。</w:t>
            </w:r>
          </w:p>
        </w:tc>
        <w:tc>
          <w:tcPr>
            <w:tcW w:w="2880" w:type="dxa"/>
            <w:vAlign w:val="center"/>
          </w:tcPr>
          <w:p>
            <w:pPr>
              <w:spacing w:before="40" w:after="40"/>
            </w:pPr>
            <w:r>
              <w:t>当前来源：手工维护；后续是否接订单模块待明确。</w:t>
            </w:r>
          </w:p>
        </w:tc>
      </w:tr>
      <w:tr>
        <w:trPr>
          <w:jc w:val="center"/>
        </w:trPr>
        <w:tc>
          <w:tcPr>
            <w:tcW w:w="2592" w:type="dxa"/>
            <w:shd w:val="clear" w:color="auto" w:fill="F7FBFF"/>
            <w:vAlign w:val="center"/>
          </w:tcPr>
          <w:p>
            <w:pPr>
              <w:spacing w:before="40" w:after="40"/>
            </w:pPr>
            <w:r>
              <w:t>状态历史</w:t>
            </w:r>
          </w:p>
        </w:tc>
        <w:tc>
          <w:tcPr>
            <w:tcW w:w="3744" w:type="dxa"/>
            <w:shd w:val="clear" w:color="auto" w:fill="F7FBFF"/>
            <w:vAlign w:val="center"/>
          </w:tcPr>
          <w:p>
            <w:pPr>
              <w:spacing w:before="40" w:after="40"/>
            </w:pPr>
            <w:r>
              <w:t>开始借款（具体时间）、已结清（具体时间）。</w:t>
            </w:r>
          </w:p>
        </w:tc>
        <w:tc>
          <w:tcPr>
            <w:tcW w:w="2880" w:type="dxa"/>
            <w:shd w:val="clear" w:color="auto" w:fill="F7FBFF"/>
            <w:vAlign w:val="center"/>
          </w:tcPr>
          <w:p>
            <w:pPr>
              <w:spacing w:before="40" w:after="40"/>
            </w:pPr>
            <w:r>
              <w:t>来源：客户状态变更写入。</w:t>
            </w:r>
          </w:p>
        </w:tc>
      </w:tr>
      <w:tr>
        <w:trPr>
          <w:jc w:val="center"/>
        </w:trPr>
        <w:tc>
          <w:tcPr>
            <w:tcW w:w="2592" w:type="dxa"/>
            <w:vAlign w:val="center"/>
          </w:tcPr>
          <w:p>
            <w:pPr>
              <w:spacing w:before="40" w:after="40"/>
            </w:pPr>
            <w:r>
              <w:t>管理日志</w:t>
            </w:r>
          </w:p>
        </w:tc>
        <w:tc>
          <w:tcPr>
            <w:tcW w:w="3744" w:type="dxa"/>
            <w:vAlign w:val="center"/>
          </w:tcPr>
          <w:p>
            <w:pPr>
              <w:spacing w:before="40" w:after="40"/>
            </w:pPr>
            <w:r>
              <w:t>操作人、时间、操作内容。</w:t>
            </w:r>
          </w:p>
        </w:tc>
        <w:tc>
          <w:tcPr>
            <w:tcW w:w="2880" w:type="dxa"/>
            <w:vAlign w:val="center"/>
          </w:tcPr>
          <w:p>
            <w:pPr>
              <w:spacing w:before="40" w:after="40"/>
            </w:pPr>
            <w:r>
              <w:t>来源：系统关键动作自动落日志。</w:t>
            </w:r>
          </w:p>
        </w:tc>
      </w:tr>
    </w:tbl>
    <w:p/>
    <w:p>
      <w:pPr>
        <w:pStyle w:val="3"/>
      </w:pPr>
      <w:r>
        <w:t>4. 系统管理模块</w:t>
      </w:r>
    </w:p>
    <w:p>
      <w:r>
        <w:t>系统管理模块用于维护组织、用户、角色和日志，是全系统权限控制与数据边界的基础。</w:t>
      </w:r>
    </w:p>
    <w:p>
      <w:pPr>
        <w:pStyle w:val="4"/>
      </w:pPr>
      <w:r>
        <w:t>4.1 页面结构</w:t>
      </w:r>
    </w:p>
    <w:p>
      <w:pPr>
        <w:ind w:left="340" w:hanging="255"/>
      </w:pPr>
      <w:r>
        <w:t>• 组织管理：维护组织架构信息，提供新增、修改、删除、同步等能力；父级组织字段统一使用“上级部门”，层级标识字段统一使用“管理层级标识”。</w:t>
      </w:r>
    </w:p>
    <w:p>
      <w:pPr>
        <w:ind w:left="340" w:hanging="255"/>
      </w:pPr>
      <w:r>
        <w:t>• 用户管理：维护用户账号、绑定角色身份、配置具体权限、启停账号。</w:t>
      </w:r>
    </w:p>
    <w:p>
      <w:pPr>
        <w:ind w:left="340" w:hanging="255"/>
      </w:pPr>
      <w:r>
        <w:rPr>
          <w:b/>
        </w:rPr>
        <w:t xml:space="preserve">• </w:t>
      </w:r>
      <w:r>
        <w:t>角色管理：维护角色模板及其默认功能权限。</w:t>
      </w:r>
    </w:p>
    <w:p>
      <w:pPr>
        <w:ind w:left="340" w:hanging="255"/>
      </w:pPr>
      <w:r>
        <w:rPr>
          <w:b/>
        </w:rPr>
        <w:t xml:space="preserve">• </w:t>
      </w:r>
      <w:r>
        <w:t>管理日志：记录关键管理动作与系统操作内容。</w:t>
      </w:r>
    </w:p>
    <w:p>
      <w:pPr>
        <w:pStyle w:val="4"/>
      </w:pPr>
      <w:r>
        <w:t>4.2 组织管理</w:t>
      </w:r>
    </w:p>
    <w:p>
      <w:r>
        <w:drawing>
          <wp:inline distT="0" distB="0" distL="114300" distR="114300">
            <wp:extent cx="5669280" cy="3436620"/>
            <wp:effectExtent l="0" t="0" r="2032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669280" cy="3437001"/>
                    </a:xfrm>
                    <a:prstGeom prst="rect">
                      <a:avLst/>
                    </a:prstGeom>
                  </pic:spPr>
                </pic:pic>
              </a:graphicData>
            </a:graphic>
          </wp:inline>
        </w:drawing>
      </w:r>
    </w:p>
    <w:p>
      <w:pPr>
        <w:jc w:val="center"/>
      </w:pPr>
      <w:r>
        <w:rPr>
          <w:i/>
          <w:color w:val="5A5A5A"/>
          <w:sz w:val="18"/>
        </w:rPr>
        <w:t>图 4 组织管理列表页（依据原型整理）</w:t>
      </w:r>
    </w:p>
    <w:p>
      <w:r>
        <w:drawing>
          <wp:inline distT="0" distB="0" distL="114300" distR="114300">
            <wp:extent cx="5486400" cy="33261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486400" cy="3326130"/>
                    </a:xfrm>
                    <a:prstGeom prst="rect">
                      <a:avLst/>
                    </a:prstGeom>
                  </pic:spPr>
                </pic:pic>
              </a:graphicData>
            </a:graphic>
          </wp:inline>
        </w:drawing>
      </w:r>
    </w:p>
    <w:p>
      <w:pPr>
        <w:jc w:val="center"/>
      </w:pPr>
      <w:r>
        <w:rPr>
          <w:i/>
          <w:color w:val="5A5A5A"/>
          <w:sz w:val="18"/>
        </w:rPr>
        <w:t>图 5 组织管理新增页（依据原型整理）</w:t>
      </w:r>
    </w:p>
    <w:p>
      <w:pPr>
        <w:pStyle w:val="5"/>
      </w:pPr>
      <w:r>
        <w:t>4.2.1 页面定位</w:t>
      </w:r>
    </w:p>
    <w:p>
      <w:r>
        <w:t>维护组织架构信息，为用户归属、管理边界和数据权限范围提供基础。</w:t>
      </w:r>
    </w:p>
    <w:p>
      <w:pPr>
        <w:pStyle w:val="5"/>
      </w:pPr>
      <w:r>
        <w:t>4.2.2 列表页字段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2"/>
        <w:gridCol w:w="3744"/>
        <w:gridCol w:w="2880"/>
      </w:tblGrid>
      <w:tr>
        <w:trPr>
          <w:jc w:val="center"/>
        </w:trPr>
        <w:tc>
          <w:tcPr>
            <w:tcW w:w="3324" w:type="dxa"/>
            <w:shd w:val="clear" w:color="auto" w:fill="D9E7F7"/>
          </w:tcPr>
          <w:p>
            <w:pPr>
              <w:jc w:val="center"/>
            </w:pPr>
            <w:r>
              <w:rPr>
                <w:b/>
              </w:rPr>
              <w:t>字段</w:t>
            </w:r>
          </w:p>
        </w:tc>
        <w:tc>
          <w:tcPr>
            <w:tcW w:w="3324" w:type="dxa"/>
            <w:shd w:val="clear" w:color="auto" w:fill="D9E7F7"/>
          </w:tcPr>
          <w:p>
            <w:pPr>
              <w:jc w:val="center"/>
            </w:pPr>
            <w:r>
              <w:rPr>
                <w:b/>
              </w:rPr>
              <w:t>说明</w:t>
            </w:r>
          </w:p>
        </w:tc>
        <w:tc>
          <w:tcPr>
            <w:tcW w:w="3324" w:type="dxa"/>
            <w:shd w:val="clear" w:color="auto" w:fill="D9E7F7"/>
          </w:tcPr>
          <w:p>
            <w:pPr>
              <w:jc w:val="center"/>
            </w:pPr>
            <w:r>
              <w:rPr>
                <w:b/>
              </w:rPr>
              <w:t>来源/规则</w:t>
            </w:r>
          </w:p>
        </w:tc>
      </w:tr>
      <w:tr>
        <w:trPr>
          <w:jc w:val="center"/>
        </w:trPr>
        <w:tc>
          <w:tcPr>
            <w:tcW w:w="2592" w:type="dxa"/>
            <w:vAlign w:val="center"/>
          </w:tcPr>
          <w:p>
            <w:r>
              <w:t>上级部门</w:t>
            </w:r>
          </w:p>
        </w:tc>
        <w:tc>
          <w:tcPr>
            <w:tcW w:w="3744" w:type="dxa"/>
            <w:vAlign w:val="center"/>
          </w:tcPr>
          <w:p>
            <w:pPr>
              <w:spacing w:before="40" w:after="40"/>
            </w:pPr>
            <w:r>
              <w:t>父级组织名称。</w:t>
            </w:r>
          </w:p>
        </w:tc>
        <w:tc>
          <w:tcPr>
            <w:tcW w:w="2880" w:type="dxa"/>
            <w:vAlign w:val="center"/>
          </w:tcPr>
          <w:p>
            <w:pPr>
              <w:spacing w:before="40" w:after="40"/>
            </w:pPr>
            <w:r>
              <w:t>来源：组织表父子关系。</w:t>
            </w:r>
          </w:p>
        </w:tc>
      </w:tr>
      <w:tr>
        <w:trPr>
          <w:jc w:val="center"/>
        </w:trPr>
        <w:tc>
          <w:tcPr>
            <w:tcW w:w="2592" w:type="dxa"/>
            <w:shd w:val="clear" w:color="auto" w:fill="F7FBFF"/>
            <w:vAlign w:val="center"/>
          </w:tcPr>
          <w:p>
            <w:pPr>
              <w:spacing w:before="40" w:after="40"/>
            </w:pPr>
            <w:r>
              <w:t>机构名称</w:t>
            </w:r>
          </w:p>
        </w:tc>
        <w:tc>
          <w:tcPr>
            <w:tcW w:w="3744" w:type="dxa"/>
            <w:shd w:val="clear" w:color="auto" w:fill="F7FBFF"/>
            <w:vAlign w:val="center"/>
          </w:tcPr>
          <w:p>
            <w:pPr>
              <w:spacing w:before="40" w:after="40"/>
            </w:pPr>
            <w:r>
              <w:t>当前机构名称。</w:t>
            </w:r>
          </w:p>
        </w:tc>
        <w:tc>
          <w:tcPr>
            <w:tcW w:w="2880" w:type="dxa"/>
            <w:shd w:val="clear" w:color="auto" w:fill="F7FBFF"/>
            <w:vAlign w:val="center"/>
          </w:tcPr>
          <w:p>
            <w:pPr>
              <w:spacing w:before="40" w:after="40"/>
            </w:pPr>
            <w:r>
              <w:t>必填；建议同级唯一。</w:t>
            </w:r>
          </w:p>
        </w:tc>
      </w:tr>
      <w:tr>
        <w:trPr>
          <w:jc w:val="center"/>
        </w:trPr>
        <w:tc>
          <w:tcPr>
            <w:tcW w:w="2592" w:type="dxa"/>
            <w:vAlign w:val="center"/>
          </w:tcPr>
          <w:p>
            <w:r>
              <w:t>管理层级标识</w:t>
            </w:r>
          </w:p>
        </w:tc>
        <w:tc>
          <w:tcPr>
            <w:tcW w:w="3744" w:type="dxa"/>
            <w:vAlign w:val="center"/>
          </w:tcPr>
          <w:p>
            <w:pPr>
              <w:spacing w:before="40" w:after="40"/>
            </w:pPr>
            <w:r>
              <w:t>标记机构是否为管理层级。</w:t>
            </w:r>
          </w:p>
        </w:tc>
        <w:tc>
          <w:tcPr>
            <w:tcW w:w="2880" w:type="dxa"/>
            <w:vAlign w:val="center"/>
          </w:tcPr>
          <w:p>
            <w:pPr>
              <w:spacing w:before="40" w:after="40"/>
            </w:pPr>
            <w:r>
              <w:t>原型存在命名不一致，需统一。</w:t>
            </w:r>
          </w:p>
        </w:tc>
      </w:tr>
      <w:tr>
        <w:trPr>
          <w:jc w:val="center"/>
        </w:trPr>
        <w:tc>
          <w:tcPr>
            <w:tcW w:w="2592" w:type="dxa"/>
            <w:shd w:val="clear" w:color="auto" w:fill="F7FBFF"/>
            <w:vAlign w:val="center"/>
          </w:tcPr>
          <w:p>
            <w:pPr>
              <w:spacing w:before="40" w:after="40"/>
            </w:pPr>
            <w:r>
              <w:t>机构描述</w:t>
            </w:r>
          </w:p>
        </w:tc>
        <w:tc>
          <w:tcPr>
            <w:tcW w:w="3744" w:type="dxa"/>
            <w:shd w:val="clear" w:color="auto" w:fill="F7FBFF"/>
            <w:vAlign w:val="center"/>
          </w:tcPr>
          <w:p>
            <w:pPr>
              <w:spacing w:before="40" w:after="40"/>
            </w:pPr>
            <w:r>
              <w:t>组织补充说明。</w:t>
            </w:r>
          </w:p>
        </w:tc>
        <w:tc>
          <w:tcPr>
            <w:tcW w:w="2880" w:type="dxa"/>
            <w:shd w:val="clear" w:color="auto" w:fill="F7FBFF"/>
            <w:vAlign w:val="center"/>
          </w:tcPr>
          <w:p>
            <w:pPr>
              <w:spacing w:before="40" w:after="40"/>
            </w:pPr>
            <w:r>
              <w:t>选填。</w:t>
            </w:r>
          </w:p>
        </w:tc>
      </w:tr>
      <w:tr>
        <w:trPr>
          <w:jc w:val="center"/>
        </w:trPr>
        <w:tc>
          <w:tcPr>
            <w:tcW w:w="2592" w:type="dxa"/>
            <w:vAlign w:val="center"/>
          </w:tcPr>
          <w:p>
            <w:pPr>
              <w:spacing w:before="40" w:after="40"/>
            </w:pPr>
            <w:r>
              <w:t>排序</w:t>
            </w:r>
          </w:p>
        </w:tc>
        <w:tc>
          <w:tcPr>
            <w:tcW w:w="3744" w:type="dxa"/>
            <w:vAlign w:val="center"/>
          </w:tcPr>
          <w:p>
            <w:pPr>
              <w:spacing w:before="40" w:after="40"/>
            </w:pPr>
            <w:r>
              <w:t>前端显示顺序。</w:t>
            </w:r>
          </w:p>
        </w:tc>
        <w:tc>
          <w:tcPr>
            <w:tcW w:w="2880" w:type="dxa"/>
            <w:vAlign w:val="center"/>
          </w:tcPr>
          <w:p>
            <w:pPr>
              <w:spacing w:before="40" w:after="40"/>
            </w:pPr>
            <w:r>
              <w:t>必填；建议整数。</w:t>
            </w:r>
          </w:p>
        </w:tc>
      </w:tr>
      <w:tr>
        <w:trPr>
          <w:jc w:val="center"/>
        </w:trPr>
        <w:tc>
          <w:tcPr>
            <w:tcW w:w="2592" w:type="dxa"/>
            <w:shd w:val="clear" w:color="auto" w:fill="F7FBFF"/>
            <w:vAlign w:val="center"/>
          </w:tcPr>
          <w:p>
            <w:pPr>
              <w:spacing w:before="40" w:after="40"/>
            </w:pPr>
            <w:r>
              <w:t>状态</w:t>
            </w:r>
          </w:p>
        </w:tc>
        <w:tc>
          <w:tcPr>
            <w:tcW w:w="3744" w:type="dxa"/>
            <w:shd w:val="clear" w:color="auto" w:fill="F7FBFF"/>
            <w:vAlign w:val="center"/>
          </w:tcPr>
          <w:p>
            <w:pPr>
              <w:spacing w:before="40" w:after="40"/>
            </w:pPr>
            <w:r>
              <w:t>有效 / 无效。</w:t>
            </w:r>
          </w:p>
        </w:tc>
        <w:tc>
          <w:tcPr>
            <w:tcW w:w="2880" w:type="dxa"/>
            <w:shd w:val="clear" w:color="auto" w:fill="F7FBFF"/>
            <w:vAlign w:val="center"/>
          </w:tcPr>
          <w:p>
            <w:pPr>
              <w:spacing w:before="40" w:after="40"/>
            </w:pPr>
            <w:r>
              <w:t>必填。</w:t>
            </w:r>
          </w:p>
        </w:tc>
      </w:tr>
    </w:tbl>
    <w:p/>
    <w:p>
      <w:pPr>
        <w:pStyle w:val="5"/>
      </w:pPr>
      <w:r>
        <w:t>4.2.3 新增/编辑页字段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2"/>
        <w:gridCol w:w="3744"/>
        <w:gridCol w:w="2880"/>
      </w:tblGrid>
      <w:tr>
        <w:trPr>
          <w:jc w:val="center"/>
        </w:trPr>
        <w:tc>
          <w:tcPr>
            <w:tcW w:w="3324" w:type="dxa"/>
            <w:shd w:val="clear" w:color="auto" w:fill="D9E7F7"/>
          </w:tcPr>
          <w:p>
            <w:pPr>
              <w:jc w:val="center"/>
            </w:pPr>
            <w:r>
              <w:rPr>
                <w:b/>
              </w:rPr>
              <w:t>字段</w:t>
            </w:r>
          </w:p>
        </w:tc>
        <w:tc>
          <w:tcPr>
            <w:tcW w:w="3324" w:type="dxa"/>
            <w:shd w:val="clear" w:color="auto" w:fill="D9E7F7"/>
          </w:tcPr>
          <w:p>
            <w:pPr>
              <w:jc w:val="center"/>
            </w:pPr>
            <w:r>
              <w:rPr>
                <w:b/>
              </w:rPr>
              <w:t>说明</w:t>
            </w:r>
          </w:p>
        </w:tc>
        <w:tc>
          <w:tcPr>
            <w:tcW w:w="3324" w:type="dxa"/>
            <w:shd w:val="clear" w:color="auto" w:fill="D9E7F7"/>
          </w:tcPr>
          <w:p>
            <w:pPr>
              <w:jc w:val="center"/>
            </w:pPr>
            <w:r>
              <w:rPr>
                <w:b/>
              </w:rPr>
              <w:t>规则</w:t>
            </w:r>
          </w:p>
        </w:tc>
      </w:tr>
      <w:tr>
        <w:trPr>
          <w:jc w:val="center"/>
        </w:trPr>
        <w:tc>
          <w:tcPr>
            <w:tcW w:w="2592" w:type="dxa"/>
            <w:vAlign w:val="center"/>
          </w:tcPr>
          <w:p>
            <w:r>
              <w:t>上级部门</w:t>
            </w:r>
          </w:p>
        </w:tc>
        <w:tc>
          <w:tcPr>
            <w:tcW w:w="3744" w:type="dxa"/>
            <w:vAlign w:val="center"/>
          </w:tcPr>
          <w:p>
            <w:pPr>
              <w:spacing w:before="40" w:after="40"/>
            </w:pPr>
            <w:r>
              <w:t>新增时默认带入当前节点或由用户选择。</w:t>
            </w:r>
          </w:p>
        </w:tc>
        <w:tc>
          <w:tcPr>
            <w:tcW w:w="2880" w:type="dxa"/>
            <w:vAlign w:val="center"/>
          </w:tcPr>
          <w:p>
            <w:pPr>
              <w:spacing w:before="40" w:after="40"/>
            </w:pPr>
            <w:r>
              <w:t>必填。</w:t>
            </w:r>
          </w:p>
        </w:tc>
      </w:tr>
      <w:tr>
        <w:trPr>
          <w:jc w:val="center"/>
        </w:trPr>
        <w:tc>
          <w:tcPr>
            <w:tcW w:w="2592" w:type="dxa"/>
            <w:shd w:val="clear" w:color="auto" w:fill="F7FBFF"/>
            <w:vAlign w:val="center"/>
          </w:tcPr>
          <w:p>
            <w:pPr>
              <w:spacing w:before="40" w:after="40"/>
            </w:pPr>
            <w:r>
              <w:t>机构名称</w:t>
            </w:r>
          </w:p>
        </w:tc>
        <w:tc>
          <w:tcPr>
            <w:tcW w:w="3744" w:type="dxa"/>
            <w:shd w:val="clear" w:color="auto" w:fill="F7FBFF"/>
            <w:vAlign w:val="center"/>
          </w:tcPr>
          <w:p>
            <w:pPr>
              <w:spacing w:before="40" w:after="40"/>
            </w:pPr>
            <w:r>
              <w:t>组织名称。</w:t>
            </w:r>
          </w:p>
        </w:tc>
        <w:tc>
          <w:tcPr>
            <w:tcW w:w="2880" w:type="dxa"/>
            <w:shd w:val="clear" w:color="auto" w:fill="F7FBFF"/>
            <w:vAlign w:val="center"/>
          </w:tcPr>
          <w:p>
            <w:pPr>
              <w:spacing w:before="40" w:after="40"/>
            </w:pPr>
            <w:r>
              <w:t>必填。</w:t>
            </w:r>
          </w:p>
        </w:tc>
      </w:tr>
      <w:tr>
        <w:trPr>
          <w:jc w:val="center"/>
        </w:trPr>
        <w:tc>
          <w:tcPr>
            <w:tcW w:w="2592" w:type="dxa"/>
            <w:vAlign w:val="center"/>
          </w:tcPr>
          <w:p>
            <w:r>
              <w:t>管理层级标识</w:t>
            </w:r>
          </w:p>
        </w:tc>
        <w:tc>
          <w:tcPr>
            <w:tcW w:w="3744" w:type="dxa"/>
            <w:vAlign w:val="center"/>
          </w:tcPr>
          <w:p>
            <w:pPr>
              <w:spacing w:before="40" w:after="40"/>
            </w:pPr>
            <w:r>
              <w:t>新增二级机构时展示。</w:t>
            </w:r>
          </w:p>
        </w:tc>
        <w:tc>
          <w:tcPr>
            <w:tcW w:w="2880" w:type="dxa"/>
            <w:vAlign w:val="center"/>
          </w:tcPr>
          <w:p>
            <w:pPr>
              <w:spacing w:before="40" w:after="40"/>
            </w:pPr>
            <w:r>
              <w:t>已确认：新增三级机构时不展示该字段。</w:t>
            </w:r>
          </w:p>
        </w:tc>
      </w:tr>
      <w:tr>
        <w:trPr>
          <w:jc w:val="center"/>
        </w:trPr>
        <w:tc>
          <w:tcPr>
            <w:tcW w:w="2592" w:type="dxa"/>
            <w:shd w:val="clear" w:color="auto" w:fill="F7FBFF"/>
            <w:vAlign w:val="center"/>
          </w:tcPr>
          <w:p>
            <w:pPr>
              <w:spacing w:before="40" w:after="40"/>
            </w:pPr>
            <w:r>
              <w:t>机构描述</w:t>
            </w:r>
          </w:p>
        </w:tc>
        <w:tc>
          <w:tcPr>
            <w:tcW w:w="3744" w:type="dxa"/>
            <w:shd w:val="clear" w:color="auto" w:fill="F7FBFF"/>
            <w:vAlign w:val="center"/>
          </w:tcPr>
          <w:p>
            <w:pPr>
              <w:spacing w:before="40" w:after="40"/>
            </w:pPr>
            <w:r>
              <w:t>机构说明。</w:t>
            </w:r>
          </w:p>
        </w:tc>
        <w:tc>
          <w:tcPr>
            <w:tcW w:w="2880" w:type="dxa"/>
            <w:shd w:val="clear" w:color="auto" w:fill="F7FBFF"/>
            <w:vAlign w:val="center"/>
          </w:tcPr>
          <w:p>
            <w:pPr>
              <w:spacing w:before="40" w:after="40"/>
            </w:pPr>
            <w:r>
              <w:t>选填。</w:t>
            </w:r>
          </w:p>
        </w:tc>
      </w:tr>
      <w:tr>
        <w:trPr>
          <w:jc w:val="center"/>
        </w:trPr>
        <w:tc>
          <w:tcPr>
            <w:tcW w:w="2592" w:type="dxa"/>
            <w:vAlign w:val="center"/>
          </w:tcPr>
          <w:p>
            <w:pPr>
              <w:spacing w:before="40" w:after="40"/>
            </w:pPr>
            <w:r>
              <w:t>排序</w:t>
            </w:r>
          </w:p>
        </w:tc>
        <w:tc>
          <w:tcPr>
            <w:tcW w:w="3744" w:type="dxa"/>
            <w:vAlign w:val="center"/>
          </w:tcPr>
          <w:p>
            <w:pPr>
              <w:spacing w:before="40" w:after="40"/>
            </w:pPr>
            <w:r>
              <w:t>显示顺序。</w:t>
            </w:r>
          </w:p>
        </w:tc>
        <w:tc>
          <w:tcPr>
            <w:tcW w:w="2880" w:type="dxa"/>
            <w:vAlign w:val="center"/>
          </w:tcPr>
          <w:p>
            <w:pPr>
              <w:spacing w:before="40" w:after="40"/>
            </w:pPr>
            <w:r>
              <w:t>必填。</w:t>
            </w:r>
          </w:p>
        </w:tc>
      </w:tr>
      <w:tr>
        <w:trPr>
          <w:jc w:val="center"/>
        </w:trPr>
        <w:tc>
          <w:tcPr>
            <w:tcW w:w="2592" w:type="dxa"/>
            <w:shd w:val="clear" w:color="auto" w:fill="F7FBFF"/>
            <w:vAlign w:val="center"/>
          </w:tcPr>
          <w:p>
            <w:pPr>
              <w:spacing w:before="40" w:after="40"/>
            </w:pPr>
            <w:r>
              <w:t>状态</w:t>
            </w:r>
          </w:p>
        </w:tc>
        <w:tc>
          <w:tcPr>
            <w:tcW w:w="3744" w:type="dxa"/>
            <w:shd w:val="clear" w:color="auto" w:fill="F7FBFF"/>
            <w:vAlign w:val="center"/>
          </w:tcPr>
          <w:p>
            <w:pPr>
              <w:spacing w:before="40" w:after="40"/>
            </w:pPr>
            <w:r>
              <w:t>有效/无效。</w:t>
            </w:r>
          </w:p>
        </w:tc>
        <w:tc>
          <w:tcPr>
            <w:tcW w:w="2880" w:type="dxa"/>
            <w:shd w:val="clear" w:color="auto" w:fill="F7FBFF"/>
            <w:vAlign w:val="center"/>
          </w:tcPr>
          <w:p>
            <w:pPr>
              <w:spacing w:before="40" w:after="40"/>
            </w:pPr>
            <w:r>
              <w:t>必填。</w:t>
            </w:r>
          </w:p>
        </w:tc>
      </w:tr>
    </w:tbl>
    <w:p/>
    <w:p>
      <w:pPr>
        <w:pStyle w:val="6"/>
      </w:pPr>
      <w:r>
        <w:t>正常流</w:t>
      </w:r>
    </w:p>
    <w:p>
      <w:pPr>
        <w:ind w:left="340" w:hanging="255"/>
      </w:pPr>
      <w:r>
        <w:rPr>
          <w:b/>
        </w:rPr>
        <w:t xml:space="preserve">• </w:t>
      </w:r>
      <w:r>
        <w:t>进入组织管理列表页，系统默认展示当前登录人有权管理的组织数据。</w:t>
      </w:r>
    </w:p>
    <w:p>
      <w:pPr>
        <w:ind w:left="340" w:hanging="255"/>
      </w:pPr>
      <w:r>
        <w:t>• 点击“新增”，弹出新增窗口；填写上级部门、机构名称、管理层级标识、排序、状态等信息后保存。</w:t>
      </w:r>
    </w:p>
    <w:p>
      <w:pPr>
        <w:ind w:left="340" w:hanging="255"/>
      </w:pPr>
      <w:r>
        <w:rPr>
          <w:b/>
        </w:rPr>
        <w:t xml:space="preserve">• </w:t>
      </w:r>
      <w:r>
        <w:t>保存成功后，列表新增一条记录；点击“修改”进入编辑态并回写列表。</w:t>
      </w:r>
    </w:p>
    <w:p>
      <w:pPr>
        <w:ind w:left="340" w:hanging="255"/>
      </w:pPr>
      <w:r>
        <w:rPr>
          <w:b/>
        </w:rPr>
        <w:t xml:space="preserve">• </w:t>
      </w:r>
      <w:r>
        <w:t>点击“同步”时，若后端同步服务已配置，则将上游组织数据拉取并更新当前组织树。</w:t>
      </w:r>
    </w:p>
    <w:p>
      <w:pPr>
        <w:pStyle w:val="6"/>
      </w:pPr>
      <w:r>
        <w:t>异常流</w:t>
      </w:r>
    </w:p>
    <w:p>
      <w:pPr>
        <w:ind w:left="340" w:hanging="255"/>
      </w:pPr>
      <w:r>
        <w:rPr>
          <w:b/>
        </w:rPr>
        <w:t xml:space="preserve">• </w:t>
      </w:r>
      <w:r>
        <w:t>未填写机构名称、排序、状态等必填项时，保存失败并提示具体字段。</w:t>
      </w:r>
    </w:p>
    <w:p>
      <w:pPr>
        <w:ind w:left="340" w:hanging="255"/>
      </w:pPr>
      <w:r>
        <w:t>• 新增三级机构时，不展示“管理层级标识”字段；如前端仍展示，则视为前端逻辑缺陷。</w:t>
      </w:r>
    </w:p>
    <w:p>
      <w:pPr>
        <w:ind w:left="340" w:hanging="255"/>
      </w:pPr>
      <w:r>
        <w:rPr>
          <w:b/>
        </w:rPr>
        <w:t xml:space="preserve">• </w:t>
      </w:r>
      <w:r>
        <w:t>若组织下存在子组织或用户，建议不允许直接删除，并提示先迁移或清空下级数据。</w:t>
      </w:r>
    </w:p>
    <w:p>
      <w:pPr>
        <w:ind w:left="340" w:hanging="255"/>
      </w:pPr>
      <w:r>
        <w:rPr>
          <w:b/>
        </w:rPr>
        <w:t xml:space="preserve">• </w:t>
      </w:r>
      <w:r>
        <w:t>同步失败时，保留原数据并提示“同步失败，请稍后重试”。</w:t>
      </w:r>
    </w:p>
    <w:p>
      <w:pPr>
        <w:pStyle w:val="4"/>
      </w:pPr>
      <w:r>
        <w:t>4.3 用户管理</w:t>
      </w:r>
    </w:p>
    <w:p>
      <w:r>
        <w:drawing>
          <wp:inline distT="0" distB="0" distL="114300" distR="114300">
            <wp:extent cx="5303520" cy="3674110"/>
            <wp:effectExtent l="0" t="0" r="508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303520" cy="3674582"/>
                    </a:xfrm>
                    <a:prstGeom prst="rect">
                      <a:avLst/>
                    </a:prstGeom>
                  </pic:spPr>
                </pic:pic>
              </a:graphicData>
            </a:graphic>
          </wp:inline>
        </w:drawing>
      </w:r>
    </w:p>
    <w:p>
      <w:pPr>
        <w:jc w:val="center"/>
      </w:pPr>
      <w:r>
        <w:rPr>
          <w:i/>
          <w:color w:val="5A5A5A"/>
          <w:sz w:val="18"/>
        </w:rPr>
        <w:t>图 7 权限配置弹层（依据原型整理）</w:t>
      </w:r>
    </w:p>
    <w:p>
      <w:pPr>
        <w:pStyle w:val="5"/>
      </w:pPr>
      <w:r>
        <w:t>4.3.1 页面定位</w:t>
      </w:r>
    </w:p>
    <w:p>
      <w:r>
        <w:t>维护用户账号、角色身份与权限配置，是系统登录与授权管理的统一入口。</w:t>
      </w:r>
    </w:p>
    <w:p>
      <w:pPr>
        <w:pStyle w:val="5"/>
      </w:pPr>
      <w:r>
        <w:t>4.3.2 列表页字段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2"/>
        <w:gridCol w:w="3744"/>
        <w:gridCol w:w="2880"/>
      </w:tblGrid>
      <w:tr>
        <w:trPr>
          <w:jc w:val="center"/>
        </w:trPr>
        <w:tc>
          <w:tcPr>
            <w:tcW w:w="3324" w:type="dxa"/>
            <w:shd w:val="clear" w:color="auto" w:fill="D9E7F7"/>
          </w:tcPr>
          <w:p>
            <w:pPr>
              <w:jc w:val="center"/>
            </w:pPr>
            <w:r>
              <w:rPr>
                <w:b/>
              </w:rPr>
              <w:t>字段</w:t>
            </w:r>
          </w:p>
        </w:tc>
        <w:tc>
          <w:tcPr>
            <w:tcW w:w="3324" w:type="dxa"/>
            <w:shd w:val="clear" w:color="auto" w:fill="D9E7F7"/>
          </w:tcPr>
          <w:p>
            <w:pPr>
              <w:jc w:val="center"/>
            </w:pPr>
            <w:r>
              <w:rPr>
                <w:b/>
              </w:rPr>
              <w:t>说明</w:t>
            </w:r>
          </w:p>
        </w:tc>
        <w:tc>
          <w:tcPr>
            <w:tcW w:w="3324" w:type="dxa"/>
            <w:shd w:val="clear" w:color="auto" w:fill="D9E7F7"/>
          </w:tcPr>
          <w:p>
            <w:pPr>
              <w:jc w:val="center"/>
            </w:pPr>
            <w:r>
              <w:rPr>
                <w:b/>
              </w:rPr>
              <w:t>来源/规则</w:t>
            </w:r>
          </w:p>
        </w:tc>
      </w:tr>
      <w:tr>
        <w:trPr>
          <w:jc w:val="center"/>
        </w:trPr>
        <w:tc>
          <w:tcPr>
            <w:tcW w:w="2592" w:type="dxa"/>
            <w:vAlign w:val="center"/>
          </w:tcPr>
          <w:p>
            <w:pPr>
              <w:spacing w:before="40" w:after="40"/>
            </w:pPr>
            <w:r>
              <w:t>员工编号</w:t>
            </w:r>
          </w:p>
        </w:tc>
        <w:tc>
          <w:tcPr>
            <w:tcW w:w="3744" w:type="dxa"/>
            <w:vAlign w:val="center"/>
          </w:tcPr>
          <w:p>
            <w:pPr>
              <w:spacing w:before="40" w:after="40"/>
            </w:pPr>
            <w:r>
              <w:t>用户在组织中的员工编码。</w:t>
            </w:r>
          </w:p>
        </w:tc>
        <w:tc>
          <w:tcPr>
            <w:tcW w:w="2880" w:type="dxa"/>
            <w:vAlign w:val="center"/>
          </w:tcPr>
          <w:p>
            <w:pPr>
              <w:spacing w:before="40" w:after="40"/>
            </w:pPr>
            <w:r>
              <w:t>来源：用户基础信息。</w:t>
            </w:r>
          </w:p>
        </w:tc>
      </w:tr>
      <w:tr>
        <w:trPr>
          <w:jc w:val="center"/>
        </w:trPr>
        <w:tc>
          <w:tcPr>
            <w:tcW w:w="2592" w:type="dxa"/>
            <w:shd w:val="clear" w:color="auto" w:fill="F7FBFF"/>
            <w:vAlign w:val="center"/>
          </w:tcPr>
          <w:p>
            <w:pPr>
              <w:spacing w:before="40" w:after="40"/>
            </w:pPr>
            <w:r>
              <w:t>姓名</w:t>
            </w:r>
          </w:p>
        </w:tc>
        <w:tc>
          <w:tcPr>
            <w:tcW w:w="3744" w:type="dxa"/>
            <w:shd w:val="clear" w:color="auto" w:fill="F7FBFF"/>
            <w:vAlign w:val="center"/>
          </w:tcPr>
          <w:p>
            <w:pPr>
              <w:spacing w:before="40" w:after="40"/>
            </w:pPr>
            <w:r>
              <w:t>用户姓名。</w:t>
            </w:r>
          </w:p>
        </w:tc>
        <w:tc>
          <w:tcPr>
            <w:tcW w:w="2880" w:type="dxa"/>
            <w:shd w:val="clear" w:color="auto" w:fill="F7FBFF"/>
            <w:vAlign w:val="center"/>
          </w:tcPr>
          <w:p>
            <w:pPr>
              <w:spacing w:before="40" w:after="40"/>
            </w:pPr>
            <w:r>
              <w:t>来源：用户基础信息。</w:t>
            </w:r>
          </w:p>
        </w:tc>
      </w:tr>
      <w:tr>
        <w:trPr>
          <w:jc w:val="center"/>
        </w:trPr>
        <w:tc>
          <w:tcPr>
            <w:tcW w:w="2592" w:type="dxa"/>
            <w:vAlign w:val="center"/>
          </w:tcPr>
          <w:p>
            <w:pPr>
              <w:spacing w:before="40" w:after="40"/>
            </w:pPr>
            <w:r>
              <w:t>联系电话</w:t>
            </w:r>
          </w:p>
        </w:tc>
        <w:tc>
          <w:tcPr>
            <w:tcW w:w="3744" w:type="dxa"/>
            <w:vAlign w:val="center"/>
          </w:tcPr>
          <w:p>
            <w:pPr>
              <w:spacing w:before="40" w:after="40"/>
            </w:pPr>
            <w:r>
              <w:t>手机号。</w:t>
            </w:r>
          </w:p>
        </w:tc>
        <w:tc>
          <w:tcPr>
            <w:tcW w:w="2880" w:type="dxa"/>
            <w:vAlign w:val="center"/>
          </w:tcPr>
          <w:p>
            <w:pPr>
              <w:spacing w:before="40" w:after="40"/>
            </w:pPr>
            <w:r>
              <w:t>来源：账号字段。</w:t>
            </w:r>
          </w:p>
        </w:tc>
      </w:tr>
      <w:tr>
        <w:trPr>
          <w:jc w:val="center"/>
        </w:trPr>
        <w:tc>
          <w:tcPr>
            <w:tcW w:w="2592" w:type="dxa"/>
            <w:shd w:val="clear" w:color="auto" w:fill="F7FBFF"/>
            <w:vAlign w:val="center"/>
          </w:tcPr>
          <w:p>
            <w:pPr>
              <w:spacing w:before="40" w:after="40"/>
            </w:pPr>
            <w:r>
              <w:t>部门</w:t>
            </w:r>
          </w:p>
        </w:tc>
        <w:tc>
          <w:tcPr>
            <w:tcW w:w="3744" w:type="dxa"/>
            <w:shd w:val="clear" w:color="auto" w:fill="F7FBFF"/>
            <w:vAlign w:val="center"/>
          </w:tcPr>
          <w:p>
            <w:pPr>
              <w:spacing w:before="40" w:after="40"/>
            </w:pPr>
            <w:r>
              <w:t>用户所属组织。</w:t>
            </w:r>
          </w:p>
        </w:tc>
        <w:tc>
          <w:tcPr>
            <w:tcW w:w="2880" w:type="dxa"/>
            <w:shd w:val="clear" w:color="auto" w:fill="F7FBFF"/>
            <w:vAlign w:val="center"/>
          </w:tcPr>
          <w:p>
            <w:pPr>
              <w:spacing w:before="40" w:after="40"/>
            </w:pPr>
            <w:r>
              <w:t>来源：组织归属。</w:t>
            </w:r>
          </w:p>
        </w:tc>
      </w:tr>
      <w:tr>
        <w:trPr>
          <w:jc w:val="center"/>
        </w:trPr>
        <w:tc>
          <w:tcPr>
            <w:tcW w:w="2592" w:type="dxa"/>
            <w:vAlign w:val="center"/>
          </w:tcPr>
          <w:p>
            <w:pPr>
              <w:spacing w:before="40" w:after="40"/>
            </w:pPr>
            <w:r>
              <w:t>权限状态</w:t>
            </w:r>
          </w:p>
        </w:tc>
        <w:tc>
          <w:tcPr>
            <w:tcW w:w="3744" w:type="dxa"/>
            <w:vAlign w:val="center"/>
          </w:tcPr>
          <w:p>
            <w:pPr>
              <w:spacing w:before="40" w:after="40"/>
            </w:pPr>
            <w:r>
              <w:t>当前用户的权限范围概览。</w:t>
            </w:r>
          </w:p>
        </w:tc>
        <w:tc>
          <w:tcPr>
            <w:tcW w:w="2880" w:type="dxa"/>
            <w:vAlign w:val="center"/>
          </w:tcPr>
          <w:p>
            <w:pPr>
              <w:spacing w:before="40" w:after="40"/>
            </w:pPr>
            <w:r>
              <w:t>如“全部数据权限”等；展示口径后续可优化。</w:t>
            </w:r>
          </w:p>
        </w:tc>
      </w:tr>
      <w:tr>
        <w:trPr>
          <w:jc w:val="center"/>
        </w:trPr>
        <w:tc>
          <w:tcPr>
            <w:tcW w:w="2592" w:type="dxa"/>
            <w:shd w:val="clear" w:color="auto" w:fill="F7FBFF"/>
            <w:vAlign w:val="center"/>
          </w:tcPr>
          <w:p>
            <w:pPr>
              <w:spacing w:before="40" w:after="40"/>
            </w:pPr>
            <w:r>
              <w:t>任职状态</w:t>
            </w:r>
          </w:p>
        </w:tc>
        <w:tc>
          <w:tcPr>
            <w:tcW w:w="3744" w:type="dxa"/>
            <w:shd w:val="clear" w:color="auto" w:fill="F7FBFF"/>
            <w:vAlign w:val="center"/>
          </w:tcPr>
          <w:p>
            <w:pPr>
              <w:spacing w:before="40" w:after="40"/>
            </w:pPr>
            <w:r>
              <w:t>在职/离职等。</w:t>
            </w:r>
          </w:p>
        </w:tc>
        <w:tc>
          <w:tcPr>
            <w:tcW w:w="2880" w:type="dxa"/>
            <w:shd w:val="clear" w:color="auto" w:fill="F7FBFF"/>
            <w:vAlign w:val="center"/>
          </w:tcPr>
          <w:p>
            <w:pPr>
              <w:spacing w:before="40" w:after="40"/>
            </w:pPr>
            <w:r>
              <w:t>来源：用户人事状态；当前页面仅展示。</w:t>
            </w:r>
          </w:p>
        </w:tc>
      </w:tr>
      <w:tr>
        <w:trPr>
          <w:jc w:val="center"/>
        </w:trPr>
        <w:tc>
          <w:tcPr>
            <w:tcW w:w="2592" w:type="dxa"/>
            <w:vAlign w:val="center"/>
          </w:tcPr>
          <w:p>
            <w:pPr>
              <w:spacing w:before="40" w:after="40"/>
            </w:pPr>
            <w:r>
              <w:t>账号状态</w:t>
            </w:r>
          </w:p>
        </w:tc>
        <w:tc>
          <w:tcPr>
            <w:tcW w:w="3744" w:type="dxa"/>
            <w:vAlign w:val="center"/>
          </w:tcPr>
          <w:p>
            <w:pPr>
              <w:spacing w:before="40" w:after="40"/>
            </w:pPr>
            <w:r>
              <w:t>启用/禁用。</w:t>
            </w:r>
          </w:p>
        </w:tc>
        <w:tc>
          <w:tcPr>
            <w:tcW w:w="2880" w:type="dxa"/>
            <w:vAlign w:val="center"/>
          </w:tcPr>
          <w:p>
            <w:pPr>
              <w:spacing w:before="40" w:after="40"/>
            </w:pPr>
            <w:r>
              <w:t>控制是否可登录。</w:t>
            </w:r>
          </w:p>
        </w:tc>
      </w:tr>
    </w:tbl>
    <w:p/>
    <w:p>
      <w:pPr>
        <w:pStyle w:val="5"/>
      </w:pPr>
      <w:r>
        <w:t>4.3.3 新增/编辑页字段（已确认）</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2"/>
        <w:gridCol w:w="3744"/>
        <w:gridCol w:w="2880"/>
      </w:tblGrid>
      <w:tr>
        <w:trPr>
          <w:jc w:val="center"/>
        </w:trPr>
        <w:tc>
          <w:tcPr>
            <w:tcW w:w="3324" w:type="dxa"/>
            <w:shd w:val="clear" w:color="auto" w:fill="D9E7F7"/>
          </w:tcPr>
          <w:p>
            <w:pPr>
              <w:jc w:val="center"/>
            </w:pPr>
            <w:r>
              <w:rPr>
                <w:b/>
              </w:rPr>
              <w:t>字段</w:t>
            </w:r>
          </w:p>
        </w:tc>
        <w:tc>
          <w:tcPr>
            <w:tcW w:w="3324" w:type="dxa"/>
            <w:shd w:val="clear" w:color="auto" w:fill="D9E7F7"/>
          </w:tcPr>
          <w:p>
            <w:pPr>
              <w:jc w:val="center"/>
            </w:pPr>
            <w:r>
              <w:rPr>
                <w:b/>
              </w:rPr>
              <w:t>说明</w:t>
            </w:r>
          </w:p>
        </w:tc>
        <w:tc>
          <w:tcPr>
            <w:tcW w:w="3324" w:type="dxa"/>
            <w:shd w:val="clear" w:color="auto" w:fill="D9E7F7"/>
          </w:tcPr>
          <w:p>
            <w:pPr>
              <w:jc w:val="center"/>
            </w:pPr>
            <w:r>
              <w:rPr>
                <w:b/>
              </w:rPr>
              <w:t>规则</w:t>
            </w:r>
          </w:p>
        </w:tc>
      </w:tr>
      <w:tr>
        <w:trPr>
          <w:jc w:val="center"/>
        </w:trPr>
        <w:tc>
          <w:tcPr>
            <w:tcW w:w="2592" w:type="dxa"/>
            <w:vAlign w:val="center"/>
          </w:tcPr>
          <w:p>
            <w:pPr>
              <w:spacing w:before="40" w:after="40"/>
            </w:pPr>
            <w:r>
              <w:t>角色名称</w:t>
            </w:r>
          </w:p>
        </w:tc>
        <w:tc>
          <w:tcPr>
            <w:tcW w:w="3744" w:type="dxa"/>
            <w:vAlign w:val="center"/>
          </w:tcPr>
          <w:p>
            <w:pPr>
              <w:spacing w:before="40" w:after="40"/>
            </w:pPr>
            <w:r>
              <w:t>主角色名称。</w:t>
            </w:r>
          </w:p>
        </w:tc>
        <w:tc>
          <w:tcPr>
            <w:tcW w:w="2880" w:type="dxa"/>
            <w:vAlign w:val="center"/>
          </w:tcPr>
          <w:p>
            <w:pPr>
              <w:spacing w:before="40" w:after="40"/>
            </w:pPr>
            <w:r>
              <w:t>用于承载默认权限模板。</w:t>
            </w:r>
          </w:p>
        </w:tc>
      </w:tr>
      <w:tr>
        <w:trPr>
          <w:jc w:val="center"/>
        </w:trPr>
        <w:tc>
          <w:tcPr>
            <w:tcW w:w="2592" w:type="dxa"/>
            <w:shd w:val="clear" w:color="auto" w:fill="F7FBFF"/>
            <w:vAlign w:val="center"/>
          </w:tcPr>
          <w:p>
            <w:pPr>
              <w:spacing w:before="40" w:after="40"/>
            </w:pPr>
            <w:r>
              <w:t>账号（手机号）</w:t>
            </w:r>
          </w:p>
        </w:tc>
        <w:tc>
          <w:tcPr>
            <w:tcW w:w="3744" w:type="dxa"/>
            <w:shd w:val="clear" w:color="auto" w:fill="F7FBFF"/>
            <w:vAlign w:val="center"/>
          </w:tcPr>
          <w:p>
            <w:pPr>
              <w:spacing w:before="40" w:after="40"/>
            </w:pPr>
            <w:r>
              <w:t>登录账号。</w:t>
            </w:r>
          </w:p>
        </w:tc>
        <w:tc>
          <w:tcPr>
            <w:tcW w:w="2880" w:type="dxa"/>
            <w:shd w:val="clear" w:color="auto" w:fill="F7FBFF"/>
            <w:vAlign w:val="center"/>
          </w:tcPr>
          <w:p>
            <w:pPr>
              <w:spacing w:before="40" w:after="40"/>
            </w:pPr>
            <w:r>
              <w:t>必填；建议唯一。</w:t>
            </w:r>
          </w:p>
        </w:tc>
      </w:tr>
      <w:tr>
        <w:trPr>
          <w:jc w:val="center"/>
        </w:trPr>
        <w:tc>
          <w:tcPr>
            <w:tcW w:w="2592" w:type="dxa"/>
            <w:vAlign w:val="center"/>
          </w:tcPr>
          <w:p>
            <w:pPr>
              <w:spacing w:before="40" w:after="40"/>
            </w:pPr>
            <w:r>
              <w:t>状态</w:t>
            </w:r>
          </w:p>
        </w:tc>
        <w:tc>
          <w:tcPr>
            <w:tcW w:w="3744" w:type="dxa"/>
            <w:vAlign w:val="center"/>
          </w:tcPr>
          <w:p>
            <w:pPr>
              <w:spacing w:before="40" w:after="40"/>
            </w:pPr>
            <w:r>
              <w:t>启用 / 禁用。</w:t>
            </w:r>
          </w:p>
        </w:tc>
        <w:tc>
          <w:tcPr>
            <w:tcW w:w="2880" w:type="dxa"/>
            <w:vAlign w:val="center"/>
          </w:tcPr>
          <w:p>
            <w:pPr>
              <w:spacing w:before="40" w:after="40"/>
            </w:pPr>
            <w:r>
              <w:t>保存后影响登录。</w:t>
            </w:r>
          </w:p>
        </w:tc>
      </w:tr>
      <w:tr>
        <w:trPr>
          <w:jc w:val="center"/>
        </w:trPr>
        <w:tc>
          <w:tcPr>
            <w:tcW w:w="2592" w:type="dxa"/>
            <w:shd w:val="clear" w:color="auto" w:fill="F7FBFF"/>
            <w:vAlign w:val="center"/>
          </w:tcPr>
          <w:p>
            <w:pPr>
              <w:spacing w:before="40" w:after="40"/>
            </w:pPr>
            <w:r>
              <w:t>角色身份</w:t>
            </w:r>
          </w:p>
        </w:tc>
        <w:tc>
          <w:tcPr>
            <w:tcW w:w="3744" w:type="dxa"/>
            <w:shd w:val="clear" w:color="auto" w:fill="F7FBFF"/>
            <w:vAlign w:val="center"/>
          </w:tcPr>
          <w:p>
            <w:pPr>
              <w:spacing w:before="40" w:after="40"/>
            </w:pPr>
            <w:r>
              <w:t>超级管理员 / 管理员 / 普通用户。</w:t>
            </w:r>
          </w:p>
        </w:tc>
        <w:tc>
          <w:tcPr>
            <w:tcW w:w="2880" w:type="dxa"/>
            <w:shd w:val="clear" w:color="auto" w:fill="F7FBFF"/>
            <w:vAlign w:val="center"/>
          </w:tcPr>
          <w:p>
            <w:pPr>
              <w:spacing w:before="40" w:after="40"/>
            </w:pPr>
            <w:r>
              <w:t>决定管理边界。</w:t>
            </w:r>
          </w:p>
        </w:tc>
      </w:tr>
      <w:tr>
        <w:trPr>
          <w:jc w:val="center"/>
        </w:trPr>
        <w:tc>
          <w:tcPr>
            <w:tcW w:w="2592" w:type="dxa"/>
            <w:vAlign w:val="center"/>
          </w:tcPr>
          <w:p>
            <w:pPr>
              <w:spacing w:before="40" w:after="40"/>
            </w:pPr>
            <w:r>
              <w:t>登录密码</w:t>
            </w:r>
          </w:p>
        </w:tc>
        <w:tc>
          <w:tcPr>
            <w:tcW w:w="3744" w:type="dxa"/>
            <w:vAlign w:val="center"/>
          </w:tcPr>
          <w:p>
            <w:pPr>
              <w:spacing w:before="40" w:after="40"/>
            </w:pPr>
            <w:r>
              <w:t>账号密码。</w:t>
            </w:r>
          </w:p>
        </w:tc>
        <w:tc>
          <w:tcPr>
            <w:tcW w:w="2880" w:type="dxa"/>
            <w:vAlign w:val="center"/>
          </w:tcPr>
          <w:p>
            <w:pPr>
              <w:spacing w:before="40" w:after="40"/>
            </w:pPr>
            <w:r>
              <w:t>新增必填；编辑时可按需修改。</w:t>
            </w:r>
          </w:p>
        </w:tc>
      </w:tr>
      <w:tr>
        <w:trPr>
          <w:jc w:val="center"/>
        </w:trPr>
        <w:tc>
          <w:tcPr>
            <w:tcW w:w="2592" w:type="dxa"/>
            <w:shd w:val="clear" w:color="auto" w:fill="F7FBFF"/>
            <w:vAlign w:val="center"/>
          </w:tcPr>
          <w:p>
            <w:pPr>
              <w:spacing w:before="40" w:after="40"/>
            </w:pPr>
            <w:r>
              <w:t>确认密码</w:t>
            </w:r>
          </w:p>
        </w:tc>
        <w:tc>
          <w:tcPr>
            <w:tcW w:w="3744" w:type="dxa"/>
            <w:shd w:val="clear" w:color="auto" w:fill="F7FBFF"/>
            <w:vAlign w:val="center"/>
          </w:tcPr>
          <w:p>
            <w:pPr>
              <w:spacing w:before="40" w:after="40"/>
            </w:pPr>
            <w:r>
              <w:t>再次输入密码。</w:t>
            </w:r>
          </w:p>
        </w:tc>
        <w:tc>
          <w:tcPr>
            <w:tcW w:w="2880" w:type="dxa"/>
            <w:shd w:val="clear" w:color="auto" w:fill="F7FBFF"/>
            <w:vAlign w:val="center"/>
          </w:tcPr>
          <w:p>
            <w:pPr>
              <w:spacing w:before="40" w:after="40"/>
            </w:pPr>
            <w:r>
              <w:t>需与登录密码一致。</w:t>
            </w:r>
          </w:p>
        </w:tc>
      </w:tr>
    </w:tbl>
    <w:p/>
    <w:p>
      <w:pPr>
        <w:pStyle w:val="5"/>
      </w:pPr>
      <w:r>
        <w:t>4.3.4 编辑与权限按钮分工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8"/>
        <w:gridCol w:w="6048"/>
      </w:tblGrid>
      <w:tr>
        <w:trPr>
          <w:jc w:val="center"/>
        </w:trPr>
        <w:tc>
          <w:tcPr>
            <w:tcW w:w="4986" w:type="dxa"/>
            <w:shd w:val="clear" w:color="auto" w:fill="D9E7F7"/>
          </w:tcPr>
          <w:p>
            <w:pPr>
              <w:jc w:val="center"/>
            </w:pPr>
            <w:r>
              <w:rPr>
                <w:b/>
              </w:rPr>
              <w:t>动作</w:t>
            </w:r>
          </w:p>
        </w:tc>
        <w:tc>
          <w:tcPr>
            <w:tcW w:w="4986" w:type="dxa"/>
            <w:shd w:val="clear" w:color="auto" w:fill="D9E7F7"/>
          </w:tcPr>
          <w:p>
            <w:pPr>
              <w:jc w:val="center"/>
            </w:pPr>
            <w:r>
              <w:rPr>
                <w:b/>
              </w:rPr>
              <w:t>作用</w:t>
            </w:r>
          </w:p>
        </w:tc>
      </w:tr>
      <w:tr>
        <w:trPr>
          <w:jc w:val="center"/>
        </w:trPr>
        <w:tc>
          <w:tcPr>
            <w:tcW w:w="3168" w:type="dxa"/>
            <w:vAlign w:val="center"/>
          </w:tcPr>
          <w:p>
            <w:pPr>
              <w:spacing w:before="40" w:after="40"/>
            </w:pPr>
            <w:r>
              <w:t>编辑</w:t>
            </w:r>
          </w:p>
        </w:tc>
        <w:tc>
          <w:tcPr>
            <w:tcW w:w="6048" w:type="dxa"/>
            <w:vAlign w:val="center"/>
          </w:tcPr>
          <w:p>
            <w:pPr>
              <w:spacing w:before="40" w:after="40"/>
            </w:pPr>
            <w:r>
              <w:t>维护账号基础信息：角色名称、账号、状态、角色身份、登录密码、确认密码。</w:t>
            </w:r>
          </w:p>
        </w:tc>
      </w:tr>
      <w:tr>
        <w:trPr>
          <w:jc w:val="center"/>
        </w:trPr>
        <w:tc>
          <w:tcPr>
            <w:tcW w:w="3168" w:type="dxa"/>
            <w:shd w:val="clear" w:color="auto" w:fill="F7FBFF"/>
            <w:vAlign w:val="center"/>
          </w:tcPr>
          <w:p>
            <w:pPr>
              <w:spacing w:before="40" w:after="40"/>
            </w:pPr>
            <w:r>
              <w:t>权限</w:t>
            </w:r>
          </w:p>
        </w:tc>
        <w:tc>
          <w:tcPr>
            <w:tcW w:w="6048" w:type="dxa"/>
            <w:shd w:val="clear" w:color="auto" w:fill="F7FBFF"/>
            <w:vAlign w:val="center"/>
          </w:tcPr>
          <w:p>
            <w:pPr>
              <w:spacing w:before="40" w:after="40"/>
            </w:pPr>
            <w:r>
              <w:t>进入权限弹层，配置该用户的页面权限、按钮权限和数据权限。</w:t>
            </w:r>
          </w:p>
        </w:tc>
      </w:tr>
    </w:tbl>
    <w:p/>
    <w:p>
      <w:pPr>
        <w:pStyle w:val="5"/>
      </w:pPr>
      <w:r>
        <w:t>4.3.5 权限配置逻辑（融合本轮方案）</w:t>
      </w:r>
    </w:p>
    <w:p>
      <w:pPr>
        <w:ind w:left="340" w:hanging="255"/>
      </w:pPr>
      <w:r>
        <w:t>• 用户管理页面中的“权限”按钮用于配置用户的实际权限，不等同于修改角色身份。</w:t>
      </w:r>
    </w:p>
    <w:p>
      <w:pPr>
        <w:ind w:left="340" w:hanging="255"/>
      </w:pPr>
      <w:r>
        <w:t>• 角色身份仅决定管理边界：超级管理员可配置部门管理员；部门管理员可配置本部门普通用户；普通用户不可配置他人权限。</w:t>
      </w:r>
    </w:p>
    <w:p>
      <w:pPr>
        <w:ind w:left="340" w:hanging="255"/>
      </w:pPr>
      <w:r>
        <w:rPr>
          <w:b/>
        </w:rPr>
        <w:t xml:space="preserve">• </w:t>
      </w:r>
      <w:r>
        <w:t>主角色提供默认权限模板；用户可在模板基础上做有限调整。</w:t>
      </w:r>
    </w:p>
    <w:p>
      <w:pPr>
        <w:ind w:left="340" w:hanging="255"/>
      </w:pPr>
      <w:r>
        <w:rPr>
          <w:b/>
        </w:rPr>
        <w:t xml:space="preserve">• </w:t>
      </w:r>
      <w:r>
        <w:t>功能权限建议分为“页面访问权限 + 按钮权限”；菜单显示由页面权限自动推导。</w:t>
      </w:r>
    </w:p>
    <w:p>
      <w:pPr>
        <w:ind w:left="340" w:hanging="255"/>
      </w:pPr>
      <w:r>
        <w:rPr>
          <w:b/>
        </w:rPr>
        <w:t xml:space="preserve">• </w:t>
      </w:r>
      <w:r>
        <w:t>数据权限建议单独配置，不与菜单/按钮勾选混在一棵树中；一期至少支持全部数据 / 本部门数据 / 本部门及下级 / 仅本人数据。</w:t>
      </w:r>
    </w:p>
    <w:p>
      <w:pPr>
        <w:pBdr>
          <w:top w:val="single" w:color="F4B183" w:sz="8" w:space="6"/>
          <w:left w:val="single" w:color="F4B183" w:sz="8" w:space="6"/>
          <w:bottom w:val="single" w:color="F4B183" w:sz="8" w:space="6"/>
          <w:right w:val="single" w:color="F4B183" w:sz="8" w:space="6"/>
        </w:pBdr>
        <w:shd w:val="clear" w:fill="FFF4E5"/>
        <w:spacing w:before="80" w:after="80"/>
        <w:ind w:left="113" w:right="113"/>
      </w:pPr>
      <w:r>
        <w:rPr>
          <w:b/>
        </w:rPr>
        <w:t>待明确：导入功能当前为预留能力，导入模板字段暂未明确；在接口或页面能力未就绪前，建议入口置灰或显式提示“功能预留中”。</w:t>
      </w:r>
    </w:p>
    <w:p>
      <w:pPr>
        <w:pStyle w:val="5"/>
      </w:pPr>
      <w:r>
        <w:t>4.3.6 数据源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8"/>
        <w:gridCol w:w="6048"/>
      </w:tblGrid>
      <w:tr>
        <w:trPr>
          <w:jc w:val="center"/>
        </w:trPr>
        <w:tc>
          <w:tcPr>
            <w:tcW w:w="4986" w:type="dxa"/>
            <w:shd w:val="clear" w:color="auto" w:fill="D9E7F7"/>
          </w:tcPr>
          <w:p>
            <w:pPr>
              <w:jc w:val="center"/>
            </w:pPr>
            <w:r>
              <w:rPr>
                <w:b/>
              </w:rPr>
              <w:t>项目</w:t>
            </w:r>
          </w:p>
        </w:tc>
        <w:tc>
          <w:tcPr>
            <w:tcW w:w="4986" w:type="dxa"/>
            <w:shd w:val="clear" w:color="auto" w:fill="D9E7F7"/>
          </w:tcPr>
          <w:p>
            <w:pPr>
              <w:jc w:val="center"/>
            </w:pPr>
            <w:r>
              <w:rPr>
                <w:b/>
              </w:rPr>
              <w:t>说明</w:t>
            </w:r>
          </w:p>
        </w:tc>
      </w:tr>
      <w:tr>
        <w:trPr>
          <w:jc w:val="center"/>
        </w:trPr>
        <w:tc>
          <w:tcPr>
            <w:tcW w:w="3168" w:type="dxa"/>
            <w:vAlign w:val="center"/>
          </w:tcPr>
          <w:p>
            <w:pPr>
              <w:spacing w:before="40" w:after="40"/>
            </w:pPr>
            <w:r>
              <w:t>列表数据源</w:t>
            </w:r>
          </w:p>
        </w:tc>
        <w:tc>
          <w:tcPr>
            <w:tcW w:w="6048" w:type="dxa"/>
            <w:vAlign w:val="center"/>
          </w:tcPr>
          <w:p>
            <w:pPr>
              <w:spacing w:before="40" w:after="40"/>
            </w:pPr>
            <w:r>
              <w:t>用户主表 + 组织归属 + 主角色 + 权限摘要。</w:t>
            </w:r>
          </w:p>
        </w:tc>
      </w:tr>
      <w:tr>
        <w:trPr>
          <w:jc w:val="center"/>
        </w:trPr>
        <w:tc>
          <w:tcPr>
            <w:tcW w:w="3168" w:type="dxa"/>
            <w:shd w:val="clear" w:color="auto" w:fill="F7FBFF"/>
            <w:vAlign w:val="center"/>
          </w:tcPr>
          <w:p>
            <w:pPr>
              <w:spacing w:before="40" w:after="40"/>
            </w:pPr>
            <w:r>
              <w:t>权限弹层数据源</w:t>
            </w:r>
          </w:p>
        </w:tc>
        <w:tc>
          <w:tcPr>
            <w:tcW w:w="6048" w:type="dxa"/>
            <w:shd w:val="clear" w:color="auto" w:fill="F7FBFF"/>
            <w:vAlign w:val="center"/>
          </w:tcPr>
          <w:p>
            <w:pPr>
              <w:spacing w:before="40" w:after="40"/>
            </w:pPr>
            <w:r>
              <w:t>权限项配置表（页面项/按钮项/数据范围项） + 当前用户已有授权数据。</w:t>
            </w:r>
          </w:p>
        </w:tc>
      </w:tr>
      <w:tr>
        <w:trPr>
          <w:jc w:val="center"/>
        </w:trPr>
        <w:tc>
          <w:tcPr>
            <w:tcW w:w="3168" w:type="dxa"/>
            <w:vAlign w:val="center"/>
          </w:tcPr>
          <w:p>
            <w:pPr>
              <w:spacing w:before="40" w:after="40"/>
            </w:pPr>
            <w:r>
              <w:t>状态更新源</w:t>
            </w:r>
          </w:p>
        </w:tc>
        <w:tc>
          <w:tcPr>
            <w:tcW w:w="6048" w:type="dxa"/>
            <w:vAlign w:val="center"/>
          </w:tcPr>
          <w:p>
            <w:pPr>
              <w:spacing w:before="40" w:after="40"/>
            </w:pPr>
            <w:r>
              <w:t>账号启停、角色变更、权限保存等动作均需写入管理日志。</w:t>
            </w:r>
          </w:p>
        </w:tc>
      </w:tr>
    </w:tbl>
    <w:p/>
    <w:p>
      <w:pPr>
        <w:pStyle w:val="6"/>
      </w:pPr>
      <w:r>
        <w:t>正常流</w:t>
      </w:r>
    </w:p>
    <w:p>
      <w:pPr>
        <w:ind w:left="340" w:hanging="255"/>
      </w:pPr>
      <w:r>
        <w:rPr>
          <w:b/>
        </w:rPr>
        <w:t xml:space="preserve">• </w:t>
      </w:r>
      <w:r>
        <w:t>点击“新增”，打开新增页；录入角色名称、账号（手机号）、状态、角色身份、密码、确认密码。</w:t>
      </w:r>
    </w:p>
    <w:p>
      <w:pPr>
        <w:ind w:left="340" w:hanging="255"/>
      </w:pPr>
      <w:r>
        <w:rPr>
          <w:b/>
        </w:rPr>
        <w:t xml:space="preserve">• </w:t>
      </w:r>
      <w:r>
        <w:t>保存成功后，系统新增用户账号，并根据主角色赋予默认功能权限模板。</w:t>
      </w:r>
    </w:p>
    <w:p>
      <w:pPr>
        <w:ind w:left="340" w:hanging="255"/>
      </w:pPr>
      <w:r>
        <w:rPr>
          <w:b/>
        </w:rPr>
        <w:t xml:space="preserve">• </w:t>
      </w:r>
      <w:r>
        <w:t>点击“修改”可编辑基础信息；点击“禁用”后账号状态更新为禁用。</w:t>
      </w:r>
    </w:p>
    <w:p>
      <w:pPr>
        <w:ind w:left="340" w:hanging="255"/>
      </w:pPr>
      <w:r>
        <w:rPr>
          <w:b/>
        </w:rPr>
        <w:t xml:space="preserve">• </w:t>
      </w:r>
      <w:r>
        <w:t>点击“权限”按钮，进入权限弹层，勾选页面权限、按钮权限及数据权限并保存。</w:t>
      </w:r>
    </w:p>
    <w:p>
      <w:pPr>
        <w:ind w:left="340" w:hanging="255"/>
      </w:pPr>
      <w:r>
        <w:rPr>
          <w:b/>
        </w:rPr>
        <w:t xml:space="preserve">• </w:t>
      </w:r>
      <w:r>
        <w:t>点击“删除”后，执行物理删除。</w:t>
      </w:r>
    </w:p>
    <w:p>
      <w:pPr>
        <w:pStyle w:val="6"/>
      </w:pPr>
      <w:r>
        <w:t>异常流</w:t>
      </w:r>
    </w:p>
    <w:p>
      <w:pPr>
        <w:ind w:left="340" w:hanging="255"/>
      </w:pPr>
      <w:r>
        <w:rPr>
          <w:b/>
        </w:rPr>
        <w:t xml:space="preserve">• </w:t>
      </w:r>
      <w:r>
        <w:t>手机号为空、格式不合法或与现有账号重复时，保存失败并提示。</w:t>
      </w:r>
    </w:p>
    <w:p>
      <w:pPr>
        <w:ind w:left="340" w:hanging="255"/>
      </w:pPr>
      <w:r>
        <w:rPr>
          <w:b/>
        </w:rPr>
        <w:t xml:space="preserve">• </w:t>
      </w:r>
      <w:r>
        <w:t>登录密码与确认密码不一致时，保存失败。</w:t>
      </w:r>
    </w:p>
    <w:p>
      <w:pPr>
        <w:ind w:left="340" w:hanging="255"/>
      </w:pPr>
      <w:r>
        <w:rPr>
          <w:b/>
        </w:rPr>
        <w:t xml:space="preserve">• </w:t>
      </w:r>
      <w:r>
        <w:t>当前登录人无管理边界（如普通用户尝试配置他人权限）时，不显示按钮或提交后返回无权限。</w:t>
      </w:r>
    </w:p>
    <w:p>
      <w:pPr>
        <w:ind w:left="340" w:hanging="255"/>
      </w:pPr>
      <w:r>
        <w:rPr>
          <w:b/>
        </w:rPr>
        <w:t xml:space="preserve">• </w:t>
      </w:r>
      <w:r>
        <w:t>用户被禁用后，登录应提示“账号已停用，请联系管理员”。</w:t>
      </w:r>
    </w:p>
    <w:p>
      <w:pPr>
        <w:ind w:left="340" w:hanging="255"/>
      </w:pPr>
      <w:r>
        <w:rPr>
          <w:b/>
        </w:rPr>
        <w:t xml:space="preserve">• </w:t>
      </w:r>
      <w:r>
        <w:t>如用户存在不可删除的强关联业务（后续若引入），需改为阻止删除并提示；当前规则为物理删除。</w:t>
      </w:r>
    </w:p>
    <w:p>
      <w:pPr>
        <w:pStyle w:val="4"/>
      </w:pPr>
      <w:r>
        <w:t>4.4 角色管理</w:t>
      </w:r>
    </w:p>
    <w:p>
      <w:pPr>
        <w:pStyle w:val="5"/>
      </w:pPr>
      <w:r>
        <w:t>4.4.1 页面定位</w:t>
      </w:r>
    </w:p>
    <w:p>
      <w:r>
        <w:t>维护角色模板及其默认页面/按钮权限，是用户管理默认授权的基础层。</w:t>
      </w:r>
    </w:p>
    <w:p>
      <w:pPr>
        <w:pStyle w:val="5"/>
      </w:pPr>
      <w:r>
        <w:t>4.4.2 当前可确认能力</w:t>
      </w:r>
    </w:p>
    <w:p>
      <w:pPr>
        <w:ind w:left="340" w:hanging="255"/>
      </w:pPr>
      <w:r>
        <w:rPr>
          <w:b/>
        </w:rPr>
        <w:t xml:space="preserve">• </w:t>
      </w:r>
      <w:r>
        <w:t>支持角色列表查看。</w:t>
      </w:r>
    </w:p>
    <w:p>
      <w:pPr>
        <w:ind w:left="340" w:hanging="255"/>
      </w:pPr>
      <w:r>
        <w:rPr>
          <w:b/>
        </w:rPr>
        <w:t xml:space="preserve">• </w:t>
      </w:r>
      <w:r>
        <w:t>支持新增、修改、删除。</w:t>
      </w:r>
    </w:p>
    <w:p>
      <w:pPr>
        <w:ind w:left="340" w:hanging="255"/>
      </w:pPr>
      <w:r>
        <w:rPr>
          <w:b/>
        </w:rPr>
        <w:t xml:space="preserve">• </w:t>
      </w:r>
      <w:r>
        <w:t>支持“分配/权限配置”类动作。</w:t>
      </w:r>
    </w:p>
    <w:p>
      <w:pPr>
        <w:ind w:left="340" w:hanging="255"/>
      </w:pPr>
      <w:r>
        <w:t>• 角色身份当前先固定为：超级管理员、部门管理员、普通用户。</w:t>
      </w:r>
    </w:p>
    <w:p>
      <w:pPr>
        <w:pStyle w:val="5"/>
      </w:pPr>
      <w:r>
        <w:t>4.4.3 数据源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8"/>
        <w:gridCol w:w="6048"/>
      </w:tblGrid>
      <w:tr>
        <w:trPr>
          <w:jc w:val="center"/>
        </w:trPr>
        <w:tc>
          <w:tcPr>
            <w:tcW w:w="4986" w:type="dxa"/>
            <w:shd w:val="clear" w:color="auto" w:fill="D9E7F7"/>
          </w:tcPr>
          <w:p>
            <w:pPr>
              <w:jc w:val="center"/>
            </w:pPr>
            <w:r>
              <w:rPr>
                <w:b/>
              </w:rPr>
              <w:t>项目</w:t>
            </w:r>
          </w:p>
        </w:tc>
        <w:tc>
          <w:tcPr>
            <w:tcW w:w="4986" w:type="dxa"/>
            <w:shd w:val="clear" w:color="auto" w:fill="D9E7F7"/>
          </w:tcPr>
          <w:p>
            <w:pPr>
              <w:jc w:val="center"/>
            </w:pPr>
            <w:r>
              <w:rPr>
                <w:b/>
              </w:rPr>
              <w:t>说明</w:t>
            </w:r>
          </w:p>
        </w:tc>
      </w:tr>
      <w:tr>
        <w:trPr>
          <w:jc w:val="center"/>
        </w:trPr>
        <w:tc>
          <w:tcPr>
            <w:tcW w:w="3168" w:type="dxa"/>
            <w:vAlign w:val="center"/>
          </w:tcPr>
          <w:p>
            <w:pPr>
              <w:spacing w:before="40" w:after="40"/>
            </w:pPr>
            <w:r>
              <w:t>角色主表</w:t>
            </w:r>
          </w:p>
        </w:tc>
        <w:tc>
          <w:tcPr>
            <w:tcW w:w="6048" w:type="dxa"/>
            <w:vAlign w:val="center"/>
          </w:tcPr>
          <w:p>
            <w:pPr>
              <w:spacing w:before="40" w:after="40"/>
            </w:pPr>
            <w:r>
              <w:t>角色名称、角色身份、状态、创建时间等。</w:t>
            </w:r>
          </w:p>
        </w:tc>
      </w:tr>
      <w:tr>
        <w:trPr>
          <w:jc w:val="center"/>
        </w:trPr>
        <w:tc>
          <w:tcPr>
            <w:tcW w:w="3168" w:type="dxa"/>
            <w:shd w:val="clear" w:color="auto" w:fill="F7FBFF"/>
            <w:vAlign w:val="center"/>
          </w:tcPr>
          <w:p>
            <w:pPr>
              <w:spacing w:before="40" w:after="40"/>
            </w:pPr>
            <w:r>
              <w:t>角色权限表</w:t>
            </w:r>
          </w:p>
        </w:tc>
        <w:tc>
          <w:tcPr>
            <w:tcW w:w="6048" w:type="dxa"/>
            <w:shd w:val="clear" w:color="auto" w:fill="F7FBFF"/>
            <w:vAlign w:val="center"/>
          </w:tcPr>
          <w:p>
            <w:pPr>
              <w:spacing w:before="40" w:after="40"/>
            </w:pPr>
            <w:r>
              <w:t>角色对应的页面访问权限与按钮权限集合。</w:t>
            </w:r>
          </w:p>
        </w:tc>
      </w:tr>
      <w:tr>
        <w:trPr>
          <w:jc w:val="center"/>
        </w:trPr>
        <w:tc>
          <w:tcPr>
            <w:tcW w:w="3168" w:type="dxa"/>
            <w:vAlign w:val="center"/>
          </w:tcPr>
          <w:p>
            <w:pPr>
              <w:spacing w:before="40" w:after="40"/>
            </w:pPr>
            <w:r>
              <w:t>用户角色绑定表</w:t>
            </w:r>
          </w:p>
        </w:tc>
        <w:tc>
          <w:tcPr>
            <w:tcW w:w="6048" w:type="dxa"/>
            <w:vAlign w:val="center"/>
          </w:tcPr>
          <w:p>
            <w:pPr>
              <w:spacing w:before="40" w:after="40"/>
            </w:pPr>
            <w:r>
              <w:t>记录用户与主角色的绑定关系。</w:t>
            </w:r>
          </w:p>
        </w:tc>
      </w:tr>
    </w:tbl>
    <w:p/>
    <w:p>
      <w:pPr>
        <w:pStyle w:val="5"/>
      </w:pPr>
      <w:r>
        <w:t>4.4.4 建议实现规则</w:t>
      </w:r>
    </w:p>
    <w:p>
      <w:pPr>
        <w:ind w:left="340" w:hanging="255"/>
      </w:pPr>
      <w:r>
        <w:rPr>
          <w:b/>
        </w:rPr>
        <w:t xml:space="preserve">• </w:t>
      </w:r>
      <w:r>
        <w:t>角色用于承载默认功能权限模板；主角色一旦变更，用户的默认权限模板同步更新。</w:t>
      </w:r>
    </w:p>
    <w:p>
      <w:pPr>
        <w:ind w:left="340" w:hanging="255"/>
      </w:pPr>
      <w:r>
        <w:rPr>
          <w:b/>
        </w:rPr>
        <w:t xml:space="preserve">• </w:t>
      </w:r>
      <w:r>
        <w:t>即便当前只有三类身份，也建议保留“角色模板”概念，以便后续扩展更多岗位角色。</w:t>
      </w:r>
    </w:p>
    <w:p>
      <w:pPr>
        <w:ind w:left="340" w:hanging="255"/>
      </w:pPr>
      <w:r>
        <w:rPr>
          <w:b/>
        </w:rPr>
        <w:t xml:space="preserve">• </w:t>
      </w:r>
      <w:r>
        <w:t>已被用户绑定的角色，建议不允许物理删除；至少应在删除前检查绑定关系。</w:t>
      </w:r>
    </w:p>
    <w:p>
      <w:pPr>
        <w:ind w:left="340" w:hanging="255"/>
      </w:pPr>
      <w:r>
        <w:rPr>
          <w:b/>
        </w:rPr>
        <w:t xml:space="preserve">• </w:t>
      </w:r>
      <w:r>
        <w:t>角色权限保存后，建议即时生效；如有缓存，应同步刷新。</w:t>
      </w:r>
    </w:p>
    <w:p>
      <w:pPr>
        <w:pStyle w:val="6"/>
      </w:pPr>
      <w:r>
        <w:t>正常流</w:t>
      </w:r>
    </w:p>
    <w:p>
      <w:pPr>
        <w:ind w:left="340" w:hanging="255"/>
      </w:pPr>
      <w:r>
        <w:rPr>
          <w:b/>
        </w:rPr>
        <w:t xml:space="preserve">• </w:t>
      </w:r>
      <w:r>
        <w:t>进入角色管理列表，查看已有角色模板。</w:t>
      </w:r>
    </w:p>
    <w:p>
      <w:pPr>
        <w:ind w:left="340" w:hanging="255"/>
      </w:pPr>
      <w:r>
        <w:rPr>
          <w:b/>
        </w:rPr>
        <w:t xml:space="preserve">• </w:t>
      </w:r>
      <w:r>
        <w:t>点击新增，录入角色基本信息并配置默认权限模板后保存。</w:t>
      </w:r>
    </w:p>
    <w:p>
      <w:pPr>
        <w:ind w:left="340" w:hanging="255"/>
      </w:pPr>
      <w:r>
        <w:rPr>
          <w:b/>
        </w:rPr>
        <w:t xml:space="preserve">• </w:t>
      </w:r>
      <w:r>
        <w:t>点击修改，对角色名称、状态及默认权限模板进行调整。</w:t>
      </w:r>
    </w:p>
    <w:p>
      <w:pPr>
        <w:ind w:left="340" w:hanging="255"/>
      </w:pPr>
      <w:r>
        <w:rPr>
          <w:b/>
        </w:rPr>
        <w:t xml:space="preserve">• </w:t>
      </w:r>
      <w:r>
        <w:t>点击分配/权限配置，维护角色的页面访问与按钮权限。</w:t>
      </w:r>
    </w:p>
    <w:p>
      <w:pPr>
        <w:pStyle w:val="6"/>
      </w:pPr>
      <w:r>
        <w:t>异常流</w:t>
      </w:r>
    </w:p>
    <w:p>
      <w:pPr>
        <w:ind w:left="340" w:hanging="255"/>
      </w:pPr>
      <w:r>
        <w:rPr>
          <w:b/>
        </w:rPr>
        <w:t xml:space="preserve">• </w:t>
      </w:r>
      <w:r>
        <w:t>角色名称重复时不允许保存（建议项）。</w:t>
      </w:r>
    </w:p>
    <w:p>
      <w:pPr>
        <w:ind w:left="340" w:hanging="255"/>
      </w:pPr>
      <w:r>
        <w:rPr>
          <w:b/>
        </w:rPr>
        <w:t xml:space="preserve">• </w:t>
      </w:r>
      <w:r>
        <w:t>角色仍被有效用户绑定时，删除失败并提示先解绑或转移。</w:t>
      </w:r>
    </w:p>
    <w:p>
      <w:pPr>
        <w:ind w:left="340" w:hanging="255"/>
      </w:pPr>
      <w:r>
        <w:rPr>
          <w:b/>
        </w:rPr>
        <w:t xml:space="preserve">• </w:t>
      </w:r>
      <w:r>
        <w:t>权限树保存失败时，保留原角色权限模板并提示重试。</w:t>
      </w:r>
    </w:p>
    <w:p>
      <w:pPr>
        <w:pBdr>
          <w:top w:val="single" w:color="F4B183" w:sz="8" w:space="6"/>
          <w:left w:val="single" w:color="F4B183" w:sz="8" w:space="6"/>
          <w:bottom w:val="single" w:color="F4B183" w:sz="8" w:space="6"/>
          <w:right w:val="single" w:color="F4B183" w:sz="8" w:space="6"/>
        </w:pBdr>
        <w:shd w:val="clear" w:fill="FFF4E5"/>
        <w:spacing w:before="80" w:after="80"/>
        <w:ind w:left="113" w:right="113"/>
      </w:pPr>
      <w:r>
        <w:rPr>
          <w:b/>
        </w:rPr>
        <w:t>待明确：角色管理页的完整字段与操作按钮仍需后续补充；本节先按现有截图和用户说明固化为一期建议实现方式。</w:t>
      </w:r>
    </w:p>
    <w:p>
      <w:pPr>
        <w:pStyle w:val="4"/>
      </w:pPr>
      <w:r>
        <w:t>4.5 管理日志</w:t>
      </w:r>
    </w:p>
    <w:p>
      <w:r>
        <w:drawing>
          <wp:inline distT="0" distB="0" distL="114300" distR="114300">
            <wp:extent cx="5760720" cy="3707765"/>
            <wp:effectExtent l="0" t="0" r="508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760720" cy="3708050"/>
                    </a:xfrm>
                    <a:prstGeom prst="rect">
                      <a:avLst/>
                    </a:prstGeom>
                  </pic:spPr>
                </pic:pic>
              </a:graphicData>
            </a:graphic>
          </wp:inline>
        </w:drawing>
      </w:r>
    </w:p>
    <w:p>
      <w:pPr>
        <w:jc w:val="center"/>
      </w:pPr>
      <w:r>
        <w:rPr>
          <w:i/>
          <w:color w:val="5A5A5A"/>
          <w:sz w:val="18"/>
        </w:rPr>
        <w:t>图 9 管理日志列表页（实际原型截图）</w:t>
      </w:r>
    </w:p>
    <w:p>
      <w:pPr>
        <w:pStyle w:val="5"/>
      </w:pPr>
      <w:r>
        <w:t>4.5.1 页面定位</w:t>
      </w:r>
    </w:p>
    <w:p>
      <w:r>
        <w:t>记录系统关键操作，满足审计与追溯需要。</w:t>
      </w:r>
    </w:p>
    <w:p>
      <w:pPr>
        <w:pStyle w:val="5"/>
      </w:pPr>
      <w:r>
        <w:t>4.5.2 列表字段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2"/>
        <w:gridCol w:w="3744"/>
        <w:gridCol w:w="2880"/>
      </w:tblGrid>
      <w:tr>
        <w:trPr>
          <w:jc w:val="center"/>
        </w:trPr>
        <w:tc>
          <w:tcPr>
            <w:tcW w:w="3324" w:type="dxa"/>
            <w:shd w:val="clear" w:color="auto" w:fill="D9E7F7"/>
          </w:tcPr>
          <w:p>
            <w:pPr>
              <w:jc w:val="center"/>
            </w:pPr>
            <w:r>
              <w:rPr>
                <w:b/>
              </w:rPr>
              <w:t>字段</w:t>
            </w:r>
          </w:p>
        </w:tc>
        <w:tc>
          <w:tcPr>
            <w:tcW w:w="3324" w:type="dxa"/>
            <w:shd w:val="clear" w:color="auto" w:fill="D9E7F7"/>
          </w:tcPr>
          <w:p>
            <w:pPr>
              <w:jc w:val="center"/>
            </w:pPr>
            <w:r>
              <w:rPr>
                <w:b/>
              </w:rPr>
              <w:t>说明</w:t>
            </w:r>
          </w:p>
        </w:tc>
        <w:tc>
          <w:tcPr>
            <w:tcW w:w="3324" w:type="dxa"/>
            <w:shd w:val="clear" w:color="auto" w:fill="D9E7F7"/>
          </w:tcPr>
          <w:p>
            <w:pPr>
              <w:jc w:val="center"/>
            </w:pPr>
            <w:r>
              <w:rPr>
                <w:b/>
              </w:rPr>
              <w:t>来源/规则</w:t>
            </w:r>
          </w:p>
        </w:tc>
      </w:tr>
      <w:tr>
        <w:trPr>
          <w:jc w:val="center"/>
        </w:trPr>
        <w:tc>
          <w:tcPr>
            <w:tcW w:w="2592" w:type="dxa"/>
            <w:vAlign w:val="center"/>
          </w:tcPr>
          <w:p>
            <w:pPr>
              <w:spacing w:before="40" w:after="40"/>
            </w:pPr>
            <w:r>
              <w:t>序号</w:t>
            </w:r>
          </w:p>
        </w:tc>
        <w:tc>
          <w:tcPr>
            <w:tcW w:w="3744" w:type="dxa"/>
            <w:vAlign w:val="center"/>
          </w:tcPr>
          <w:p>
            <w:pPr>
              <w:spacing w:before="40" w:after="40"/>
            </w:pPr>
            <w:r>
              <w:t>日志顺序号。</w:t>
            </w:r>
          </w:p>
        </w:tc>
        <w:tc>
          <w:tcPr>
            <w:tcW w:w="2880" w:type="dxa"/>
            <w:vAlign w:val="center"/>
          </w:tcPr>
          <w:p>
            <w:pPr>
              <w:spacing w:before="40" w:after="40"/>
            </w:pPr>
            <w:r>
              <w:t>列表展示字段。</w:t>
            </w:r>
          </w:p>
        </w:tc>
      </w:tr>
      <w:tr>
        <w:trPr>
          <w:jc w:val="center"/>
        </w:trPr>
        <w:tc>
          <w:tcPr>
            <w:tcW w:w="2592" w:type="dxa"/>
            <w:shd w:val="clear" w:color="auto" w:fill="F7FBFF"/>
            <w:vAlign w:val="center"/>
          </w:tcPr>
          <w:p>
            <w:pPr>
              <w:spacing w:before="40" w:after="40"/>
            </w:pPr>
            <w:r>
              <w:t>操作人</w:t>
            </w:r>
          </w:p>
        </w:tc>
        <w:tc>
          <w:tcPr>
            <w:tcW w:w="3744" w:type="dxa"/>
            <w:shd w:val="clear" w:color="auto" w:fill="F7FBFF"/>
            <w:vAlign w:val="center"/>
          </w:tcPr>
          <w:p>
            <w:pPr>
              <w:spacing w:before="40" w:after="40"/>
            </w:pPr>
            <w:r>
              <w:t>执行操作的账号或姓名。</w:t>
            </w:r>
          </w:p>
        </w:tc>
        <w:tc>
          <w:tcPr>
            <w:tcW w:w="2880" w:type="dxa"/>
            <w:shd w:val="clear" w:color="auto" w:fill="F7FBFF"/>
            <w:vAlign w:val="center"/>
          </w:tcPr>
          <w:p>
            <w:pPr>
              <w:spacing w:before="40" w:after="40"/>
            </w:pPr>
            <w:r>
              <w:t>来源：当前登录用户。</w:t>
            </w:r>
          </w:p>
        </w:tc>
      </w:tr>
      <w:tr>
        <w:trPr>
          <w:jc w:val="center"/>
        </w:trPr>
        <w:tc>
          <w:tcPr>
            <w:tcW w:w="2592" w:type="dxa"/>
            <w:vAlign w:val="center"/>
          </w:tcPr>
          <w:p>
            <w:pPr>
              <w:spacing w:before="40" w:after="40"/>
            </w:pPr>
            <w:r>
              <w:t>登录时间</w:t>
            </w:r>
          </w:p>
        </w:tc>
        <w:tc>
          <w:tcPr>
            <w:tcW w:w="3744" w:type="dxa"/>
            <w:vAlign w:val="center"/>
          </w:tcPr>
          <w:p>
            <w:pPr>
              <w:spacing w:before="40" w:after="40"/>
            </w:pPr>
            <w:r>
              <w:t>当前原型字段名称。</w:t>
            </w:r>
          </w:p>
        </w:tc>
        <w:tc>
          <w:tcPr>
            <w:tcW w:w="2880" w:type="dxa"/>
            <w:vAlign w:val="center"/>
          </w:tcPr>
          <w:p>
            <w:pPr>
              <w:spacing w:before="40" w:after="40"/>
            </w:pPr>
            <w:r>
              <w:t>建议后续统一为“操作时间”或补充分层。</w:t>
            </w:r>
          </w:p>
        </w:tc>
      </w:tr>
      <w:tr>
        <w:trPr>
          <w:jc w:val="center"/>
        </w:trPr>
        <w:tc>
          <w:tcPr>
            <w:tcW w:w="2592" w:type="dxa"/>
            <w:shd w:val="clear" w:color="auto" w:fill="F7FBFF"/>
            <w:vAlign w:val="center"/>
          </w:tcPr>
          <w:p>
            <w:pPr>
              <w:spacing w:before="40" w:after="40"/>
            </w:pPr>
            <w:r>
              <w:t>操作内容</w:t>
            </w:r>
          </w:p>
        </w:tc>
        <w:tc>
          <w:tcPr>
            <w:tcW w:w="3744" w:type="dxa"/>
            <w:shd w:val="clear" w:color="auto" w:fill="F7FBFF"/>
            <w:vAlign w:val="center"/>
          </w:tcPr>
          <w:p>
            <w:pPr>
              <w:spacing w:before="40" w:after="40"/>
            </w:pPr>
            <w:r>
              <w:t>操作描述。</w:t>
            </w:r>
          </w:p>
        </w:tc>
        <w:tc>
          <w:tcPr>
            <w:tcW w:w="2880" w:type="dxa"/>
            <w:shd w:val="clear" w:color="auto" w:fill="F7FBFF"/>
            <w:vAlign w:val="center"/>
          </w:tcPr>
          <w:p>
            <w:pPr>
              <w:spacing w:before="40" w:after="40"/>
            </w:pPr>
            <w:r>
              <w:t>如新增、删除、权限分配等动作摘要。</w:t>
            </w:r>
          </w:p>
        </w:tc>
      </w:tr>
    </w:tbl>
    <w:p/>
    <w:p>
      <w:pPr>
        <w:pStyle w:val="6"/>
      </w:pPr>
      <w:r>
        <w:t>正常流</w:t>
      </w:r>
    </w:p>
    <w:p>
      <w:pPr>
        <w:ind w:left="340" w:hanging="255"/>
      </w:pPr>
      <w:r>
        <w:rPr>
          <w:b/>
        </w:rPr>
        <w:t xml:space="preserve">• </w:t>
      </w:r>
      <w:r>
        <w:t>用户执行新增、修改、删除、权限分配、启停账号等动作后，系统写入日志。</w:t>
      </w:r>
    </w:p>
    <w:p>
      <w:pPr>
        <w:ind w:left="340" w:hanging="255"/>
      </w:pPr>
      <w:r>
        <w:rPr>
          <w:b/>
        </w:rPr>
        <w:t xml:space="preserve">• </w:t>
      </w:r>
      <w:r>
        <w:t>列表页支持搜索查看。</w:t>
      </w:r>
    </w:p>
    <w:p>
      <w:pPr>
        <w:pStyle w:val="6"/>
      </w:pPr>
      <w:r>
        <w:t>异常流</w:t>
      </w:r>
    </w:p>
    <w:p>
      <w:pPr>
        <w:ind w:left="340" w:hanging="255"/>
      </w:pPr>
      <w:r>
        <w:rPr>
          <w:b/>
        </w:rPr>
        <w:t xml:space="preserve">• </w:t>
      </w:r>
      <w:r>
        <w:t>日志写入失败不应阻断主业务成功与否，但需记录系统异常日志（建议项）。</w:t>
      </w:r>
    </w:p>
    <w:p>
      <w:pPr>
        <w:ind w:left="340" w:hanging="255"/>
      </w:pPr>
      <w:r>
        <w:rPr>
          <w:b/>
        </w:rPr>
        <w:t xml:space="preserve">• </w:t>
      </w:r>
      <w:r>
        <w:t>如后续补充导出功能，应对导出权限与时间范围进行额外控制。当前暂不考虑导出。</w:t>
      </w:r>
    </w:p>
    <w:p>
      <w:pPr>
        <w:pStyle w:val="3"/>
      </w:pPr>
      <w:r>
        <w:t>5. 客户管理模块</w:t>
      </w:r>
    </w:p>
    <w:p>
      <w:r>
        <w:t>客户管理模块用于维护客户主档，并围绕客户建立风险评估、负债登记、合同管理、交易订单信息等一组关联数据。</w:t>
      </w:r>
    </w:p>
    <w:p>
      <w:pPr>
        <w:pStyle w:val="4"/>
      </w:pPr>
      <w:r>
        <w:t>5.1 页面结构</w:t>
      </w:r>
    </w:p>
    <w:p>
      <w:r>
        <w:drawing>
          <wp:inline distT="0" distB="0" distL="114300" distR="114300">
            <wp:extent cx="3474720" cy="2049780"/>
            <wp:effectExtent l="0" t="0" r="508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3474720" cy="2050085"/>
                    </a:xfrm>
                    <a:prstGeom prst="rect">
                      <a:avLst/>
                    </a:prstGeom>
                  </pic:spPr>
                </pic:pic>
              </a:graphicData>
            </a:graphic>
          </wp:inline>
        </w:drawing>
      </w:r>
    </w:p>
    <w:p>
      <w:pPr>
        <w:jc w:val="center"/>
      </w:pPr>
      <w:r>
        <w:rPr>
          <w:i/>
          <w:color w:val="5A5A5A"/>
          <w:sz w:val="18"/>
        </w:rPr>
        <w:t>图 10 客户管理菜单结构（依据原型整理）</w:t>
      </w:r>
    </w:p>
    <w:p>
      <w:pPr>
        <w:ind w:left="340" w:hanging="255"/>
      </w:pPr>
      <w:r>
        <w:rPr>
          <w:b/>
        </w:rPr>
        <w:t xml:space="preserve">• </w:t>
      </w:r>
      <w:r>
        <w:t>客户管理：包含客户列表、客户新增、客户基本情况。</w:t>
      </w:r>
    </w:p>
    <w:p>
      <w:pPr>
        <w:ind w:left="340" w:hanging="255"/>
      </w:pPr>
      <w:r>
        <w:rPr>
          <w:b/>
        </w:rPr>
        <w:t xml:space="preserve">• </w:t>
      </w:r>
      <w:r>
        <w:t>客户风险综合评估：独立列表入口；与客户详情页子表为同一份数据。</w:t>
      </w:r>
    </w:p>
    <w:p>
      <w:pPr>
        <w:ind w:left="340" w:hanging="255"/>
      </w:pPr>
      <w:r>
        <w:rPr>
          <w:b/>
        </w:rPr>
        <w:t xml:space="preserve">• </w:t>
      </w:r>
      <w:r>
        <w:t>负债情况登记：独立列表入口；与客户详情页子表为同一份数据，双向同步。</w:t>
      </w:r>
    </w:p>
    <w:p>
      <w:pPr>
        <w:pBdr>
          <w:top w:val="single" w:color="BDD7EE" w:sz="8" w:space="6"/>
          <w:left w:val="single" w:color="BDD7EE" w:sz="8" w:space="6"/>
          <w:bottom w:val="single" w:color="BDD7EE" w:sz="8" w:space="6"/>
          <w:right w:val="single" w:color="BDD7EE" w:sz="8" w:space="6"/>
        </w:pBdr>
        <w:shd w:val="clear" w:fill="EEF5FD"/>
        <w:spacing w:before="80" w:after="80"/>
        <w:ind w:left="113" w:right="113"/>
      </w:pPr>
      <w:r>
        <w:rPr>
          <w:b/>
        </w:rPr>
        <w:t>确认：客户唯一标识已确认：统一社会信用代码 + 客户ID。</w:t>
      </w:r>
    </w:p>
    <w:p>
      <w:pPr>
        <w:pStyle w:val="4"/>
      </w:pPr>
      <w:r>
        <w:t>5.2 关键业务规则</w:t>
      </w:r>
    </w:p>
    <w:p>
      <w:pPr>
        <w:pStyle w:val="4"/>
      </w:pPr>
      <w:r>
        <w:t>• 客户审核状态确认固定值：待审核、已通过、已驳回；仅部门管理员可修改审核状态。</w:t>
      </w:r>
    </w:p>
    <w:p>
      <w:pPr>
        <w:pStyle w:val="4"/>
      </w:pPr>
      <w:r>
        <w:t>• 客户业务状态一期确认固定值：未开始借款、开始借款、已结清；关联员工与部门管理员可修改，并记录对应发生时间。</w:t>
      </w:r>
    </w:p>
    <w:p>
      <w:pPr>
        <w:pStyle w:val="4"/>
      </w:pPr>
      <w:r>
        <w:t>• 客户风险综合评估与客户详情页风险评估子表为同一份数据，双向同步。</w:t>
      </w:r>
    </w:p>
    <w:p>
      <w:pPr>
        <w:pStyle w:val="4"/>
      </w:pPr>
      <w:r>
        <w:t>• 负债情况登记与客户详情页负债子表为同一份数据，双向同步。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8"/>
        <w:gridCol w:w="6048"/>
      </w:tblGrid>
      <w:tr>
        <w:trPr>
          <w:jc w:val="center"/>
        </w:trPr>
        <w:tc>
          <w:tcPr>
            <w:tcW w:w="4986" w:type="dxa"/>
            <w:shd w:val="clear" w:color="auto" w:fill="D9E7F7"/>
          </w:tcPr>
          <w:p>
            <w:pPr>
              <w:jc w:val="center"/>
            </w:pPr>
            <w:r>
              <w:rPr>
                <w:b/>
              </w:rPr>
              <w:t>规则项</w:t>
            </w:r>
          </w:p>
        </w:tc>
        <w:tc>
          <w:tcPr>
            <w:tcW w:w="4986" w:type="dxa"/>
            <w:shd w:val="clear" w:color="auto" w:fill="D9E7F7"/>
          </w:tcPr>
          <w:p>
            <w:pPr>
              <w:jc w:val="center"/>
            </w:pPr>
            <w:r>
              <w:rPr>
                <w:b/>
              </w:rPr>
              <w:t>说明</w:t>
            </w:r>
          </w:p>
        </w:tc>
      </w:tr>
      <w:tr>
        <w:trPr>
          <w:jc w:val="center"/>
        </w:trPr>
        <w:tc>
          <w:tcPr>
            <w:tcW w:w="3168" w:type="dxa"/>
            <w:vAlign w:val="center"/>
          </w:tcPr>
          <w:p>
            <w:pPr>
              <w:spacing w:before="40" w:after="40"/>
            </w:pPr>
            <w:r>
              <w:t>客户名称</w:t>
            </w:r>
          </w:p>
        </w:tc>
        <w:tc>
          <w:tcPr>
            <w:tcW w:w="6048" w:type="dxa"/>
            <w:vAlign w:val="center"/>
          </w:tcPr>
          <w:p>
            <w:pPr>
              <w:spacing w:before="40" w:after="40"/>
            </w:pPr>
            <w:r>
              <w:t>联系人名称。</w:t>
            </w:r>
          </w:p>
        </w:tc>
      </w:tr>
      <w:tr>
        <w:trPr>
          <w:jc w:val="center"/>
        </w:trPr>
        <w:tc>
          <w:tcPr>
            <w:tcW w:w="3168" w:type="dxa"/>
            <w:shd w:val="clear" w:color="auto" w:fill="F7FBFF"/>
            <w:vAlign w:val="center"/>
          </w:tcPr>
          <w:p>
            <w:pPr>
              <w:spacing w:before="40" w:after="40"/>
            </w:pPr>
            <w:r>
              <w:t>企业名称</w:t>
            </w:r>
          </w:p>
        </w:tc>
        <w:tc>
          <w:tcPr>
            <w:tcW w:w="6048" w:type="dxa"/>
            <w:shd w:val="clear" w:color="auto" w:fill="F7FBFF"/>
            <w:vAlign w:val="center"/>
          </w:tcPr>
          <w:p>
            <w:pPr>
              <w:spacing w:before="40" w:after="40"/>
            </w:pPr>
            <w:r>
              <w:t>企业具体名称。</w:t>
            </w:r>
          </w:p>
        </w:tc>
      </w:tr>
      <w:tr>
        <w:trPr>
          <w:jc w:val="center"/>
        </w:trPr>
        <w:tc>
          <w:tcPr>
            <w:tcW w:w="3168" w:type="dxa"/>
            <w:vAlign w:val="center"/>
          </w:tcPr>
          <w:p>
            <w:pPr>
              <w:spacing w:before="40" w:after="40"/>
            </w:pPr>
            <w:r>
              <w:t>客户信息组成</w:t>
            </w:r>
          </w:p>
        </w:tc>
        <w:tc>
          <w:tcPr>
            <w:tcW w:w="6048" w:type="dxa"/>
            <w:vAlign w:val="center"/>
          </w:tcPr>
          <w:p>
            <w:pPr>
              <w:spacing w:before="40" w:after="40"/>
            </w:pPr>
            <w:r>
              <w:t>联系人信息 + 企业信息组合。</w:t>
            </w:r>
          </w:p>
        </w:tc>
      </w:tr>
      <w:tr>
        <w:trPr>
          <w:jc w:val="center"/>
        </w:trPr>
        <w:tc>
          <w:tcPr>
            <w:tcW w:w="3168" w:type="dxa"/>
            <w:shd w:val="clear" w:color="auto" w:fill="F7FBFF"/>
            <w:vAlign w:val="center"/>
          </w:tcPr>
          <w:p>
            <w:pPr>
              <w:spacing w:before="40" w:after="40"/>
            </w:pPr>
            <w:r>
              <w:t>风险评估来源</w:t>
            </w:r>
          </w:p>
        </w:tc>
        <w:tc>
          <w:tcPr>
            <w:tcW w:w="6048" w:type="dxa"/>
            <w:shd w:val="clear" w:color="auto" w:fill="F7FBFF"/>
            <w:vAlign w:val="center"/>
          </w:tcPr>
          <w:p>
            <w:pPr>
              <w:spacing w:before="40" w:after="40"/>
            </w:pPr>
            <w:r>
              <w:t>人工录入。</w:t>
            </w:r>
          </w:p>
        </w:tc>
      </w:tr>
      <w:tr>
        <w:trPr>
          <w:jc w:val="center"/>
        </w:trPr>
        <w:tc>
          <w:tcPr>
            <w:tcW w:w="3168" w:type="dxa"/>
            <w:vAlign w:val="center"/>
          </w:tcPr>
          <w:p>
            <w:pPr>
              <w:spacing w:before="40" w:after="40"/>
            </w:pPr>
            <w:r>
              <w:t>负债登记同步</w:t>
            </w:r>
          </w:p>
        </w:tc>
        <w:tc>
          <w:tcPr>
            <w:tcW w:w="6048" w:type="dxa"/>
            <w:vAlign w:val="center"/>
          </w:tcPr>
          <w:p>
            <w:pPr>
              <w:spacing w:before="40" w:after="40"/>
            </w:pPr>
            <w:r>
              <w:t>客户详情页子表与独立“负债情况登记”列表为同一份数据，双向同步。</w:t>
            </w:r>
          </w:p>
        </w:tc>
      </w:tr>
      <w:tr>
        <w:trPr>
          <w:jc w:val="center"/>
        </w:trPr>
        <w:tc>
          <w:tcPr>
            <w:tcW w:w="3168" w:type="dxa"/>
            <w:shd w:val="clear" w:color="auto" w:fill="F7FBFF"/>
            <w:vAlign w:val="center"/>
          </w:tcPr>
          <w:p>
            <w:pPr>
              <w:spacing w:before="40" w:after="40"/>
            </w:pPr>
            <w:r>
              <w:t>交易订单信息</w:t>
            </w:r>
          </w:p>
        </w:tc>
        <w:tc>
          <w:tcPr>
            <w:tcW w:w="6048" w:type="dxa"/>
            <w:shd w:val="clear" w:color="auto" w:fill="F7FBFF"/>
            <w:vAlign w:val="center"/>
          </w:tcPr>
          <w:p>
            <w:pPr>
              <w:spacing w:before="40" w:after="40"/>
            </w:pPr>
            <w:r>
              <w:t>当前先手工维护。</w:t>
            </w:r>
          </w:p>
        </w:tc>
      </w:tr>
      <w:tr>
        <w:trPr>
          <w:jc w:val="center"/>
        </w:trPr>
        <w:tc>
          <w:tcPr>
            <w:tcW w:w="3168" w:type="dxa"/>
            <w:vAlign w:val="center"/>
          </w:tcPr>
          <w:p>
            <w:pPr>
              <w:spacing w:before="40" w:after="40"/>
            </w:pPr>
            <w:r>
              <w:t>客户状态历史</w:t>
            </w:r>
          </w:p>
        </w:tc>
        <w:tc>
          <w:tcPr>
            <w:tcW w:w="6048" w:type="dxa"/>
            <w:vAlign w:val="center"/>
          </w:tcPr>
          <w:p>
            <w:pPr>
              <w:spacing w:before="40" w:after="40"/>
            </w:pPr>
            <w:r>
              <w:t>当前至少包含：开始借款（具体时间）、已结清（具体时间）。</w:t>
            </w:r>
          </w:p>
        </w:tc>
      </w:tr>
      <w:tr>
        <w:trPr>
          <w:jc w:val="center"/>
        </w:trPr>
        <w:tc>
          <w:tcPr>
            <w:tcW w:w="3168" w:type="dxa"/>
            <w:shd w:val="clear" w:color="auto" w:fill="F7FBFF"/>
            <w:vAlign w:val="center"/>
          </w:tcPr>
          <w:p>
            <w:pPr>
              <w:spacing w:before="40" w:after="40"/>
            </w:pPr>
            <w:r>
              <w:t>审核状态</w:t>
            </w:r>
          </w:p>
        </w:tc>
        <w:tc>
          <w:tcPr>
            <w:tcW w:w="6048" w:type="dxa"/>
            <w:shd w:val="clear" w:color="auto" w:fill="F7FBFF"/>
            <w:vAlign w:val="center"/>
          </w:tcPr>
          <w:p>
            <w:pPr>
              <w:spacing w:before="40" w:after="40"/>
            </w:pPr>
            <w:r>
              <w:t>后续补充，暂未明确完整流转口径。</w:t>
            </w:r>
          </w:p>
        </w:tc>
      </w:tr>
    </w:tbl>
    <w:p/>
    <w:p>
      <w:pPr>
        <w:pStyle w:val="4"/>
      </w:pPr>
      <w:r>
        <w:t>5.3 客户列表</w:t>
      </w:r>
    </w:p>
    <w:p>
      <w:r>
        <w:drawing>
          <wp:inline distT="0" distB="0" distL="114300" distR="114300">
            <wp:extent cx="5760720" cy="3491865"/>
            <wp:effectExtent l="0" t="0" r="5080"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760720" cy="3492436"/>
                    </a:xfrm>
                    <a:prstGeom prst="rect">
                      <a:avLst/>
                    </a:prstGeom>
                  </pic:spPr>
                </pic:pic>
              </a:graphicData>
            </a:graphic>
          </wp:inline>
        </w:drawing>
      </w:r>
    </w:p>
    <w:p>
      <w:pPr>
        <w:jc w:val="center"/>
      </w:pPr>
      <w:r>
        <w:rPr>
          <w:i/>
          <w:color w:val="5A5A5A"/>
          <w:sz w:val="18"/>
        </w:rPr>
        <w:t>图 11 客户列表页（依据原型整理）</w:t>
      </w:r>
    </w:p>
    <w:p>
      <w:pPr>
        <w:pStyle w:val="5"/>
      </w:pPr>
      <w:r>
        <w:t>5.3.1 页面定位</w:t>
      </w:r>
    </w:p>
    <w:p>
      <w:r>
        <w:t>作为客户主档的统一入口，支持查询、新增、导入档案、导出和状态历史查看。</w:t>
      </w:r>
    </w:p>
    <w:p>
      <w:pPr>
        <w:pStyle w:val="5"/>
      </w:pPr>
      <w:r>
        <w:t>5.3.2 查询与操作区</w:t>
      </w:r>
    </w:p>
    <w:p>
      <w:pPr>
        <w:ind w:left="340" w:hanging="255"/>
      </w:pPr>
      <w:r>
        <w:rPr>
          <w:b/>
        </w:rPr>
        <w:t xml:space="preserve">• </w:t>
      </w:r>
      <w:r>
        <w:t>搜索</w:t>
      </w:r>
    </w:p>
    <w:p>
      <w:pPr>
        <w:ind w:left="340" w:hanging="255"/>
      </w:pPr>
      <w:r>
        <w:rPr>
          <w:b/>
        </w:rPr>
        <w:t xml:space="preserve">• </w:t>
      </w:r>
      <w:r>
        <w:t>高级</w:t>
      </w:r>
    </w:p>
    <w:p>
      <w:pPr>
        <w:ind w:left="340" w:hanging="255"/>
      </w:pPr>
      <w:r>
        <w:rPr>
          <w:b/>
        </w:rPr>
        <w:t xml:space="preserve">• </w:t>
      </w:r>
      <w:r>
        <w:t>刷新</w:t>
      </w:r>
    </w:p>
    <w:p>
      <w:pPr>
        <w:ind w:left="340" w:hanging="255"/>
      </w:pPr>
      <w:r>
        <w:rPr>
          <w:b/>
        </w:rPr>
        <w:t xml:space="preserve">• </w:t>
      </w:r>
      <w:r>
        <w:t>新增</w:t>
      </w:r>
    </w:p>
    <w:p>
      <w:pPr>
        <w:ind w:left="340" w:hanging="255"/>
      </w:pPr>
      <w:r>
        <w:rPr>
          <w:b/>
        </w:rPr>
        <w:t xml:space="preserve">• </w:t>
      </w:r>
      <w:r>
        <w:t>导入档案</w:t>
      </w:r>
    </w:p>
    <w:p>
      <w:pPr>
        <w:ind w:left="340" w:hanging="255"/>
      </w:pPr>
      <w:r>
        <w:rPr>
          <w:b/>
        </w:rPr>
        <w:t xml:space="preserve">• </w:t>
      </w:r>
      <w:r>
        <w:t>导出</w:t>
      </w:r>
    </w:p>
    <w:p>
      <w:pPr>
        <w:pStyle w:val="5"/>
      </w:pPr>
      <w:r>
        <w:t>5.3.3 列表字段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2"/>
        <w:gridCol w:w="3744"/>
        <w:gridCol w:w="2880"/>
      </w:tblGrid>
      <w:tr>
        <w:trPr>
          <w:jc w:val="center"/>
        </w:trPr>
        <w:tc>
          <w:tcPr>
            <w:tcW w:w="3324" w:type="dxa"/>
            <w:shd w:val="clear" w:color="auto" w:fill="D9E7F7"/>
          </w:tcPr>
          <w:p>
            <w:pPr>
              <w:jc w:val="center"/>
            </w:pPr>
            <w:r>
              <w:rPr>
                <w:b/>
              </w:rPr>
              <w:t>字段</w:t>
            </w:r>
          </w:p>
        </w:tc>
        <w:tc>
          <w:tcPr>
            <w:tcW w:w="3324" w:type="dxa"/>
            <w:shd w:val="clear" w:color="auto" w:fill="D9E7F7"/>
          </w:tcPr>
          <w:p>
            <w:pPr>
              <w:jc w:val="center"/>
            </w:pPr>
            <w:r>
              <w:rPr>
                <w:b/>
              </w:rPr>
              <w:t>说明</w:t>
            </w:r>
          </w:p>
        </w:tc>
        <w:tc>
          <w:tcPr>
            <w:tcW w:w="3324" w:type="dxa"/>
            <w:shd w:val="clear" w:color="auto" w:fill="D9E7F7"/>
          </w:tcPr>
          <w:p>
            <w:pPr>
              <w:jc w:val="center"/>
            </w:pPr>
            <w:r>
              <w:rPr>
                <w:b/>
              </w:rPr>
              <w:t>来源/规则</w:t>
            </w:r>
          </w:p>
        </w:tc>
      </w:tr>
      <w:tr>
        <w:trPr>
          <w:jc w:val="center"/>
        </w:trPr>
        <w:tc>
          <w:tcPr>
            <w:tcW w:w="2592" w:type="dxa"/>
            <w:vAlign w:val="center"/>
          </w:tcPr>
          <w:p>
            <w:pPr>
              <w:spacing w:before="40" w:after="40"/>
            </w:pPr>
            <w:r>
              <w:t>客户ID</w:t>
            </w:r>
          </w:p>
        </w:tc>
        <w:tc>
          <w:tcPr>
            <w:tcW w:w="3744" w:type="dxa"/>
            <w:vAlign w:val="center"/>
          </w:tcPr>
          <w:p>
            <w:pPr>
              <w:spacing w:before="40" w:after="40"/>
            </w:pPr>
            <w:r>
              <w:t>客户编号。</w:t>
            </w:r>
          </w:p>
        </w:tc>
        <w:tc>
          <w:tcPr>
            <w:tcW w:w="2880" w:type="dxa"/>
            <w:vAlign w:val="center"/>
          </w:tcPr>
          <w:p>
            <w:pPr>
              <w:spacing w:before="40" w:after="40"/>
            </w:pPr>
            <w:r>
              <w:t>与统一社会信用代码组合唯一。</w:t>
            </w:r>
          </w:p>
        </w:tc>
      </w:tr>
      <w:tr>
        <w:trPr>
          <w:jc w:val="center"/>
        </w:trPr>
        <w:tc>
          <w:tcPr>
            <w:tcW w:w="2592" w:type="dxa"/>
            <w:shd w:val="clear" w:color="auto" w:fill="F7FBFF"/>
            <w:vAlign w:val="center"/>
          </w:tcPr>
          <w:p>
            <w:pPr>
              <w:spacing w:before="40" w:after="40"/>
            </w:pPr>
            <w:r>
              <w:t>客户名称</w:t>
            </w:r>
          </w:p>
        </w:tc>
        <w:tc>
          <w:tcPr>
            <w:tcW w:w="3744" w:type="dxa"/>
            <w:shd w:val="clear" w:color="auto" w:fill="F7FBFF"/>
            <w:vAlign w:val="center"/>
          </w:tcPr>
          <w:p>
            <w:pPr>
              <w:spacing w:before="40" w:after="40"/>
            </w:pPr>
            <w:r>
              <w:t>联系人名称。</w:t>
            </w:r>
          </w:p>
        </w:tc>
        <w:tc>
          <w:tcPr>
            <w:tcW w:w="2880" w:type="dxa"/>
            <w:shd w:val="clear" w:color="auto" w:fill="F7FBFF"/>
            <w:vAlign w:val="center"/>
          </w:tcPr>
          <w:p>
            <w:pPr>
              <w:spacing w:before="40" w:after="40"/>
            </w:pPr>
            <w:r>
              <w:t>可点击进入客户基本情况。</w:t>
            </w:r>
          </w:p>
        </w:tc>
      </w:tr>
      <w:tr>
        <w:trPr>
          <w:jc w:val="center"/>
        </w:trPr>
        <w:tc>
          <w:tcPr>
            <w:tcW w:w="2592" w:type="dxa"/>
            <w:vAlign w:val="center"/>
          </w:tcPr>
          <w:p>
            <w:pPr>
              <w:spacing w:before="40" w:after="40"/>
            </w:pPr>
            <w:r>
              <w:t>联系方式</w:t>
            </w:r>
          </w:p>
        </w:tc>
        <w:tc>
          <w:tcPr>
            <w:tcW w:w="3744" w:type="dxa"/>
            <w:vAlign w:val="center"/>
          </w:tcPr>
          <w:p>
            <w:pPr>
              <w:spacing w:before="40" w:after="40"/>
            </w:pPr>
            <w:r>
              <w:t>联系人手机号。</w:t>
            </w:r>
          </w:p>
        </w:tc>
        <w:tc>
          <w:tcPr>
            <w:tcW w:w="2880" w:type="dxa"/>
            <w:vAlign w:val="center"/>
          </w:tcPr>
          <w:p>
            <w:pPr>
              <w:spacing w:before="40" w:after="40"/>
            </w:pPr>
            <w:r>
              <w:t>来源：客户主档。</w:t>
            </w:r>
          </w:p>
        </w:tc>
      </w:tr>
      <w:tr>
        <w:trPr>
          <w:jc w:val="center"/>
        </w:trPr>
        <w:tc>
          <w:tcPr>
            <w:tcW w:w="2592" w:type="dxa"/>
            <w:shd w:val="clear" w:color="auto" w:fill="F7FBFF"/>
            <w:vAlign w:val="center"/>
          </w:tcPr>
          <w:p>
            <w:pPr>
              <w:spacing w:before="40" w:after="40"/>
            </w:pPr>
            <w:r>
              <w:t>企业名称</w:t>
            </w:r>
          </w:p>
        </w:tc>
        <w:tc>
          <w:tcPr>
            <w:tcW w:w="3744" w:type="dxa"/>
            <w:shd w:val="clear" w:color="auto" w:fill="F7FBFF"/>
            <w:vAlign w:val="center"/>
          </w:tcPr>
          <w:p>
            <w:pPr>
              <w:spacing w:before="40" w:after="40"/>
            </w:pPr>
            <w:r>
              <w:t>企业名称。</w:t>
            </w:r>
          </w:p>
        </w:tc>
        <w:tc>
          <w:tcPr>
            <w:tcW w:w="2880" w:type="dxa"/>
            <w:shd w:val="clear" w:color="auto" w:fill="F7FBFF"/>
            <w:vAlign w:val="center"/>
          </w:tcPr>
          <w:p>
            <w:pPr>
              <w:spacing w:before="40" w:after="40"/>
            </w:pPr>
            <w:r>
              <w:t>来源：客户主档。</w:t>
            </w:r>
          </w:p>
        </w:tc>
      </w:tr>
      <w:tr>
        <w:trPr>
          <w:jc w:val="center"/>
        </w:trPr>
        <w:tc>
          <w:tcPr>
            <w:tcW w:w="2592" w:type="dxa"/>
            <w:vAlign w:val="center"/>
          </w:tcPr>
          <w:p>
            <w:pPr>
              <w:spacing w:before="40" w:after="40"/>
            </w:pPr>
            <w:r>
              <w:t>统一社会信用代码</w:t>
            </w:r>
          </w:p>
        </w:tc>
        <w:tc>
          <w:tcPr>
            <w:tcW w:w="3744" w:type="dxa"/>
            <w:vAlign w:val="center"/>
          </w:tcPr>
          <w:p>
            <w:pPr>
              <w:spacing w:before="40" w:after="40"/>
            </w:pPr>
            <w:r>
              <w:t>企业统一信用代码。</w:t>
            </w:r>
          </w:p>
        </w:tc>
        <w:tc>
          <w:tcPr>
            <w:tcW w:w="2880" w:type="dxa"/>
            <w:vAlign w:val="center"/>
          </w:tcPr>
          <w:p>
            <w:pPr>
              <w:spacing w:before="40" w:after="40"/>
            </w:pPr>
            <w:r>
              <w:t>与客户ID组合唯一。</w:t>
            </w:r>
          </w:p>
        </w:tc>
      </w:tr>
      <w:tr>
        <w:trPr>
          <w:jc w:val="center"/>
        </w:trPr>
        <w:tc>
          <w:tcPr>
            <w:tcW w:w="2592" w:type="dxa"/>
            <w:shd w:val="clear" w:color="auto" w:fill="F7FBFF"/>
            <w:vAlign w:val="center"/>
          </w:tcPr>
          <w:p>
            <w:pPr>
              <w:spacing w:before="40" w:after="40"/>
            </w:pPr>
            <w:r>
              <w:t>审核状态</w:t>
            </w:r>
          </w:p>
        </w:tc>
        <w:tc>
          <w:tcPr>
            <w:tcW w:w="3744" w:type="dxa"/>
            <w:shd w:val="clear" w:color="auto" w:fill="F7FBFF"/>
            <w:vAlign w:val="center"/>
          </w:tcPr>
          <w:p>
            <w:pPr>
              <w:spacing w:before="40" w:after="40"/>
            </w:pPr>
            <w:r>
              <w:t>当前审核进度。</w:t>
            </w:r>
          </w:p>
        </w:tc>
        <w:tc>
          <w:tcPr>
            <w:tcW w:w="2880" w:type="dxa"/>
            <w:shd w:val="clear" w:color="auto" w:fill="F7FBFF"/>
            <w:vAlign w:val="center"/>
          </w:tcPr>
          <w:p>
            <w:pPr>
              <w:spacing w:before="40" w:after="40"/>
            </w:pPr>
            <w:r>
              <w:t>完整值域待明确。</w:t>
            </w:r>
          </w:p>
        </w:tc>
      </w:tr>
      <w:tr>
        <w:trPr>
          <w:jc w:val="center"/>
        </w:trPr>
        <w:tc>
          <w:tcPr>
            <w:tcW w:w="2592" w:type="dxa"/>
            <w:vAlign w:val="center"/>
          </w:tcPr>
          <w:p>
            <w:pPr>
              <w:spacing w:before="40" w:after="40"/>
            </w:pPr>
            <w:r>
              <w:t>状态</w:t>
            </w:r>
          </w:p>
        </w:tc>
        <w:tc>
          <w:tcPr>
            <w:tcW w:w="3744" w:type="dxa"/>
            <w:vAlign w:val="center"/>
          </w:tcPr>
          <w:p>
            <w:pPr>
              <w:spacing w:before="40" w:after="40"/>
            </w:pPr>
            <w:r>
              <w:t>客户状态。</w:t>
            </w:r>
          </w:p>
        </w:tc>
        <w:tc>
          <w:tcPr>
            <w:tcW w:w="2880" w:type="dxa"/>
            <w:vAlign w:val="center"/>
          </w:tcPr>
          <w:p>
            <w:pPr>
              <w:spacing w:before="40" w:after="40"/>
            </w:pPr>
            <w:r>
              <w:t>已知包含开始借款、已结清。</w:t>
            </w:r>
          </w:p>
        </w:tc>
      </w:tr>
      <w:tr>
        <w:trPr>
          <w:jc w:val="center"/>
        </w:trPr>
        <w:tc>
          <w:tcPr>
            <w:tcW w:w="2592" w:type="dxa"/>
            <w:shd w:val="clear" w:color="auto" w:fill="F7FBFF"/>
            <w:vAlign w:val="center"/>
          </w:tcPr>
          <w:p>
            <w:pPr>
              <w:spacing w:before="40" w:after="40"/>
            </w:pPr>
            <w:r>
              <w:t>推荐人/推荐人返点/服务费</w:t>
            </w:r>
          </w:p>
        </w:tc>
        <w:tc>
          <w:tcPr>
            <w:tcW w:w="3744" w:type="dxa"/>
            <w:shd w:val="clear" w:color="auto" w:fill="F7FBFF"/>
            <w:vAlign w:val="center"/>
          </w:tcPr>
          <w:p>
            <w:pPr>
              <w:spacing w:before="40" w:after="40"/>
            </w:pPr>
            <w:r>
              <w:t>商务字段。</w:t>
            </w:r>
          </w:p>
        </w:tc>
        <w:tc>
          <w:tcPr>
            <w:tcW w:w="2880" w:type="dxa"/>
            <w:shd w:val="clear" w:color="auto" w:fill="F7FBFF"/>
            <w:vAlign w:val="center"/>
          </w:tcPr>
          <w:p>
            <w:pPr>
              <w:spacing w:before="40" w:after="40"/>
            </w:pPr>
            <w:r>
              <w:t>来源：客户主档。</w:t>
            </w:r>
          </w:p>
        </w:tc>
      </w:tr>
      <w:tr>
        <w:trPr>
          <w:jc w:val="center"/>
        </w:trPr>
        <w:tc>
          <w:tcPr>
            <w:tcW w:w="2592" w:type="dxa"/>
            <w:vAlign w:val="center"/>
          </w:tcPr>
          <w:p>
            <w:pPr>
              <w:spacing w:before="40" w:after="40"/>
            </w:pPr>
            <w:r>
              <w:t>测试日期/测试额度/流量/综合评分/龙信商</w:t>
            </w:r>
          </w:p>
        </w:tc>
        <w:tc>
          <w:tcPr>
            <w:tcW w:w="3744" w:type="dxa"/>
            <w:vAlign w:val="center"/>
          </w:tcPr>
          <w:p>
            <w:pPr>
              <w:spacing w:before="40" w:after="40"/>
            </w:pPr>
            <w:r>
              <w:t>风险评估摘要。</w:t>
            </w:r>
          </w:p>
        </w:tc>
        <w:tc>
          <w:tcPr>
            <w:tcW w:w="2880" w:type="dxa"/>
            <w:vAlign w:val="center"/>
          </w:tcPr>
          <w:p>
            <w:pPr>
              <w:spacing w:before="40" w:after="40"/>
            </w:pPr>
            <w:r>
              <w:t>来源：风险评估子表。</w:t>
            </w:r>
          </w:p>
        </w:tc>
      </w:tr>
      <w:tr>
        <w:trPr>
          <w:jc w:val="center"/>
        </w:trPr>
        <w:tc>
          <w:tcPr>
            <w:tcW w:w="2592" w:type="dxa"/>
            <w:shd w:val="clear" w:color="auto" w:fill="F7FBFF"/>
            <w:vAlign w:val="center"/>
          </w:tcPr>
          <w:p>
            <w:pPr>
              <w:spacing w:before="40" w:after="40"/>
            </w:pPr>
            <w:r>
              <w:t>垫付情况</w:t>
            </w:r>
          </w:p>
        </w:tc>
        <w:tc>
          <w:tcPr>
            <w:tcW w:w="3744" w:type="dxa"/>
            <w:shd w:val="clear" w:color="auto" w:fill="F7FBFF"/>
            <w:vAlign w:val="center"/>
          </w:tcPr>
          <w:p>
            <w:pPr>
              <w:spacing w:before="40" w:after="40"/>
            </w:pPr>
            <w:r>
              <w:t>垫付相关摘要。</w:t>
            </w:r>
          </w:p>
        </w:tc>
        <w:tc>
          <w:tcPr>
            <w:tcW w:w="2880" w:type="dxa"/>
            <w:shd w:val="clear" w:color="auto" w:fill="F7FBFF"/>
            <w:vAlign w:val="center"/>
          </w:tcPr>
          <w:p>
            <w:pPr>
              <w:spacing w:before="40" w:after="40"/>
            </w:pPr>
            <w:r>
              <w:t>口径待明确。</w:t>
            </w:r>
          </w:p>
        </w:tc>
      </w:tr>
    </w:tbl>
    <w:p/>
    <w:p>
      <w:pPr>
        <w:pStyle w:val="5"/>
      </w:pPr>
      <w:r>
        <w:t>5.3.4 数据源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8"/>
        <w:gridCol w:w="6048"/>
      </w:tblGrid>
      <w:tr>
        <w:trPr>
          <w:jc w:val="center"/>
        </w:trPr>
        <w:tc>
          <w:tcPr>
            <w:tcW w:w="4986" w:type="dxa"/>
            <w:shd w:val="clear" w:color="auto" w:fill="D9E7F7"/>
          </w:tcPr>
          <w:p>
            <w:pPr>
              <w:jc w:val="center"/>
            </w:pPr>
            <w:r>
              <w:rPr>
                <w:b/>
              </w:rPr>
              <w:t>项目</w:t>
            </w:r>
          </w:p>
        </w:tc>
        <w:tc>
          <w:tcPr>
            <w:tcW w:w="4986" w:type="dxa"/>
            <w:shd w:val="clear" w:color="auto" w:fill="D9E7F7"/>
          </w:tcPr>
          <w:p>
            <w:pPr>
              <w:jc w:val="center"/>
            </w:pPr>
            <w:r>
              <w:rPr>
                <w:b/>
              </w:rPr>
              <w:t>说明</w:t>
            </w:r>
          </w:p>
        </w:tc>
      </w:tr>
      <w:tr>
        <w:trPr>
          <w:jc w:val="center"/>
        </w:trPr>
        <w:tc>
          <w:tcPr>
            <w:tcW w:w="3168" w:type="dxa"/>
            <w:vAlign w:val="center"/>
          </w:tcPr>
          <w:p>
            <w:pPr>
              <w:spacing w:before="40" w:after="40"/>
            </w:pPr>
            <w:r>
              <w:t>列表主数据</w:t>
            </w:r>
          </w:p>
        </w:tc>
        <w:tc>
          <w:tcPr>
            <w:tcW w:w="6048" w:type="dxa"/>
            <w:vAlign w:val="center"/>
          </w:tcPr>
          <w:p>
            <w:pPr>
              <w:spacing w:before="40" w:after="40"/>
            </w:pPr>
            <w:r>
              <w:t>客户主档表。</w:t>
            </w:r>
          </w:p>
        </w:tc>
      </w:tr>
      <w:tr>
        <w:trPr>
          <w:jc w:val="center"/>
        </w:trPr>
        <w:tc>
          <w:tcPr>
            <w:tcW w:w="3168" w:type="dxa"/>
            <w:shd w:val="clear" w:color="auto" w:fill="F7FBFF"/>
            <w:vAlign w:val="center"/>
          </w:tcPr>
          <w:p>
            <w:pPr>
              <w:spacing w:before="40" w:after="40"/>
            </w:pPr>
            <w:r>
              <w:t>风险摘要</w:t>
            </w:r>
          </w:p>
        </w:tc>
        <w:tc>
          <w:tcPr>
            <w:tcW w:w="6048" w:type="dxa"/>
            <w:shd w:val="clear" w:color="auto" w:fill="F7FBFF"/>
            <w:vAlign w:val="center"/>
          </w:tcPr>
          <w:p>
            <w:pPr>
              <w:spacing w:before="40" w:after="40"/>
            </w:pPr>
            <w:r>
              <w:t>客户风险评估表中的最新或汇总值。</w:t>
            </w:r>
          </w:p>
        </w:tc>
      </w:tr>
      <w:tr>
        <w:trPr>
          <w:jc w:val="center"/>
        </w:trPr>
        <w:tc>
          <w:tcPr>
            <w:tcW w:w="3168" w:type="dxa"/>
            <w:vAlign w:val="center"/>
          </w:tcPr>
          <w:p>
            <w:pPr>
              <w:spacing w:before="40" w:after="40"/>
            </w:pPr>
            <w:r>
              <w:t>状态历史</w:t>
            </w:r>
          </w:p>
        </w:tc>
        <w:tc>
          <w:tcPr>
            <w:tcW w:w="6048" w:type="dxa"/>
            <w:vAlign w:val="center"/>
          </w:tcPr>
          <w:p>
            <w:pPr>
              <w:spacing w:before="40" w:after="40"/>
            </w:pPr>
            <w:r>
              <w:t>客户状态变更历史表。</w:t>
            </w:r>
          </w:p>
        </w:tc>
      </w:tr>
    </w:tbl>
    <w:p/>
    <w:p>
      <w:pPr>
        <w:pStyle w:val="6"/>
      </w:pPr>
      <w:r>
        <w:t>正常流</w:t>
      </w:r>
    </w:p>
    <w:p>
      <w:pPr>
        <w:ind w:left="340" w:hanging="255"/>
      </w:pPr>
      <w:r>
        <w:rPr>
          <w:b/>
        </w:rPr>
        <w:t xml:space="preserve">• </w:t>
      </w:r>
      <w:r>
        <w:t>进入客户列表页，系统展示当前数据权限范围内的客户数据。</w:t>
      </w:r>
    </w:p>
    <w:p>
      <w:pPr>
        <w:ind w:left="340" w:hanging="255"/>
      </w:pPr>
      <w:r>
        <w:rPr>
          <w:b/>
        </w:rPr>
        <w:t xml:space="preserve">• </w:t>
      </w:r>
      <w:r>
        <w:t>点击客户名称，进入客户基本情况。</w:t>
      </w:r>
    </w:p>
    <w:p>
      <w:pPr>
        <w:ind w:left="340" w:hanging="255"/>
      </w:pPr>
      <w:r>
        <w:rPr>
          <w:b/>
        </w:rPr>
        <w:t xml:space="preserve">• </w:t>
      </w:r>
      <w:r>
        <w:t>点击“新增”，进入客户新增页。</w:t>
      </w:r>
    </w:p>
    <w:p>
      <w:pPr>
        <w:ind w:left="340" w:hanging="255"/>
      </w:pPr>
      <w:r>
        <w:rPr>
          <w:b/>
        </w:rPr>
        <w:t xml:space="preserve">• </w:t>
      </w:r>
      <w:r>
        <w:t>点击“导入档案”执行导入；点击“导出”导出当前查询结果。</w:t>
      </w:r>
    </w:p>
    <w:p>
      <w:pPr>
        <w:pStyle w:val="6"/>
      </w:pPr>
      <w:r>
        <w:t>异常流</w:t>
      </w:r>
    </w:p>
    <w:p>
      <w:pPr>
        <w:ind w:left="340" w:hanging="255"/>
      </w:pPr>
      <w:r>
        <w:rPr>
          <w:b/>
        </w:rPr>
        <w:t xml:space="preserve">• </w:t>
      </w:r>
      <w:r>
        <w:t>当统一社会信用代码与客户ID组合重复时，不允许新增/导入。</w:t>
      </w:r>
    </w:p>
    <w:p>
      <w:pPr>
        <w:ind w:left="340" w:hanging="255"/>
      </w:pPr>
      <w:r>
        <w:rPr>
          <w:b/>
        </w:rPr>
        <w:t xml:space="preserve">• </w:t>
      </w:r>
      <w:r>
        <w:t>审核状态完整值域尚未明确；若前后端不一致，需以后端枚举为准。</w:t>
      </w:r>
    </w:p>
    <w:p>
      <w:pPr>
        <w:ind w:left="340" w:hanging="255"/>
      </w:pPr>
      <w:r>
        <w:rPr>
          <w:b/>
        </w:rPr>
        <w:t xml:space="preserve">• </w:t>
      </w:r>
      <w:r>
        <w:t>导入模板尚未明确，导入能力在未落地前建议标记为预留。</w:t>
      </w:r>
    </w:p>
    <w:p>
      <w:pPr>
        <w:pStyle w:val="4"/>
      </w:pPr>
      <w:r>
        <w:t>5.4 客户新增</w:t>
      </w:r>
    </w:p>
    <w:p>
      <w:r>
        <w:drawing>
          <wp:inline distT="0" distB="0" distL="114300" distR="114300">
            <wp:extent cx="5760720" cy="3780155"/>
            <wp:effectExtent l="0" t="0" r="508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5760720" cy="3780472"/>
                    </a:xfrm>
                    <a:prstGeom prst="rect">
                      <a:avLst/>
                    </a:prstGeom>
                  </pic:spPr>
                </pic:pic>
              </a:graphicData>
            </a:graphic>
          </wp:inline>
        </w:drawing>
      </w:r>
    </w:p>
    <w:p>
      <w:pPr>
        <w:jc w:val="center"/>
      </w:pPr>
      <w:r>
        <w:rPr>
          <w:i/>
          <w:color w:val="5A5A5A"/>
          <w:sz w:val="18"/>
        </w:rPr>
        <w:t>图 12 客户新增页（依据原型整理）</w:t>
      </w:r>
    </w:p>
    <w:p>
      <w:pPr>
        <w:pStyle w:val="5"/>
      </w:pPr>
      <w:r>
        <w:t>5.4.1 页面定位</w:t>
      </w:r>
    </w:p>
    <w:p>
      <w:r>
        <w:t>在一个页面内完成客户主档、风险评估、负债情况和合同信息的初始录入。</w:t>
      </w:r>
    </w:p>
    <w:p>
      <w:pPr>
        <w:pStyle w:val="5"/>
      </w:pPr>
      <w:r>
        <w:t>5.4.2 区块结构</w:t>
      </w:r>
    </w:p>
    <w:p>
      <w:pPr>
        <w:ind w:left="340" w:hanging="255"/>
      </w:pPr>
      <w:r>
        <w:rPr>
          <w:b/>
        </w:rPr>
        <w:t xml:space="preserve">• </w:t>
      </w:r>
      <w:r>
        <w:t>基本信息</w:t>
      </w:r>
    </w:p>
    <w:p>
      <w:pPr>
        <w:ind w:left="340" w:hanging="255"/>
      </w:pPr>
      <w:r>
        <w:rPr>
          <w:b/>
        </w:rPr>
        <w:t xml:space="preserve">• </w:t>
      </w:r>
      <w:r>
        <w:t>客户风险综合评估</w:t>
      </w:r>
    </w:p>
    <w:p>
      <w:pPr>
        <w:ind w:left="340" w:hanging="255"/>
      </w:pPr>
      <w:r>
        <w:rPr>
          <w:b/>
        </w:rPr>
        <w:t xml:space="preserve">• </w:t>
      </w:r>
      <w:r>
        <w:t>负债情况登记</w:t>
      </w:r>
    </w:p>
    <w:p>
      <w:pPr>
        <w:ind w:left="340" w:hanging="255"/>
      </w:pPr>
      <w:r>
        <w:rPr>
          <w:b/>
        </w:rPr>
        <w:t xml:space="preserve">• </w:t>
      </w:r>
      <w:r>
        <w:t>合同管理</w:t>
      </w:r>
    </w:p>
    <w:p>
      <w:pPr>
        <w:pStyle w:val="5"/>
      </w:pPr>
      <w:r>
        <w:t>5.4.3 基本信息字段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2"/>
        <w:gridCol w:w="3744"/>
        <w:gridCol w:w="2880"/>
      </w:tblGrid>
      <w:tr>
        <w:trPr>
          <w:jc w:val="center"/>
        </w:trPr>
        <w:tc>
          <w:tcPr>
            <w:tcW w:w="3324" w:type="dxa"/>
            <w:shd w:val="clear" w:color="auto" w:fill="D9E7F7"/>
          </w:tcPr>
          <w:p>
            <w:pPr>
              <w:jc w:val="center"/>
            </w:pPr>
            <w:r>
              <w:rPr>
                <w:b/>
              </w:rPr>
              <w:t>字段</w:t>
            </w:r>
          </w:p>
        </w:tc>
        <w:tc>
          <w:tcPr>
            <w:tcW w:w="3324" w:type="dxa"/>
            <w:shd w:val="clear" w:color="auto" w:fill="D9E7F7"/>
          </w:tcPr>
          <w:p>
            <w:pPr>
              <w:jc w:val="center"/>
            </w:pPr>
            <w:r>
              <w:rPr>
                <w:b/>
              </w:rPr>
              <w:t>说明</w:t>
            </w:r>
          </w:p>
        </w:tc>
        <w:tc>
          <w:tcPr>
            <w:tcW w:w="3324" w:type="dxa"/>
            <w:shd w:val="clear" w:color="auto" w:fill="D9E7F7"/>
          </w:tcPr>
          <w:p>
            <w:pPr>
              <w:jc w:val="center"/>
            </w:pPr>
            <w:r>
              <w:rPr>
                <w:b/>
              </w:rPr>
              <w:t>来源/规则</w:t>
            </w:r>
          </w:p>
        </w:tc>
      </w:tr>
      <w:tr>
        <w:trPr>
          <w:jc w:val="center"/>
        </w:trPr>
        <w:tc>
          <w:tcPr>
            <w:tcW w:w="2592" w:type="dxa"/>
            <w:vAlign w:val="center"/>
          </w:tcPr>
          <w:p>
            <w:pPr>
              <w:spacing w:before="40" w:after="40"/>
            </w:pPr>
            <w:r>
              <w:t>姓名</w:t>
            </w:r>
          </w:p>
        </w:tc>
        <w:tc>
          <w:tcPr>
            <w:tcW w:w="3744" w:type="dxa"/>
            <w:vAlign w:val="center"/>
          </w:tcPr>
          <w:p>
            <w:pPr>
              <w:spacing w:before="40" w:after="40"/>
            </w:pPr>
            <w:r>
              <w:t>联系人姓名。</w:t>
            </w:r>
          </w:p>
        </w:tc>
        <w:tc>
          <w:tcPr>
            <w:tcW w:w="2880" w:type="dxa"/>
            <w:vAlign w:val="center"/>
          </w:tcPr>
          <w:p>
            <w:pPr>
              <w:spacing w:before="40" w:after="40"/>
            </w:pPr>
            <w:r>
              <w:t>联系人信息。</w:t>
            </w:r>
          </w:p>
        </w:tc>
      </w:tr>
      <w:tr>
        <w:trPr>
          <w:jc w:val="center"/>
        </w:trPr>
        <w:tc>
          <w:tcPr>
            <w:tcW w:w="2592" w:type="dxa"/>
            <w:shd w:val="clear" w:color="auto" w:fill="F7FBFF"/>
            <w:vAlign w:val="center"/>
          </w:tcPr>
          <w:p>
            <w:pPr>
              <w:spacing w:before="40" w:after="40"/>
            </w:pPr>
            <w:r>
              <w:t>性别</w:t>
            </w:r>
          </w:p>
        </w:tc>
        <w:tc>
          <w:tcPr>
            <w:tcW w:w="3744" w:type="dxa"/>
            <w:shd w:val="clear" w:color="auto" w:fill="F7FBFF"/>
            <w:vAlign w:val="center"/>
          </w:tcPr>
          <w:p>
            <w:pPr>
              <w:spacing w:before="40" w:after="40"/>
            </w:pPr>
            <w:r>
              <w:t>男/女。</w:t>
            </w:r>
          </w:p>
        </w:tc>
        <w:tc>
          <w:tcPr>
            <w:tcW w:w="2880" w:type="dxa"/>
            <w:shd w:val="clear" w:color="auto" w:fill="F7FBFF"/>
            <w:vAlign w:val="center"/>
          </w:tcPr>
          <w:p>
            <w:pPr>
              <w:spacing w:before="40" w:after="40"/>
            </w:pPr>
            <w:r>
              <w:t>联系人信息。</w:t>
            </w:r>
          </w:p>
        </w:tc>
      </w:tr>
      <w:tr>
        <w:trPr>
          <w:jc w:val="center"/>
        </w:trPr>
        <w:tc>
          <w:tcPr>
            <w:tcW w:w="2592" w:type="dxa"/>
            <w:vAlign w:val="center"/>
          </w:tcPr>
          <w:p>
            <w:pPr>
              <w:spacing w:before="40" w:after="40"/>
            </w:pPr>
            <w:r>
              <w:t>客户资料原件</w:t>
            </w:r>
          </w:p>
        </w:tc>
        <w:tc>
          <w:tcPr>
            <w:tcW w:w="3744" w:type="dxa"/>
            <w:vAlign w:val="center"/>
          </w:tcPr>
          <w:p>
            <w:pPr>
              <w:spacing w:before="40" w:after="40"/>
            </w:pPr>
            <w:r>
              <w:t>上传文件。</w:t>
            </w:r>
          </w:p>
        </w:tc>
        <w:tc>
          <w:tcPr>
            <w:tcW w:w="2880" w:type="dxa"/>
            <w:vAlign w:val="center"/>
          </w:tcPr>
          <w:p>
            <w:pPr>
              <w:spacing w:before="40" w:after="40"/>
            </w:pPr>
            <w:r>
              <w:t>附件。</w:t>
            </w:r>
          </w:p>
        </w:tc>
      </w:tr>
      <w:tr>
        <w:trPr>
          <w:jc w:val="center"/>
        </w:trPr>
        <w:tc>
          <w:tcPr>
            <w:tcW w:w="2592" w:type="dxa"/>
            <w:shd w:val="clear" w:color="auto" w:fill="F7FBFF"/>
            <w:vAlign w:val="center"/>
          </w:tcPr>
          <w:p>
            <w:pPr>
              <w:spacing w:before="40" w:after="40"/>
            </w:pPr>
            <w:r>
              <w:t>身份证号</w:t>
            </w:r>
          </w:p>
        </w:tc>
        <w:tc>
          <w:tcPr>
            <w:tcW w:w="3744" w:type="dxa"/>
            <w:shd w:val="clear" w:color="auto" w:fill="F7FBFF"/>
            <w:vAlign w:val="center"/>
          </w:tcPr>
          <w:p>
            <w:pPr>
              <w:spacing w:before="40" w:after="40"/>
            </w:pPr>
            <w:r>
              <w:t>联系人身份证号。</w:t>
            </w:r>
          </w:p>
        </w:tc>
        <w:tc>
          <w:tcPr>
            <w:tcW w:w="2880" w:type="dxa"/>
            <w:shd w:val="clear" w:color="auto" w:fill="F7FBFF"/>
            <w:vAlign w:val="center"/>
          </w:tcPr>
          <w:p>
            <w:pPr>
              <w:spacing w:before="40" w:after="40"/>
            </w:pPr>
            <w:r>
              <w:t>联系人信息。</w:t>
            </w:r>
          </w:p>
        </w:tc>
      </w:tr>
      <w:tr>
        <w:trPr>
          <w:jc w:val="center"/>
        </w:trPr>
        <w:tc>
          <w:tcPr>
            <w:tcW w:w="2592" w:type="dxa"/>
            <w:vAlign w:val="center"/>
          </w:tcPr>
          <w:p>
            <w:pPr>
              <w:spacing w:before="40" w:after="40"/>
            </w:pPr>
            <w:r>
              <w:t>出生年月/年龄</w:t>
            </w:r>
          </w:p>
        </w:tc>
        <w:tc>
          <w:tcPr>
            <w:tcW w:w="3744" w:type="dxa"/>
            <w:vAlign w:val="center"/>
          </w:tcPr>
          <w:p>
            <w:pPr>
              <w:spacing w:before="40" w:after="40"/>
            </w:pPr>
            <w:r>
              <w:t>联系人信息。</w:t>
            </w:r>
          </w:p>
        </w:tc>
        <w:tc>
          <w:tcPr>
            <w:tcW w:w="2880" w:type="dxa"/>
            <w:vAlign w:val="center"/>
          </w:tcPr>
          <w:p>
            <w:pPr>
              <w:spacing w:before="40" w:after="40"/>
            </w:pPr>
            <w:r>
              <w:t>年龄可自动计算。</w:t>
            </w:r>
          </w:p>
        </w:tc>
      </w:tr>
      <w:tr>
        <w:trPr>
          <w:jc w:val="center"/>
        </w:trPr>
        <w:tc>
          <w:tcPr>
            <w:tcW w:w="2592" w:type="dxa"/>
            <w:shd w:val="clear" w:color="auto" w:fill="F7FBFF"/>
            <w:vAlign w:val="center"/>
          </w:tcPr>
          <w:p>
            <w:pPr>
              <w:spacing w:before="40" w:after="40"/>
            </w:pPr>
            <w:r>
              <w:t>税务登记是否正常</w:t>
            </w:r>
          </w:p>
        </w:tc>
        <w:tc>
          <w:tcPr>
            <w:tcW w:w="3744" w:type="dxa"/>
            <w:shd w:val="clear" w:color="auto" w:fill="F7FBFF"/>
            <w:vAlign w:val="center"/>
          </w:tcPr>
          <w:p>
            <w:pPr>
              <w:spacing w:before="40" w:after="40"/>
            </w:pPr>
            <w:r>
              <w:t>是/否。</w:t>
            </w:r>
          </w:p>
        </w:tc>
        <w:tc>
          <w:tcPr>
            <w:tcW w:w="2880" w:type="dxa"/>
            <w:shd w:val="clear" w:color="auto" w:fill="F7FBFF"/>
            <w:vAlign w:val="center"/>
          </w:tcPr>
          <w:p>
            <w:pPr>
              <w:spacing w:before="40" w:after="40"/>
            </w:pPr>
            <w:r>
              <w:t>企业信息。</w:t>
            </w:r>
          </w:p>
        </w:tc>
      </w:tr>
      <w:tr>
        <w:trPr>
          <w:jc w:val="center"/>
        </w:trPr>
        <w:tc>
          <w:tcPr>
            <w:tcW w:w="2592" w:type="dxa"/>
            <w:vAlign w:val="center"/>
          </w:tcPr>
          <w:p>
            <w:pPr>
              <w:spacing w:before="40" w:after="40"/>
            </w:pPr>
            <w:r>
              <w:t>企业名称</w:t>
            </w:r>
          </w:p>
        </w:tc>
        <w:tc>
          <w:tcPr>
            <w:tcW w:w="3744" w:type="dxa"/>
            <w:vAlign w:val="center"/>
          </w:tcPr>
          <w:p>
            <w:pPr>
              <w:spacing w:before="40" w:after="40"/>
            </w:pPr>
            <w:r>
              <w:t>企业名称。</w:t>
            </w:r>
          </w:p>
        </w:tc>
        <w:tc>
          <w:tcPr>
            <w:tcW w:w="2880" w:type="dxa"/>
            <w:vAlign w:val="center"/>
          </w:tcPr>
          <w:p>
            <w:pPr>
              <w:spacing w:before="40" w:after="40"/>
            </w:pPr>
            <w:r>
              <w:t>企业信息。</w:t>
            </w:r>
          </w:p>
        </w:tc>
      </w:tr>
      <w:tr>
        <w:trPr>
          <w:jc w:val="center"/>
        </w:trPr>
        <w:tc>
          <w:tcPr>
            <w:tcW w:w="2592" w:type="dxa"/>
            <w:shd w:val="clear" w:color="auto" w:fill="F7FBFF"/>
            <w:vAlign w:val="center"/>
          </w:tcPr>
          <w:p>
            <w:pPr>
              <w:spacing w:before="40" w:after="40"/>
            </w:pPr>
            <w:r>
              <w:t>统一社会信用代码</w:t>
            </w:r>
          </w:p>
        </w:tc>
        <w:tc>
          <w:tcPr>
            <w:tcW w:w="3744" w:type="dxa"/>
            <w:shd w:val="clear" w:color="auto" w:fill="F7FBFF"/>
            <w:vAlign w:val="center"/>
          </w:tcPr>
          <w:p>
            <w:pPr>
              <w:spacing w:before="40" w:after="40"/>
            </w:pPr>
            <w:r>
              <w:t>企业唯一代码。</w:t>
            </w:r>
          </w:p>
        </w:tc>
        <w:tc>
          <w:tcPr>
            <w:tcW w:w="2880" w:type="dxa"/>
            <w:shd w:val="clear" w:color="auto" w:fill="F7FBFF"/>
            <w:vAlign w:val="center"/>
          </w:tcPr>
          <w:p>
            <w:pPr>
              <w:spacing w:before="40" w:after="40"/>
            </w:pPr>
            <w:r>
              <w:t>主键组成部分。</w:t>
            </w:r>
          </w:p>
        </w:tc>
      </w:tr>
      <w:tr>
        <w:trPr>
          <w:jc w:val="center"/>
        </w:trPr>
        <w:tc>
          <w:tcPr>
            <w:tcW w:w="2592" w:type="dxa"/>
            <w:vAlign w:val="center"/>
          </w:tcPr>
          <w:p>
            <w:pPr>
              <w:spacing w:before="40" w:after="40"/>
            </w:pPr>
            <w:r>
              <w:t>成立日期</w:t>
            </w:r>
          </w:p>
        </w:tc>
        <w:tc>
          <w:tcPr>
            <w:tcW w:w="3744" w:type="dxa"/>
            <w:vAlign w:val="center"/>
          </w:tcPr>
          <w:p>
            <w:pPr>
              <w:spacing w:before="40" w:after="40"/>
            </w:pPr>
            <w:r>
              <w:t>企业成立时间。</w:t>
            </w:r>
          </w:p>
        </w:tc>
        <w:tc>
          <w:tcPr>
            <w:tcW w:w="2880" w:type="dxa"/>
            <w:vAlign w:val="center"/>
          </w:tcPr>
          <w:p>
            <w:pPr>
              <w:spacing w:before="40" w:after="40"/>
            </w:pPr>
            <w:r>
              <w:t>企业信息。</w:t>
            </w:r>
          </w:p>
        </w:tc>
      </w:tr>
      <w:tr>
        <w:trPr>
          <w:jc w:val="center"/>
        </w:trPr>
        <w:tc>
          <w:tcPr>
            <w:tcW w:w="2592" w:type="dxa"/>
            <w:shd w:val="clear" w:color="auto" w:fill="F7FBFF"/>
            <w:vAlign w:val="center"/>
          </w:tcPr>
          <w:p>
            <w:pPr>
              <w:spacing w:before="40" w:after="40"/>
            </w:pPr>
            <w:r>
              <w:t>手机号码</w:t>
            </w:r>
          </w:p>
        </w:tc>
        <w:tc>
          <w:tcPr>
            <w:tcW w:w="3744" w:type="dxa"/>
            <w:shd w:val="clear" w:color="auto" w:fill="F7FBFF"/>
            <w:vAlign w:val="center"/>
          </w:tcPr>
          <w:p>
            <w:pPr>
              <w:spacing w:before="40" w:after="40"/>
            </w:pPr>
            <w:r>
              <w:t>联系人手机号。</w:t>
            </w:r>
          </w:p>
        </w:tc>
        <w:tc>
          <w:tcPr>
            <w:tcW w:w="2880" w:type="dxa"/>
            <w:shd w:val="clear" w:color="auto" w:fill="F7FBFF"/>
            <w:vAlign w:val="center"/>
          </w:tcPr>
          <w:p>
            <w:pPr>
              <w:spacing w:before="40" w:after="40"/>
            </w:pPr>
            <w:r>
              <w:t>联系人信息。</w:t>
            </w:r>
          </w:p>
        </w:tc>
      </w:tr>
      <w:tr>
        <w:trPr>
          <w:jc w:val="center"/>
        </w:trPr>
        <w:tc>
          <w:tcPr>
            <w:tcW w:w="2592" w:type="dxa"/>
            <w:vAlign w:val="center"/>
          </w:tcPr>
          <w:p>
            <w:pPr>
              <w:spacing w:before="40" w:after="40"/>
            </w:pPr>
            <w:r>
              <w:t>经营地址/行业</w:t>
            </w:r>
          </w:p>
        </w:tc>
        <w:tc>
          <w:tcPr>
            <w:tcW w:w="3744" w:type="dxa"/>
            <w:vAlign w:val="center"/>
          </w:tcPr>
          <w:p>
            <w:pPr>
              <w:spacing w:before="40" w:after="40"/>
            </w:pPr>
            <w:r>
              <w:t>企业经营信息。</w:t>
            </w:r>
          </w:p>
        </w:tc>
        <w:tc>
          <w:tcPr>
            <w:tcW w:w="2880" w:type="dxa"/>
            <w:vAlign w:val="center"/>
          </w:tcPr>
          <w:p>
            <w:pPr>
              <w:spacing w:before="40" w:after="40"/>
            </w:pPr>
            <w:r>
              <w:t>企业信息。</w:t>
            </w:r>
          </w:p>
        </w:tc>
      </w:tr>
      <w:tr>
        <w:trPr>
          <w:jc w:val="center"/>
        </w:trPr>
        <w:tc>
          <w:tcPr>
            <w:tcW w:w="2592" w:type="dxa"/>
            <w:shd w:val="clear" w:color="auto" w:fill="F7FBFF"/>
            <w:vAlign w:val="center"/>
          </w:tcPr>
          <w:p>
            <w:pPr>
              <w:spacing w:before="40" w:after="40"/>
            </w:pPr>
            <w:r>
              <w:t>开户行/银行开户账号</w:t>
            </w:r>
          </w:p>
        </w:tc>
        <w:tc>
          <w:tcPr>
            <w:tcW w:w="3744" w:type="dxa"/>
            <w:shd w:val="clear" w:color="auto" w:fill="F7FBFF"/>
            <w:vAlign w:val="center"/>
          </w:tcPr>
          <w:p>
            <w:pPr>
              <w:spacing w:before="40" w:after="40"/>
            </w:pPr>
            <w:r>
              <w:t>企业账户信息。</w:t>
            </w:r>
          </w:p>
        </w:tc>
        <w:tc>
          <w:tcPr>
            <w:tcW w:w="2880" w:type="dxa"/>
            <w:shd w:val="clear" w:color="auto" w:fill="F7FBFF"/>
            <w:vAlign w:val="center"/>
          </w:tcPr>
          <w:p>
            <w:pPr>
              <w:spacing w:before="40" w:after="40"/>
            </w:pPr>
            <w:r>
              <w:t>企业信息。</w:t>
            </w:r>
          </w:p>
        </w:tc>
      </w:tr>
      <w:tr>
        <w:trPr>
          <w:jc w:val="center"/>
        </w:trPr>
        <w:tc>
          <w:tcPr>
            <w:tcW w:w="2592" w:type="dxa"/>
            <w:vAlign w:val="center"/>
          </w:tcPr>
          <w:p>
            <w:pPr>
              <w:spacing w:before="40" w:after="40"/>
            </w:pPr>
            <w:r>
              <w:t>推荐人/推荐人返点/服务费</w:t>
            </w:r>
          </w:p>
        </w:tc>
        <w:tc>
          <w:tcPr>
            <w:tcW w:w="3744" w:type="dxa"/>
            <w:vAlign w:val="center"/>
          </w:tcPr>
          <w:p>
            <w:pPr>
              <w:spacing w:before="40" w:after="40"/>
            </w:pPr>
            <w:r>
              <w:t>商务字段。</w:t>
            </w:r>
          </w:p>
        </w:tc>
        <w:tc>
          <w:tcPr>
            <w:tcW w:w="2880" w:type="dxa"/>
            <w:vAlign w:val="center"/>
          </w:tcPr>
          <w:p>
            <w:pPr>
              <w:spacing w:before="40" w:after="40"/>
            </w:pPr>
            <w:r>
              <w:t>企业/商务信息。</w:t>
            </w:r>
          </w:p>
        </w:tc>
      </w:tr>
      <w:tr>
        <w:trPr>
          <w:jc w:val="center"/>
        </w:trPr>
        <w:tc>
          <w:tcPr>
            <w:tcW w:w="2592" w:type="dxa"/>
            <w:shd w:val="clear" w:color="auto" w:fill="F7FBFF"/>
            <w:vAlign w:val="center"/>
          </w:tcPr>
          <w:p>
            <w:pPr>
              <w:spacing w:before="40" w:after="40"/>
            </w:pPr>
            <w:r>
              <w:t>客户状态</w:t>
            </w:r>
          </w:p>
        </w:tc>
        <w:tc>
          <w:tcPr>
            <w:tcW w:w="3744" w:type="dxa"/>
            <w:shd w:val="clear" w:color="auto" w:fill="F7FBFF"/>
            <w:vAlign w:val="center"/>
          </w:tcPr>
          <w:p>
            <w:pPr>
              <w:spacing w:before="40" w:after="40"/>
            </w:pPr>
            <w:r>
              <w:t>客户当前状态。</w:t>
            </w:r>
          </w:p>
        </w:tc>
        <w:tc>
          <w:tcPr>
            <w:tcW w:w="2880" w:type="dxa"/>
            <w:shd w:val="clear" w:color="auto" w:fill="F7FBFF"/>
            <w:vAlign w:val="center"/>
          </w:tcPr>
          <w:p>
            <w:pPr>
              <w:spacing w:before="40" w:after="40"/>
            </w:pPr>
            <w:r>
              <w:t>状态历史写入来源之一。</w:t>
            </w:r>
          </w:p>
        </w:tc>
      </w:tr>
    </w:tbl>
    <w:p/>
    <w:p>
      <w:pPr>
        <w:pStyle w:val="5"/>
      </w:pPr>
      <w:r>
        <w:t>5.4.4 子表区块字段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2"/>
        <w:gridCol w:w="3744"/>
        <w:gridCol w:w="2880"/>
      </w:tblGrid>
      <w:tr>
        <w:trPr>
          <w:jc w:val="center"/>
        </w:trPr>
        <w:tc>
          <w:tcPr>
            <w:tcW w:w="3324" w:type="dxa"/>
            <w:shd w:val="clear" w:color="auto" w:fill="D9E7F7"/>
          </w:tcPr>
          <w:p>
            <w:pPr>
              <w:jc w:val="center"/>
            </w:pPr>
            <w:r>
              <w:rPr>
                <w:b/>
              </w:rPr>
              <w:t>子表</w:t>
            </w:r>
          </w:p>
        </w:tc>
        <w:tc>
          <w:tcPr>
            <w:tcW w:w="3324" w:type="dxa"/>
            <w:shd w:val="clear" w:color="auto" w:fill="D9E7F7"/>
          </w:tcPr>
          <w:p>
            <w:pPr>
              <w:jc w:val="center"/>
            </w:pPr>
            <w:r>
              <w:rPr>
                <w:b/>
              </w:rPr>
              <w:t>字段</w:t>
            </w:r>
          </w:p>
        </w:tc>
        <w:tc>
          <w:tcPr>
            <w:tcW w:w="3324" w:type="dxa"/>
            <w:shd w:val="clear" w:color="auto" w:fill="D9E7F7"/>
          </w:tcPr>
          <w:p>
            <w:pPr>
              <w:jc w:val="center"/>
            </w:pPr>
            <w:r>
              <w:rPr>
                <w:b/>
              </w:rPr>
              <w:t>来源/规则</w:t>
            </w:r>
          </w:p>
        </w:tc>
      </w:tr>
      <w:tr>
        <w:trPr>
          <w:jc w:val="center"/>
        </w:trPr>
        <w:tc>
          <w:tcPr>
            <w:tcW w:w="2592" w:type="dxa"/>
            <w:vAlign w:val="center"/>
          </w:tcPr>
          <w:p>
            <w:pPr>
              <w:spacing w:before="40" w:after="40"/>
            </w:pPr>
            <w:r>
              <w:t>风险评估子表</w:t>
            </w:r>
          </w:p>
        </w:tc>
        <w:tc>
          <w:tcPr>
            <w:tcW w:w="3744" w:type="dxa"/>
            <w:vAlign w:val="center"/>
          </w:tcPr>
          <w:p>
            <w:pPr>
              <w:spacing w:before="40" w:after="40"/>
            </w:pPr>
            <w:r>
              <w:t>测试日期、测试额度、综合评分、龙信商。</w:t>
            </w:r>
          </w:p>
        </w:tc>
        <w:tc>
          <w:tcPr>
            <w:tcW w:w="2880" w:type="dxa"/>
            <w:vAlign w:val="center"/>
          </w:tcPr>
          <w:p>
            <w:pPr>
              <w:spacing w:before="40" w:after="40"/>
            </w:pPr>
            <w:r>
              <w:t>人工录入；与独立风险评估列表同源。</w:t>
            </w:r>
          </w:p>
        </w:tc>
      </w:tr>
      <w:tr>
        <w:trPr>
          <w:jc w:val="center"/>
        </w:trPr>
        <w:tc>
          <w:tcPr>
            <w:tcW w:w="2592" w:type="dxa"/>
            <w:shd w:val="clear" w:color="auto" w:fill="F7FBFF"/>
            <w:vAlign w:val="center"/>
          </w:tcPr>
          <w:p>
            <w:pPr>
              <w:spacing w:before="40" w:after="40"/>
            </w:pPr>
            <w:r>
              <w:t>负债情况子表</w:t>
            </w:r>
          </w:p>
        </w:tc>
        <w:tc>
          <w:tcPr>
            <w:tcW w:w="3744" w:type="dxa"/>
            <w:shd w:val="clear" w:color="auto" w:fill="F7FBFF"/>
            <w:vAlign w:val="center"/>
          </w:tcPr>
          <w:p>
            <w:pPr>
              <w:spacing w:before="40" w:after="40"/>
            </w:pPr>
            <w:r>
              <w:t>负债类型、负载总额、已垫还、剩余需还额度、每期金额、还款日、备注。</w:t>
            </w:r>
          </w:p>
        </w:tc>
        <w:tc>
          <w:tcPr>
            <w:tcW w:w="2880" w:type="dxa"/>
            <w:shd w:val="clear" w:color="auto" w:fill="F7FBFF"/>
            <w:vAlign w:val="center"/>
          </w:tcPr>
          <w:p>
            <w:pPr>
              <w:spacing w:before="40" w:after="40"/>
            </w:pPr>
            <w:r>
              <w:t>与独立负债登记列表同源。</w:t>
            </w:r>
          </w:p>
        </w:tc>
      </w:tr>
      <w:tr>
        <w:trPr>
          <w:jc w:val="center"/>
        </w:trPr>
        <w:tc>
          <w:tcPr>
            <w:tcW w:w="2592" w:type="dxa"/>
            <w:vAlign w:val="center"/>
          </w:tcPr>
          <w:p>
            <w:pPr>
              <w:spacing w:before="40" w:after="40"/>
            </w:pPr>
            <w:r>
              <w:t>合同管理子表</w:t>
            </w:r>
          </w:p>
        </w:tc>
        <w:tc>
          <w:tcPr>
            <w:tcW w:w="3744" w:type="dxa"/>
            <w:vAlign w:val="center"/>
          </w:tcPr>
          <w:p>
            <w:pPr>
              <w:spacing w:before="40" w:after="40"/>
            </w:pPr>
            <w:r>
              <w:t>客户名称、公司名称、统一社会信用代码、合同编号、合同名称、合同附件、备注。</w:t>
            </w:r>
          </w:p>
        </w:tc>
        <w:tc>
          <w:tcPr>
            <w:tcW w:w="2880" w:type="dxa"/>
            <w:vAlign w:val="center"/>
          </w:tcPr>
          <w:p>
            <w:pPr>
              <w:spacing w:before="40" w:after="40"/>
            </w:pPr>
            <w:r>
              <w:t>由客户页维护。</w:t>
            </w:r>
          </w:p>
        </w:tc>
      </w:tr>
    </w:tbl>
    <w:p/>
    <w:p>
      <w:pPr>
        <w:pStyle w:val="6"/>
      </w:pPr>
      <w:r>
        <w:t>正常流</w:t>
      </w:r>
    </w:p>
    <w:p>
      <w:pPr>
        <w:ind w:left="340" w:hanging="255"/>
      </w:pPr>
      <w:r>
        <w:rPr>
          <w:b/>
        </w:rPr>
        <w:t xml:space="preserve">• </w:t>
      </w:r>
      <w:r>
        <w:t>点击“新增”进入页面，填写基本信息并按需新增风险评估、负债、合同子表记录。</w:t>
      </w:r>
    </w:p>
    <w:p>
      <w:pPr>
        <w:ind w:left="340" w:hanging="255"/>
      </w:pPr>
      <w:r>
        <w:rPr>
          <w:b/>
        </w:rPr>
        <w:t xml:space="preserve">• </w:t>
      </w:r>
      <w:r>
        <w:t>点击“保存”仅保存当前页面，点击“保存关闭”保存后返回列表。</w:t>
      </w:r>
    </w:p>
    <w:p>
      <w:pPr>
        <w:ind w:left="340" w:hanging="255"/>
      </w:pPr>
      <w:r>
        <w:rPr>
          <w:b/>
        </w:rPr>
        <w:t xml:space="preserve">• </w:t>
      </w:r>
      <w:r>
        <w:t>保存成功后生成客户主档，并同步写入相关子表数据。</w:t>
      </w:r>
    </w:p>
    <w:p>
      <w:pPr>
        <w:pStyle w:val="6"/>
      </w:pPr>
      <w:r>
        <w:t>异常流</w:t>
      </w:r>
    </w:p>
    <w:p>
      <w:pPr>
        <w:ind w:left="340" w:hanging="255"/>
      </w:pPr>
      <w:r>
        <w:rPr>
          <w:b/>
        </w:rPr>
        <w:t xml:space="preserve">• </w:t>
      </w:r>
      <w:r>
        <w:t>必填字段缺失、主键重复、手机号或统一社会信用代码格式不合法时，保存失败。</w:t>
      </w:r>
    </w:p>
    <w:p>
      <w:pPr>
        <w:ind w:left="340" w:hanging="255"/>
      </w:pPr>
      <w:r>
        <w:rPr>
          <w:b/>
        </w:rPr>
        <w:t xml:space="preserve">• </w:t>
      </w:r>
      <w:r>
        <w:t>风险评估或负债子表明细填写不完整时，应定位到子表行并提示。</w:t>
      </w:r>
    </w:p>
    <w:p>
      <w:pPr>
        <w:ind w:left="340" w:hanging="255"/>
      </w:pPr>
      <w:r>
        <w:rPr>
          <w:b/>
        </w:rPr>
        <w:t xml:space="preserve">• </w:t>
      </w:r>
      <w:r>
        <w:t>附件上传失败时，不影响页面继续编辑，但不应提交成功。</w:t>
      </w:r>
    </w:p>
    <w:p>
      <w:pPr>
        <w:pStyle w:val="4"/>
      </w:pPr>
      <w:r>
        <w:t>5.5 客户基本情况</w:t>
      </w:r>
    </w:p>
    <w:p>
      <w:r>
        <w:drawing>
          <wp:inline distT="0" distB="0" distL="114300" distR="114300">
            <wp:extent cx="5760720" cy="4284345"/>
            <wp:effectExtent l="0" t="0" r="508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760720" cy="4284536"/>
                    </a:xfrm>
                    <a:prstGeom prst="rect">
                      <a:avLst/>
                    </a:prstGeom>
                  </pic:spPr>
                </pic:pic>
              </a:graphicData>
            </a:graphic>
          </wp:inline>
        </w:drawing>
      </w:r>
    </w:p>
    <w:p>
      <w:pPr>
        <w:jc w:val="center"/>
      </w:pPr>
      <w:r>
        <w:rPr>
          <w:i/>
          <w:color w:val="5A5A5A"/>
          <w:sz w:val="18"/>
        </w:rPr>
        <w:t>图 13 客户基本情况页（依据原型整理）</w:t>
      </w:r>
    </w:p>
    <w:p>
      <w:pPr>
        <w:pStyle w:val="5"/>
      </w:pPr>
      <w:r>
        <w:t>5.5.1 页面定位</w:t>
      </w:r>
    </w:p>
    <w:p>
      <w:r>
        <w:t>用于查看和维护客户完整档案信息，是客户主档的详情/编辑入口。</w:t>
      </w:r>
    </w:p>
    <w:p>
      <w:pPr>
        <w:pStyle w:val="5"/>
      </w:pPr>
      <w:r>
        <w:t>5.5.2 区块结构</w:t>
      </w:r>
    </w:p>
    <w:p>
      <w:pPr>
        <w:ind w:left="340" w:hanging="255"/>
      </w:pPr>
      <w:r>
        <w:rPr>
          <w:b/>
        </w:rPr>
        <w:t xml:space="preserve">• </w:t>
      </w:r>
      <w:r>
        <w:t>基本信息</w:t>
      </w:r>
    </w:p>
    <w:p>
      <w:pPr>
        <w:ind w:left="340" w:hanging="255"/>
      </w:pPr>
      <w:r>
        <w:rPr>
          <w:b/>
        </w:rPr>
        <w:t xml:space="preserve">• </w:t>
      </w:r>
      <w:r>
        <w:t>客户风险综合评估</w:t>
      </w:r>
    </w:p>
    <w:p>
      <w:pPr>
        <w:ind w:left="340" w:hanging="255"/>
      </w:pPr>
      <w:r>
        <w:rPr>
          <w:b/>
        </w:rPr>
        <w:t xml:space="preserve">• </w:t>
      </w:r>
      <w:r>
        <w:t>负债情况登记</w:t>
      </w:r>
    </w:p>
    <w:p>
      <w:pPr>
        <w:ind w:left="340" w:hanging="255"/>
      </w:pPr>
      <w:r>
        <w:rPr>
          <w:b/>
        </w:rPr>
        <w:t xml:space="preserve">• </w:t>
      </w:r>
      <w:r>
        <w:t>合同管理</w:t>
      </w:r>
    </w:p>
    <w:p>
      <w:pPr>
        <w:ind w:left="340" w:hanging="255"/>
      </w:pPr>
      <w:r>
        <w:rPr>
          <w:b/>
        </w:rPr>
        <w:t xml:space="preserve">• </w:t>
      </w:r>
      <w:r>
        <w:t>交易订单信息</w:t>
      </w:r>
    </w:p>
    <w:p>
      <w:pPr>
        <w:pStyle w:val="5"/>
      </w:pPr>
      <w:r>
        <w:t>5.5.3 数据源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8"/>
        <w:gridCol w:w="6048"/>
      </w:tblGrid>
      <w:tr>
        <w:trPr>
          <w:jc w:val="center"/>
        </w:trPr>
        <w:tc>
          <w:tcPr>
            <w:tcW w:w="4986" w:type="dxa"/>
            <w:shd w:val="clear" w:color="auto" w:fill="D9E7F7"/>
          </w:tcPr>
          <w:p>
            <w:pPr>
              <w:jc w:val="center"/>
            </w:pPr>
            <w:r>
              <w:rPr>
                <w:b/>
              </w:rPr>
              <w:t>区块</w:t>
            </w:r>
          </w:p>
        </w:tc>
        <w:tc>
          <w:tcPr>
            <w:tcW w:w="4986" w:type="dxa"/>
            <w:shd w:val="clear" w:color="auto" w:fill="D9E7F7"/>
          </w:tcPr>
          <w:p>
            <w:pPr>
              <w:jc w:val="center"/>
            </w:pPr>
            <w:r>
              <w:rPr>
                <w:b/>
              </w:rPr>
              <w:t>数据源</w:t>
            </w:r>
          </w:p>
        </w:tc>
      </w:tr>
      <w:tr>
        <w:trPr>
          <w:jc w:val="center"/>
        </w:trPr>
        <w:tc>
          <w:tcPr>
            <w:tcW w:w="3168" w:type="dxa"/>
            <w:vAlign w:val="center"/>
          </w:tcPr>
          <w:p>
            <w:pPr>
              <w:spacing w:before="40" w:after="40"/>
            </w:pPr>
            <w:r>
              <w:t>基本信息</w:t>
            </w:r>
          </w:p>
        </w:tc>
        <w:tc>
          <w:tcPr>
            <w:tcW w:w="6048" w:type="dxa"/>
            <w:vAlign w:val="center"/>
          </w:tcPr>
          <w:p>
            <w:pPr>
              <w:spacing w:before="40" w:after="40"/>
            </w:pPr>
            <w:r>
              <w:t>客户主档表。</w:t>
            </w:r>
          </w:p>
        </w:tc>
      </w:tr>
      <w:tr>
        <w:trPr>
          <w:jc w:val="center"/>
        </w:trPr>
        <w:tc>
          <w:tcPr>
            <w:tcW w:w="3168" w:type="dxa"/>
            <w:shd w:val="clear" w:color="auto" w:fill="F7FBFF"/>
            <w:vAlign w:val="center"/>
          </w:tcPr>
          <w:p>
            <w:pPr>
              <w:spacing w:before="40" w:after="40"/>
            </w:pPr>
            <w:r>
              <w:t>风险评估子表</w:t>
            </w:r>
          </w:p>
        </w:tc>
        <w:tc>
          <w:tcPr>
            <w:tcW w:w="6048" w:type="dxa"/>
            <w:shd w:val="clear" w:color="auto" w:fill="F7FBFF"/>
            <w:vAlign w:val="center"/>
          </w:tcPr>
          <w:p>
            <w:pPr>
              <w:spacing w:before="40" w:after="40"/>
            </w:pPr>
            <w:r>
              <w:t>客户风险评估表；与独立风险评估列表同源。</w:t>
            </w:r>
          </w:p>
        </w:tc>
      </w:tr>
      <w:tr>
        <w:trPr>
          <w:jc w:val="center"/>
        </w:trPr>
        <w:tc>
          <w:tcPr>
            <w:tcW w:w="3168" w:type="dxa"/>
            <w:vAlign w:val="center"/>
          </w:tcPr>
          <w:p>
            <w:pPr>
              <w:spacing w:before="40" w:after="40"/>
            </w:pPr>
            <w:r>
              <w:t>负债情况登记子表</w:t>
            </w:r>
          </w:p>
        </w:tc>
        <w:tc>
          <w:tcPr>
            <w:tcW w:w="6048" w:type="dxa"/>
            <w:vAlign w:val="center"/>
          </w:tcPr>
          <w:p>
            <w:pPr>
              <w:spacing w:before="40" w:after="40"/>
            </w:pPr>
            <w:r>
              <w:t>客户负债表；与独立负债列表同源并双向同步。</w:t>
            </w:r>
          </w:p>
        </w:tc>
      </w:tr>
      <w:tr>
        <w:trPr>
          <w:jc w:val="center"/>
        </w:trPr>
        <w:tc>
          <w:tcPr>
            <w:tcW w:w="3168" w:type="dxa"/>
            <w:shd w:val="clear" w:color="auto" w:fill="F7FBFF"/>
            <w:vAlign w:val="center"/>
          </w:tcPr>
          <w:p>
            <w:pPr>
              <w:spacing w:before="40" w:after="40"/>
            </w:pPr>
            <w:r>
              <w:t>合同管理子表</w:t>
            </w:r>
          </w:p>
        </w:tc>
        <w:tc>
          <w:tcPr>
            <w:tcW w:w="6048" w:type="dxa"/>
            <w:shd w:val="clear" w:color="auto" w:fill="F7FBFF"/>
            <w:vAlign w:val="center"/>
          </w:tcPr>
          <w:p>
            <w:pPr>
              <w:spacing w:before="40" w:after="40"/>
            </w:pPr>
            <w:r>
              <w:t>客户合同表。</w:t>
            </w:r>
          </w:p>
        </w:tc>
      </w:tr>
      <w:tr>
        <w:trPr>
          <w:jc w:val="center"/>
        </w:trPr>
        <w:tc>
          <w:tcPr>
            <w:tcW w:w="3168" w:type="dxa"/>
            <w:vAlign w:val="center"/>
          </w:tcPr>
          <w:p>
            <w:pPr>
              <w:spacing w:before="40" w:after="40"/>
            </w:pPr>
            <w:r>
              <w:t>交易订单信息子表</w:t>
            </w:r>
          </w:p>
        </w:tc>
        <w:tc>
          <w:tcPr>
            <w:tcW w:w="6048" w:type="dxa"/>
            <w:vAlign w:val="center"/>
          </w:tcPr>
          <w:p>
            <w:pPr>
              <w:spacing w:before="40" w:after="40"/>
            </w:pPr>
            <w:r>
              <w:t>当前先手工维护；后续是否接入经营/订单模块待明确。</w:t>
            </w:r>
          </w:p>
        </w:tc>
      </w:tr>
    </w:tbl>
    <w:p/>
    <w:p>
      <w:pPr>
        <w:pStyle w:val="6"/>
      </w:pPr>
      <w:r>
        <w:t>正常流</w:t>
      </w:r>
    </w:p>
    <w:p>
      <w:pPr>
        <w:ind w:left="340" w:hanging="255"/>
      </w:pPr>
      <w:r>
        <w:rPr>
          <w:b/>
        </w:rPr>
        <w:t xml:space="preserve">• </w:t>
      </w:r>
      <w:r>
        <w:t>从客户列表点击客户名称，进入客户基本情况页。</w:t>
      </w:r>
    </w:p>
    <w:p>
      <w:pPr>
        <w:ind w:left="340" w:hanging="255"/>
      </w:pPr>
      <w:r>
        <w:rPr>
          <w:b/>
        </w:rPr>
        <w:t xml:space="preserve">• </w:t>
      </w:r>
      <w:r>
        <w:t>点击“修改”进入编辑态，对基本信息和各子表进行维护。</w:t>
      </w:r>
    </w:p>
    <w:p>
      <w:pPr>
        <w:ind w:left="340" w:hanging="255"/>
      </w:pPr>
      <w:r>
        <w:rPr>
          <w:b/>
        </w:rPr>
        <w:t xml:space="preserve">• </w:t>
      </w:r>
      <w:r>
        <w:t>点击“导出”导出当前客户档案信息。</w:t>
      </w:r>
    </w:p>
    <w:p>
      <w:pPr>
        <w:pStyle w:val="6"/>
      </w:pPr>
      <w:r>
        <w:t>异常流</w:t>
      </w:r>
    </w:p>
    <w:p>
      <w:pPr>
        <w:ind w:left="340" w:hanging="255"/>
      </w:pPr>
      <w:r>
        <w:rPr>
          <w:b/>
        </w:rPr>
        <w:t xml:space="preserve">• </w:t>
      </w:r>
      <w:r>
        <w:t>若客户已被其他业务模块引用，涉及主键修改时需校验关联关系；具体规则待后续补充。</w:t>
      </w:r>
    </w:p>
    <w:p>
      <w:pPr>
        <w:ind w:left="340" w:hanging="255"/>
      </w:pPr>
      <w:r>
        <w:rPr>
          <w:b/>
        </w:rPr>
        <w:t xml:space="preserve">• </w:t>
      </w:r>
      <w:r>
        <w:t>交易订单信息当前为手工维护，如后续接入订单模块，应停止手工修改并改为只读展示。</w:t>
      </w:r>
    </w:p>
    <w:p>
      <w:pPr>
        <w:pStyle w:val="4"/>
      </w:pPr>
      <w:r>
        <w:t>5.6 客户风险综合评估</w:t>
      </w:r>
    </w:p>
    <w:p>
      <w:r>
        <w:drawing>
          <wp:inline distT="0" distB="0" distL="114300" distR="114300">
            <wp:extent cx="5760720" cy="3491865"/>
            <wp:effectExtent l="0" t="0" r="5080" b="133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760720" cy="3492436"/>
                    </a:xfrm>
                    <a:prstGeom prst="rect">
                      <a:avLst/>
                    </a:prstGeom>
                  </pic:spPr>
                </pic:pic>
              </a:graphicData>
            </a:graphic>
          </wp:inline>
        </w:drawing>
      </w:r>
    </w:p>
    <w:p>
      <w:pPr>
        <w:jc w:val="center"/>
      </w:pPr>
      <w:r>
        <w:rPr>
          <w:i/>
          <w:color w:val="5A5A5A"/>
          <w:sz w:val="18"/>
        </w:rPr>
        <w:t>图 14 客户风险综合评估列表页（依据原型整理）</w:t>
      </w:r>
    </w:p>
    <w:p>
      <w:pPr>
        <w:pStyle w:val="5"/>
      </w:pPr>
      <w:r>
        <w:t>5.6.1 页面定位</w:t>
      </w:r>
    </w:p>
    <w:p>
      <w:r>
        <w:t>统一管理客户风险评估数据，便于独立检索和维护。</w:t>
      </w:r>
    </w:p>
    <w:p>
      <w:pPr>
        <w:pStyle w:val="5"/>
      </w:pPr>
      <w:r>
        <w:t>5.6.2 列表字段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2"/>
        <w:gridCol w:w="3744"/>
        <w:gridCol w:w="2880"/>
      </w:tblGrid>
      <w:tr>
        <w:trPr>
          <w:jc w:val="center"/>
        </w:trPr>
        <w:tc>
          <w:tcPr>
            <w:tcW w:w="3324" w:type="dxa"/>
            <w:shd w:val="clear" w:color="auto" w:fill="D9E7F7"/>
          </w:tcPr>
          <w:p>
            <w:pPr>
              <w:jc w:val="center"/>
            </w:pPr>
            <w:r>
              <w:rPr>
                <w:b/>
              </w:rPr>
              <w:t>字段</w:t>
            </w:r>
          </w:p>
        </w:tc>
        <w:tc>
          <w:tcPr>
            <w:tcW w:w="3324" w:type="dxa"/>
            <w:shd w:val="clear" w:color="auto" w:fill="D9E7F7"/>
          </w:tcPr>
          <w:p>
            <w:pPr>
              <w:jc w:val="center"/>
            </w:pPr>
            <w:r>
              <w:rPr>
                <w:b/>
              </w:rPr>
              <w:t>说明</w:t>
            </w:r>
          </w:p>
        </w:tc>
        <w:tc>
          <w:tcPr>
            <w:tcW w:w="3324" w:type="dxa"/>
            <w:shd w:val="clear" w:color="auto" w:fill="D9E7F7"/>
          </w:tcPr>
          <w:p>
            <w:pPr>
              <w:jc w:val="center"/>
            </w:pPr>
            <w:r>
              <w:rPr>
                <w:b/>
              </w:rPr>
              <w:t>来源/规则</w:t>
            </w:r>
          </w:p>
        </w:tc>
      </w:tr>
      <w:tr>
        <w:trPr>
          <w:jc w:val="center"/>
        </w:trPr>
        <w:tc>
          <w:tcPr>
            <w:tcW w:w="2592" w:type="dxa"/>
            <w:vAlign w:val="center"/>
          </w:tcPr>
          <w:p>
            <w:pPr>
              <w:spacing w:before="40" w:after="40"/>
            </w:pPr>
            <w:r>
              <w:t>客户ID/客户名称/联系电话/公司名称/统一社会信用代码</w:t>
            </w:r>
          </w:p>
        </w:tc>
        <w:tc>
          <w:tcPr>
            <w:tcW w:w="3744" w:type="dxa"/>
            <w:vAlign w:val="center"/>
          </w:tcPr>
          <w:p>
            <w:pPr>
              <w:spacing w:before="40" w:after="40"/>
            </w:pPr>
            <w:r>
              <w:t>客户关联信息。</w:t>
            </w:r>
          </w:p>
        </w:tc>
        <w:tc>
          <w:tcPr>
            <w:tcW w:w="2880" w:type="dxa"/>
            <w:vAlign w:val="center"/>
          </w:tcPr>
          <w:p>
            <w:pPr>
              <w:spacing w:before="40" w:after="40"/>
            </w:pPr>
            <w:r>
              <w:t>来源：客户主档。</w:t>
            </w:r>
          </w:p>
        </w:tc>
      </w:tr>
      <w:tr>
        <w:trPr>
          <w:jc w:val="center"/>
        </w:trPr>
        <w:tc>
          <w:tcPr>
            <w:tcW w:w="2592" w:type="dxa"/>
            <w:shd w:val="clear" w:color="auto" w:fill="F7FBFF"/>
            <w:vAlign w:val="center"/>
          </w:tcPr>
          <w:p>
            <w:pPr>
              <w:spacing w:before="40" w:after="40"/>
            </w:pPr>
            <w:r>
              <w:t>所属行业/经营地址</w:t>
            </w:r>
          </w:p>
        </w:tc>
        <w:tc>
          <w:tcPr>
            <w:tcW w:w="3744" w:type="dxa"/>
            <w:shd w:val="clear" w:color="auto" w:fill="F7FBFF"/>
            <w:vAlign w:val="center"/>
          </w:tcPr>
          <w:p>
            <w:pPr>
              <w:spacing w:before="40" w:after="40"/>
            </w:pPr>
            <w:r>
              <w:t>客户经营信息。</w:t>
            </w:r>
          </w:p>
        </w:tc>
        <w:tc>
          <w:tcPr>
            <w:tcW w:w="2880" w:type="dxa"/>
            <w:shd w:val="clear" w:color="auto" w:fill="F7FBFF"/>
            <w:vAlign w:val="center"/>
          </w:tcPr>
          <w:p>
            <w:pPr>
              <w:spacing w:before="40" w:after="40"/>
            </w:pPr>
            <w:r>
              <w:t>来源：客户主档。</w:t>
            </w:r>
          </w:p>
        </w:tc>
      </w:tr>
      <w:tr>
        <w:trPr>
          <w:jc w:val="center"/>
        </w:trPr>
        <w:tc>
          <w:tcPr>
            <w:tcW w:w="2592" w:type="dxa"/>
            <w:vAlign w:val="center"/>
          </w:tcPr>
          <w:p>
            <w:pPr>
              <w:spacing w:before="40" w:after="40"/>
            </w:pPr>
            <w:r>
              <w:t>测试日期/测试额度/流量/综合评分/龙信商</w:t>
            </w:r>
          </w:p>
        </w:tc>
        <w:tc>
          <w:tcPr>
            <w:tcW w:w="3744" w:type="dxa"/>
            <w:vAlign w:val="center"/>
          </w:tcPr>
          <w:p>
            <w:pPr>
              <w:spacing w:before="40" w:after="40"/>
            </w:pPr>
            <w:r>
              <w:t>风险评估信息。</w:t>
            </w:r>
          </w:p>
        </w:tc>
        <w:tc>
          <w:tcPr>
            <w:tcW w:w="2880" w:type="dxa"/>
            <w:vAlign w:val="center"/>
          </w:tcPr>
          <w:p>
            <w:pPr>
              <w:spacing w:before="40" w:after="40"/>
            </w:pPr>
            <w:r>
              <w:t>人工录入。</w:t>
            </w:r>
          </w:p>
        </w:tc>
      </w:tr>
      <w:tr>
        <w:trPr>
          <w:jc w:val="center"/>
        </w:trPr>
        <w:tc>
          <w:tcPr>
            <w:tcW w:w="2592" w:type="dxa"/>
            <w:shd w:val="clear" w:color="auto" w:fill="F7FBFF"/>
            <w:vAlign w:val="center"/>
          </w:tcPr>
          <w:p>
            <w:pPr>
              <w:spacing w:before="40" w:after="40"/>
            </w:pPr>
            <w:r>
              <w:t>操作</w:t>
            </w:r>
          </w:p>
        </w:tc>
        <w:tc>
          <w:tcPr>
            <w:tcW w:w="3744" w:type="dxa"/>
            <w:shd w:val="clear" w:color="auto" w:fill="F7FBFF"/>
            <w:vAlign w:val="center"/>
          </w:tcPr>
          <w:p>
            <w:pPr>
              <w:spacing w:before="40" w:after="40"/>
            </w:pPr>
            <w:r>
              <w:t>编辑、删除等。</w:t>
            </w:r>
          </w:p>
        </w:tc>
        <w:tc>
          <w:tcPr>
            <w:tcW w:w="2880" w:type="dxa"/>
            <w:shd w:val="clear" w:color="auto" w:fill="F7FBFF"/>
            <w:vAlign w:val="center"/>
          </w:tcPr>
          <w:p>
            <w:pPr>
              <w:spacing w:before="40" w:after="40"/>
            </w:pPr>
            <w:r>
              <w:t>具体按钮后续可继续细化。</w:t>
            </w:r>
          </w:p>
        </w:tc>
      </w:tr>
    </w:tbl>
    <w:p/>
    <w:p>
      <w:pPr>
        <w:pStyle w:val="6"/>
      </w:pPr>
      <w:r>
        <w:t>正常流</w:t>
      </w:r>
    </w:p>
    <w:p>
      <w:pPr>
        <w:ind w:left="340" w:hanging="255"/>
      </w:pPr>
      <w:r>
        <w:rPr>
          <w:b/>
        </w:rPr>
        <w:t xml:space="preserve">• </w:t>
      </w:r>
      <w:r>
        <w:t>进入列表页后，展示当前权限范围内的风险评估记录。</w:t>
      </w:r>
    </w:p>
    <w:p>
      <w:pPr>
        <w:ind w:left="340" w:hanging="255"/>
      </w:pPr>
      <w:r>
        <w:rPr>
          <w:b/>
        </w:rPr>
        <w:t xml:space="preserve">• </w:t>
      </w:r>
      <w:r>
        <w:t>点击新增/编辑后，保存的记录需同步到对应客户详情页子表。</w:t>
      </w:r>
    </w:p>
    <w:p>
      <w:pPr>
        <w:pStyle w:val="6"/>
      </w:pPr>
      <w:r>
        <w:t>异常流</w:t>
      </w:r>
    </w:p>
    <w:p>
      <w:pPr>
        <w:ind w:left="340" w:hanging="255"/>
      </w:pPr>
      <w:r>
        <w:rPr>
          <w:b/>
        </w:rPr>
        <w:t xml:space="preserve">• </w:t>
      </w:r>
      <w:r>
        <w:t>如果客户不存在，不允许新增风险评估记录。</w:t>
      </w:r>
    </w:p>
    <w:p>
      <w:pPr>
        <w:ind w:left="340" w:hanging="255"/>
      </w:pPr>
      <w:r>
        <w:rPr>
          <w:b/>
        </w:rPr>
        <w:t xml:space="preserve">• </w:t>
      </w:r>
      <w:r>
        <w:t>测试日期、测试额度等关键字段缺失时不允许保存。</w:t>
      </w:r>
    </w:p>
    <w:p>
      <w:pPr>
        <w:pStyle w:val="4"/>
      </w:pPr>
      <w:r>
        <w:t>5.7 负债情况登记</w:t>
      </w:r>
    </w:p>
    <w:p>
      <w:r>
        <w:drawing>
          <wp:inline distT="0" distB="0" distL="114300" distR="114300">
            <wp:extent cx="5760720" cy="3491865"/>
            <wp:effectExtent l="0" t="0" r="5080"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5760720" cy="3492436"/>
                    </a:xfrm>
                    <a:prstGeom prst="rect">
                      <a:avLst/>
                    </a:prstGeom>
                  </pic:spPr>
                </pic:pic>
              </a:graphicData>
            </a:graphic>
          </wp:inline>
        </w:drawing>
      </w:r>
    </w:p>
    <w:p>
      <w:pPr>
        <w:jc w:val="center"/>
      </w:pPr>
      <w:r>
        <w:rPr>
          <w:i/>
          <w:color w:val="5A5A5A"/>
          <w:sz w:val="18"/>
        </w:rPr>
        <w:t>图 15 负债情况登记列表页（依据原型整理）</w:t>
      </w:r>
    </w:p>
    <w:p>
      <w:pPr>
        <w:pStyle w:val="5"/>
      </w:pPr>
      <w:r>
        <w:t>5.7.1 页面定位</w:t>
      </w:r>
    </w:p>
    <w:p>
      <w:r>
        <w:t>统一管理客户负债台账，并与客户详情页的负债情况子表保持同源双向同步。</w:t>
      </w:r>
    </w:p>
    <w:p>
      <w:pPr>
        <w:pStyle w:val="5"/>
      </w:pPr>
      <w:r>
        <w:t>5.7.2 查询区与字段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2"/>
        <w:gridCol w:w="3744"/>
        <w:gridCol w:w="2880"/>
      </w:tblGrid>
      <w:tr>
        <w:trPr>
          <w:jc w:val="center"/>
        </w:trPr>
        <w:tc>
          <w:tcPr>
            <w:tcW w:w="3324" w:type="dxa"/>
            <w:shd w:val="clear" w:color="auto" w:fill="D9E7F7"/>
          </w:tcPr>
          <w:p>
            <w:pPr>
              <w:jc w:val="center"/>
            </w:pPr>
            <w:r>
              <w:rPr>
                <w:b/>
              </w:rPr>
              <w:t>项</w:t>
            </w:r>
          </w:p>
        </w:tc>
        <w:tc>
          <w:tcPr>
            <w:tcW w:w="3324" w:type="dxa"/>
            <w:shd w:val="clear" w:color="auto" w:fill="D9E7F7"/>
          </w:tcPr>
          <w:p>
            <w:pPr>
              <w:jc w:val="center"/>
            </w:pPr>
            <w:r>
              <w:rPr>
                <w:b/>
              </w:rPr>
              <w:t>说明</w:t>
            </w:r>
          </w:p>
        </w:tc>
        <w:tc>
          <w:tcPr>
            <w:tcW w:w="3324" w:type="dxa"/>
            <w:shd w:val="clear" w:color="auto" w:fill="D9E7F7"/>
          </w:tcPr>
          <w:p>
            <w:pPr>
              <w:jc w:val="center"/>
            </w:pPr>
            <w:r>
              <w:rPr>
                <w:b/>
              </w:rPr>
              <w:t>来源/规则</w:t>
            </w:r>
          </w:p>
        </w:tc>
      </w:tr>
      <w:tr>
        <w:trPr>
          <w:jc w:val="center"/>
        </w:trPr>
        <w:tc>
          <w:tcPr>
            <w:tcW w:w="2592" w:type="dxa"/>
            <w:vAlign w:val="center"/>
          </w:tcPr>
          <w:p>
            <w:pPr>
              <w:spacing w:before="40" w:after="40"/>
            </w:pPr>
            <w:r>
              <w:t>查询条件</w:t>
            </w:r>
          </w:p>
        </w:tc>
        <w:tc>
          <w:tcPr>
            <w:tcW w:w="3744" w:type="dxa"/>
            <w:vAlign w:val="center"/>
          </w:tcPr>
          <w:p>
            <w:pPr>
              <w:spacing w:before="40" w:after="40"/>
            </w:pPr>
            <w:r>
              <w:t>客户名称、联系电话、负债类型、公司名称。</w:t>
            </w:r>
          </w:p>
        </w:tc>
        <w:tc>
          <w:tcPr>
            <w:tcW w:w="2880" w:type="dxa"/>
            <w:vAlign w:val="center"/>
          </w:tcPr>
          <w:p>
            <w:pPr>
              <w:spacing w:before="40" w:after="40"/>
            </w:pPr>
            <w:r>
              <w:t>支持重置、检索。</w:t>
            </w:r>
          </w:p>
        </w:tc>
      </w:tr>
      <w:tr>
        <w:trPr>
          <w:jc w:val="center"/>
        </w:trPr>
        <w:tc>
          <w:tcPr>
            <w:tcW w:w="2592" w:type="dxa"/>
            <w:shd w:val="clear" w:color="auto" w:fill="F7FBFF"/>
            <w:vAlign w:val="center"/>
          </w:tcPr>
          <w:p>
            <w:pPr>
              <w:spacing w:before="40" w:after="40"/>
            </w:pPr>
            <w:r>
              <w:t>列表主字段</w:t>
            </w:r>
          </w:p>
        </w:tc>
        <w:tc>
          <w:tcPr>
            <w:tcW w:w="3744" w:type="dxa"/>
            <w:shd w:val="clear" w:color="auto" w:fill="F7FBFF"/>
            <w:vAlign w:val="center"/>
          </w:tcPr>
          <w:p>
            <w:pPr>
              <w:spacing w:before="40" w:after="40"/>
            </w:pPr>
            <w:r>
              <w:t>客户ID、客户名称、联系电话、公司名称、统一社会信用代码。</w:t>
            </w:r>
          </w:p>
        </w:tc>
        <w:tc>
          <w:tcPr>
            <w:tcW w:w="2880" w:type="dxa"/>
            <w:shd w:val="clear" w:color="auto" w:fill="F7FBFF"/>
            <w:vAlign w:val="center"/>
          </w:tcPr>
          <w:p>
            <w:pPr>
              <w:spacing w:before="40" w:after="40"/>
            </w:pPr>
            <w:r>
              <w:t>来源：客户主档。</w:t>
            </w:r>
          </w:p>
        </w:tc>
      </w:tr>
      <w:tr>
        <w:trPr>
          <w:jc w:val="center"/>
        </w:trPr>
        <w:tc>
          <w:tcPr>
            <w:tcW w:w="2592" w:type="dxa"/>
            <w:vAlign w:val="center"/>
          </w:tcPr>
          <w:p>
            <w:pPr>
              <w:spacing w:before="40" w:after="40"/>
            </w:pPr>
            <w:r>
              <w:t>负债字段</w:t>
            </w:r>
          </w:p>
        </w:tc>
        <w:tc>
          <w:tcPr>
            <w:tcW w:w="3744" w:type="dxa"/>
            <w:vAlign w:val="center"/>
          </w:tcPr>
          <w:p>
            <w:pPr>
              <w:spacing w:before="40" w:after="40"/>
            </w:pPr>
            <w:r>
              <w:t>负债类型、负载总额、总需还、已垫还、剩余需还额度、每期金额、还款日、备注。</w:t>
            </w:r>
          </w:p>
        </w:tc>
        <w:tc>
          <w:tcPr>
            <w:tcW w:w="2880" w:type="dxa"/>
            <w:vAlign w:val="center"/>
          </w:tcPr>
          <w:p>
            <w:pPr>
              <w:spacing w:before="40" w:after="40"/>
            </w:pPr>
            <w:r>
              <w:t>来源：负债表。</w:t>
            </w:r>
          </w:p>
        </w:tc>
      </w:tr>
      <w:tr>
        <w:trPr>
          <w:jc w:val="center"/>
        </w:trPr>
        <w:tc>
          <w:tcPr>
            <w:tcW w:w="2592" w:type="dxa"/>
            <w:shd w:val="clear" w:color="auto" w:fill="F7FBFF"/>
            <w:vAlign w:val="center"/>
          </w:tcPr>
          <w:p>
            <w:pPr>
              <w:spacing w:before="40" w:after="40"/>
            </w:pPr>
            <w:r>
              <w:t>操作</w:t>
            </w:r>
          </w:p>
        </w:tc>
        <w:tc>
          <w:tcPr>
            <w:tcW w:w="3744" w:type="dxa"/>
            <w:shd w:val="clear" w:color="auto" w:fill="F7FBFF"/>
            <w:vAlign w:val="center"/>
          </w:tcPr>
          <w:p>
            <w:pPr>
              <w:spacing w:before="40" w:after="40"/>
            </w:pPr>
            <w:r>
              <w:t>编辑、删除。</w:t>
            </w:r>
          </w:p>
        </w:tc>
        <w:tc>
          <w:tcPr>
            <w:tcW w:w="2880" w:type="dxa"/>
            <w:shd w:val="clear" w:color="auto" w:fill="F7FBFF"/>
            <w:vAlign w:val="center"/>
          </w:tcPr>
          <w:p>
            <w:pPr>
              <w:spacing w:before="40" w:after="40"/>
            </w:pPr>
            <w:r>
              <w:t>与客户详情子表同源。</w:t>
            </w:r>
          </w:p>
        </w:tc>
      </w:tr>
    </w:tbl>
    <w:p/>
    <w:p>
      <w:pPr>
        <w:pStyle w:val="5"/>
      </w:pPr>
      <w:r>
        <w:t>5.7.3 同步规则</w:t>
      </w:r>
    </w:p>
    <w:p>
      <w:pPr>
        <w:ind w:left="340" w:hanging="255"/>
      </w:pPr>
      <w:r>
        <w:rPr>
          <w:b/>
        </w:rPr>
        <w:t xml:space="preserve">• </w:t>
      </w:r>
      <w:r>
        <w:t>在负债情况登记独立列表页新增/编辑/删除记录后，客户基本情况页对应子表需实时可见。</w:t>
      </w:r>
    </w:p>
    <w:p>
      <w:pPr>
        <w:ind w:left="340" w:hanging="255"/>
      </w:pPr>
      <w:r>
        <w:rPr>
          <w:b/>
        </w:rPr>
        <w:t xml:space="preserve">• </w:t>
      </w:r>
      <w:r>
        <w:t>在客户基本情况页子表中新增/编辑/删除记录后，负债情况登记独立列表需实时可见。</w:t>
      </w:r>
    </w:p>
    <w:p>
      <w:pPr>
        <w:ind w:left="340" w:hanging="255"/>
      </w:pPr>
      <w:r>
        <w:rPr>
          <w:b/>
        </w:rPr>
        <w:t xml:space="preserve">• </w:t>
      </w:r>
      <w:r>
        <w:t>两个入口本质操作同一份数据，禁止出现“双份数据、手工合并”的实现方式。</w:t>
      </w:r>
    </w:p>
    <w:p>
      <w:pPr>
        <w:pStyle w:val="6"/>
      </w:pPr>
      <w:r>
        <w:t>正常流</w:t>
      </w:r>
    </w:p>
    <w:p>
      <w:pPr>
        <w:ind w:left="340" w:hanging="255"/>
      </w:pPr>
      <w:r>
        <w:rPr>
          <w:b/>
        </w:rPr>
        <w:t xml:space="preserve">• </w:t>
      </w:r>
      <w:r>
        <w:t>在列表页按客户名称、联系电话、负债类型、公司名称检索后查看负债台账。</w:t>
      </w:r>
    </w:p>
    <w:p>
      <w:pPr>
        <w:ind w:left="340" w:hanging="255"/>
      </w:pPr>
      <w:r>
        <w:rPr>
          <w:b/>
        </w:rPr>
        <w:t xml:space="preserve">• </w:t>
      </w:r>
      <w:r>
        <w:t>点击新增/编辑保存后，写入统一的客户负债表。</w:t>
      </w:r>
    </w:p>
    <w:p>
      <w:pPr>
        <w:pStyle w:val="6"/>
      </w:pPr>
      <w:r>
        <w:t>• 用户管理导入模板字段与校验规则。</w:t>
      </w:r>
    </w:p>
    <w:p>
      <w:pPr>
        <w:ind w:left="340" w:hanging="255"/>
      </w:pPr>
      <w:r>
        <w:t>• 角色管理页的完整字段、完整按钮清单和删除限制细则。</w:t>
      </w:r>
    </w:p>
    <w:p>
      <w:pPr>
        <w:ind w:left="340" w:hanging="255"/>
      </w:pPr>
      <w:r>
        <w:t>• 组织同步的上游来源与同步策略。</w:t>
      </w:r>
    </w:p>
    <w:p>
      <w:pPr>
        <w:pStyle w:val="3"/>
      </w:pPr>
      <w:r>
        <w:t>• 客户审核状态虽然已确认固定值，但详细流转触发规则与各状态操作人仍待补充。</w:t>
      </w:r>
    </w:p>
    <w:p>
      <w:pPr>
        <w:ind w:left="340" w:hanging="255"/>
      </w:pPr>
      <w:r>
        <w:t>• 客户导入模板字段与校验规则。</w:t>
      </w:r>
    </w:p>
    <w:p>
      <w:pPr>
        <w:ind w:left="340" w:hanging="255"/>
      </w:pPr>
      <w:r>
        <w:t>• 交易订单信息是否在后续对接经营/订单模块。</w:t>
      </w:r>
    </w:p>
    <w:p>
      <w:pPr>
        <w:ind w:left="340" w:hanging="255"/>
      </w:pPr>
      <w:r>
        <w:t>• 垫付情况、流量、龙信商等字段的精确定义与计算口径。</w:t>
      </w:r>
    </w:p>
    <w:p>
      <w:pPr>
        <w:ind w:left="340" w:hanging="255"/>
      </w:pPr>
      <w:r>
        <w:t>• 若后续接入更多模块，需补充按模块维度的数据权限范围定义。</w:t>
      </w:r>
    </w:p>
    <w:p>
      <w:pPr>
        <w:ind w:left="340" w:hanging="255"/>
      </w:pPr>
      <w:r>
        <w:rPr>
          <w:b/>
        </w:rPr>
        <w:t xml:space="preserve">• </w:t>
      </w:r>
      <w:r>
        <w:t>客户导入模板字段与校验规则。</w:t>
      </w:r>
    </w:p>
    <w:p>
      <w:pPr>
        <w:ind w:left="340" w:hanging="255"/>
      </w:pPr>
      <w:r>
        <w:rPr>
          <w:b/>
        </w:rPr>
        <w:t xml:space="preserve">• </w:t>
      </w:r>
      <w:r>
        <w:t>交易订单信息是否在后续对接经营/订单模块。</w:t>
      </w:r>
    </w:p>
    <w:p>
      <w:pPr>
        <w:ind w:left="340" w:hanging="255"/>
      </w:pPr>
      <w:r>
        <w:rPr>
          <w:b/>
        </w:rPr>
        <w:t xml:space="preserve">• </w:t>
      </w:r>
      <w:r>
        <w:t>垫付情况、流量、龙信商等字段的精确定义与计算口径。</w:t>
      </w:r>
    </w:p>
    <w:p>
      <w:pPr>
        <w:ind w:left="340" w:hanging="255"/>
      </w:pPr>
      <w:r>
        <w:rPr>
          <w:b/>
        </w:rPr>
        <w:t xml:space="preserve">• </w:t>
      </w:r>
      <w:r>
        <w:t>若后续接入更多模块，需补充按模块维度的数据权限范围定义。</w:t>
      </w:r>
    </w:p>
    <w:p>
      <w:pPr>
        <w:pBdr>
          <w:top w:val="single" w:color="BDD7EE" w:sz="8" w:space="6"/>
          <w:left w:val="single" w:color="BDD7EE" w:sz="8" w:space="6"/>
          <w:bottom w:val="single" w:color="BDD7EE" w:sz="8" w:space="6"/>
          <w:right w:val="single" w:color="BDD7EE" w:sz="8" w:space="6"/>
        </w:pBdr>
        <w:shd w:val="clear" w:fill="EEF5FD"/>
        <w:spacing w:before="80" w:after="80"/>
        <w:ind w:left="113" w:right="113"/>
      </w:pPr>
      <w:r>
        <w:rPr>
          <w:b w:val="0"/>
        </w:rPr>
        <w:t>建议：本文已尽量基于现有原型和确认信息做到“可落地表达”；待明确项未拍板前，建议开发预留扩展字段和权限接口。</w:t>
      </w:r>
    </w:p>
    <w:p>
      <w:pPr>
        <w:pStyle w:val="3"/>
      </w:pPr>
      <w:r>
        <w:t>6. 全局模块结构、一期范围与统一规则</w:t>
      </w:r>
    </w:p>
    <w:p>
      <w:r>
        <w:t>本章用于从全局层面统一一期系统的模块结构、建设范围、跨模块联动、状态定义、编号规则、删除规则、附件与导入导出原则、页面共性规则与角色权限边界，避免各模块各自描述导致口径不一致。</w:t>
      </w:r>
    </w:p>
    <w:p>
      <w:pPr>
        <w:pStyle w:val="4"/>
      </w:pPr>
      <w:r>
        <w:t>6.1 全局模块结构树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trPr>
          <w:jc w:val="center"/>
        </w:trPr>
        <w:tc>
          <w:tcPr>
            <w:tcW w:w="5112" w:type="dxa"/>
            <w:vAlign w:val="center"/>
          </w:tcPr>
          <w:p>
            <w:pPr>
              <w:spacing w:after="0"/>
            </w:pPr>
            <w:r>
              <w:rPr>
                <w:b/>
              </w:rPr>
              <w:t>一级模块</w:t>
            </w:r>
          </w:p>
        </w:tc>
        <w:tc>
          <w:tcPr>
            <w:tcW w:w="5112" w:type="dxa"/>
            <w:vAlign w:val="center"/>
          </w:tcPr>
          <w:p>
            <w:pPr>
              <w:spacing w:after="0"/>
            </w:pPr>
            <w:r>
              <w:rPr>
                <w:b/>
              </w:rPr>
              <w:t>二级模块</w:t>
            </w:r>
          </w:p>
        </w:tc>
      </w:tr>
      <w:tr>
        <w:trPr>
          <w:jc w:val="center"/>
        </w:trPr>
        <w:tc>
          <w:tcPr>
            <w:tcW w:w="5112" w:type="dxa"/>
            <w:vAlign w:val="center"/>
          </w:tcPr>
          <w:p>
            <w:pPr>
              <w:spacing w:after="0"/>
            </w:pPr>
            <w:r>
              <w:rPr>
                <w:b w:val="0"/>
              </w:rPr>
              <w:t>系统管理</w:t>
            </w:r>
          </w:p>
        </w:tc>
        <w:tc>
          <w:tcPr>
            <w:tcW w:w="5112" w:type="dxa"/>
            <w:vAlign w:val="center"/>
          </w:tcPr>
          <w:p>
            <w:pPr>
              <w:spacing w:after="0"/>
            </w:pPr>
            <w:r>
              <w:rPr>
                <w:b w:val="0"/>
              </w:rPr>
              <w:t>组织管理、用户管理、角色管理、管理日志</w:t>
            </w:r>
          </w:p>
        </w:tc>
      </w:tr>
      <w:tr>
        <w:trPr>
          <w:jc w:val="center"/>
        </w:trPr>
        <w:tc>
          <w:tcPr>
            <w:tcW w:w="5112" w:type="dxa"/>
            <w:vAlign w:val="center"/>
          </w:tcPr>
          <w:p>
            <w:pPr>
              <w:spacing w:after="0"/>
            </w:pPr>
            <w:r>
              <w:rPr>
                <w:b w:val="0"/>
              </w:rPr>
              <w:t>客户管理</w:t>
            </w:r>
          </w:p>
        </w:tc>
        <w:tc>
          <w:tcPr>
            <w:tcW w:w="5112" w:type="dxa"/>
            <w:vAlign w:val="center"/>
          </w:tcPr>
          <w:p>
            <w:pPr>
              <w:spacing w:after="0"/>
            </w:pPr>
            <w:r>
              <w:rPr>
                <w:b w:val="0"/>
              </w:rPr>
              <w:t>客户管理（客户列表 / 客户新增 / 客户基本情况）、客户风险综合评估、负债情况登记</w:t>
            </w:r>
          </w:p>
        </w:tc>
      </w:tr>
      <w:tr>
        <w:trPr>
          <w:jc w:val="center"/>
        </w:trPr>
        <w:tc>
          <w:tcPr>
            <w:tcW w:w="5112" w:type="dxa"/>
            <w:vAlign w:val="center"/>
          </w:tcPr>
          <w:p>
            <w:pPr>
              <w:spacing w:after="0"/>
            </w:pPr>
            <w:r>
              <w:rPr>
                <w:b w:val="0"/>
              </w:rPr>
              <w:t>人事管理</w:t>
            </w:r>
          </w:p>
        </w:tc>
        <w:tc>
          <w:tcPr>
            <w:tcW w:w="5112" w:type="dxa"/>
            <w:vAlign w:val="center"/>
          </w:tcPr>
          <w:p>
            <w:pPr>
              <w:spacing w:after="0"/>
            </w:pPr>
            <w:r>
              <w:rPr>
                <w:b w:val="0"/>
              </w:rPr>
              <w:t>人事转正、人事调薪、工资管理、员工档案、管理记录</w:t>
            </w:r>
          </w:p>
        </w:tc>
      </w:tr>
      <w:tr>
        <w:trPr>
          <w:jc w:val="center"/>
        </w:trPr>
        <w:tc>
          <w:tcPr>
            <w:tcW w:w="5112" w:type="dxa"/>
            <w:vAlign w:val="center"/>
          </w:tcPr>
          <w:p>
            <w:pPr>
              <w:spacing w:after="0"/>
            </w:pPr>
            <w:r>
              <w:rPr>
                <w:b w:val="0"/>
              </w:rPr>
              <w:t>财务管理</w:t>
            </w:r>
          </w:p>
        </w:tc>
        <w:tc>
          <w:tcPr>
            <w:tcW w:w="5112" w:type="dxa"/>
            <w:vAlign w:val="center"/>
          </w:tcPr>
          <w:p>
            <w:pPr>
              <w:spacing w:after="0"/>
            </w:pPr>
            <w:r>
              <w:rPr>
                <w:b w:val="0"/>
              </w:rPr>
              <w:t>报销管理、支出管理、收入管理</w:t>
            </w:r>
          </w:p>
        </w:tc>
      </w:tr>
      <w:tr>
        <w:trPr>
          <w:jc w:val="center"/>
        </w:trPr>
        <w:tc>
          <w:tcPr>
            <w:tcW w:w="5112" w:type="dxa"/>
            <w:vAlign w:val="center"/>
          </w:tcPr>
          <w:p>
            <w:pPr>
              <w:spacing w:after="0"/>
            </w:pPr>
            <w:r>
              <w:rPr>
                <w:b w:val="0"/>
              </w:rPr>
              <w:t>经营管理</w:t>
            </w:r>
          </w:p>
        </w:tc>
        <w:tc>
          <w:tcPr>
            <w:tcW w:w="5112" w:type="dxa"/>
            <w:vAlign w:val="center"/>
          </w:tcPr>
          <w:p>
            <w:pPr>
              <w:spacing w:after="0"/>
            </w:pPr>
            <w:r>
              <w:rPr>
                <w:b w:val="0"/>
              </w:rPr>
              <w:t>借贷管理（我方）、借贷管理（银行）、增量详情、商机管理</w:t>
            </w:r>
          </w:p>
        </w:tc>
      </w:tr>
      <w:tr>
        <w:trPr>
          <w:jc w:val="center"/>
        </w:trPr>
        <w:tc>
          <w:tcPr>
            <w:tcW w:w="5112" w:type="dxa"/>
            <w:vAlign w:val="center"/>
          </w:tcPr>
          <w:p>
            <w:pPr>
              <w:spacing w:after="0"/>
            </w:pPr>
            <w:r>
              <w:rPr>
                <w:b w:val="0"/>
              </w:rPr>
              <w:t>经营分析</w:t>
            </w:r>
          </w:p>
        </w:tc>
        <w:tc>
          <w:tcPr>
            <w:tcW w:w="5112" w:type="dxa"/>
            <w:vAlign w:val="center"/>
          </w:tcPr>
          <w:p>
            <w:pPr>
              <w:spacing w:after="0"/>
            </w:pPr>
            <w:r>
              <w:rPr>
                <w:b w:val="0"/>
              </w:rPr>
              <w:t>增量总览、员工绩效</w:t>
            </w:r>
          </w:p>
        </w:tc>
      </w:tr>
      <w:tr>
        <w:trPr>
          <w:jc w:val="center"/>
        </w:trPr>
        <w:tc>
          <w:tcPr>
            <w:tcW w:w="5112" w:type="dxa"/>
            <w:vAlign w:val="center"/>
          </w:tcPr>
          <w:p>
            <w:pPr>
              <w:spacing w:after="0"/>
            </w:pPr>
            <w:r>
              <w:rPr>
                <w:b w:val="0"/>
              </w:rPr>
              <w:t>我的审批</w:t>
            </w:r>
          </w:p>
        </w:tc>
        <w:tc>
          <w:tcPr>
            <w:tcW w:w="5112" w:type="dxa"/>
            <w:vAlign w:val="center"/>
          </w:tcPr>
          <w:p>
            <w:pPr>
              <w:spacing w:after="0"/>
            </w:pPr>
            <w:r>
              <w:rPr>
                <w:b w:val="0"/>
              </w:rPr>
              <w:t>待我审批、我发起的、我已审批</w:t>
            </w:r>
          </w:p>
        </w:tc>
      </w:tr>
    </w:tbl>
    <w:p>
      <w:pPr>
        <w:pStyle w:val="4"/>
      </w:pPr>
      <w:r>
        <w:t>6.2 一期范围与一期不做</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trPr>
          <w:jc w:val="center"/>
        </w:trPr>
        <w:tc>
          <w:tcPr>
            <w:tcW w:w="3408" w:type="dxa"/>
            <w:vAlign w:val="center"/>
          </w:tcPr>
          <w:p>
            <w:pPr>
              <w:spacing w:after="0"/>
            </w:pPr>
            <w:r>
              <w:rPr>
                <w:b/>
              </w:rPr>
              <w:t>主题</w:t>
            </w:r>
          </w:p>
        </w:tc>
        <w:tc>
          <w:tcPr>
            <w:tcW w:w="3408" w:type="dxa"/>
            <w:vAlign w:val="center"/>
          </w:tcPr>
          <w:p>
            <w:pPr>
              <w:spacing w:after="0"/>
            </w:pPr>
            <w:r>
              <w:rPr>
                <w:b/>
              </w:rPr>
              <w:t>一期做</w:t>
            </w:r>
          </w:p>
        </w:tc>
        <w:tc>
          <w:tcPr>
            <w:tcW w:w="3408" w:type="dxa"/>
            <w:vAlign w:val="center"/>
          </w:tcPr>
          <w:p>
            <w:pPr>
              <w:spacing w:after="0"/>
            </w:pPr>
            <w:r>
              <w:rPr>
                <w:b/>
              </w:rPr>
              <w:t>一期不做/仅占位</w:t>
            </w:r>
          </w:p>
        </w:tc>
      </w:tr>
      <w:tr>
        <w:trPr>
          <w:jc w:val="center"/>
        </w:trPr>
        <w:tc>
          <w:tcPr>
            <w:tcW w:w="3408" w:type="dxa"/>
            <w:vAlign w:val="center"/>
          </w:tcPr>
          <w:p>
            <w:pPr>
              <w:spacing w:after="0"/>
            </w:pPr>
            <w:r>
              <w:rPr>
                <w:b w:val="0"/>
              </w:rPr>
              <w:t>权限模型</w:t>
            </w:r>
          </w:p>
        </w:tc>
        <w:tc>
          <w:tcPr>
            <w:tcW w:w="3408" w:type="dxa"/>
            <w:vAlign w:val="center"/>
          </w:tcPr>
          <w:p>
            <w:pPr>
              <w:spacing w:after="0"/>
            </w:pPr>
            <w:r>
              <w:rPr>
                <w:b w:val="0"/>
              </w:rPr>
              <w:t>身份 + 主角色 + 功能权限 + 数据权限；菜单显示由页面权限推导</w:t>
            </w:r>
          </w:p>
        </w:tc>
        <w:tc>
          <w:tcPr>
            <w:tcW w:w="3408" w:type="dxa"/>
            <w:vAlign w:val="center"/>
          </w:tcPr>
          <w:p>
            <w:pPr>
              <w:spacing w:after="0"/>
            </w:pPr>
            <w:r>
              <w:rPr>
                <w:b w:val="0"/>
              </w:rPr>
              <w:t>字段级权限、自定义流程权限设计器</w:t>
            </w:r>
          </w:p>
        </w:tc>
      </w:tr>
      <w:tr>
        <w:trPr>
          <w:jc w:val="center"/>
        </w:trPr>
        <w:tc>
          <w:tcPr>
            <w:tcW w:w="3408" w:type="dxa"/>
            <w:vAlign w:val="center"/>
          </w:tcPr>
          <w:p>
            <w:pPr>
              <w:spacing w:after="0"/>
            </w:pPr>
            <w:r>
              <w:rPr>
                <w:b w:val="0"/>
              </w:rPr>
              <w:t>系统管理</w:t>
            </w:r>
          </w:p>
        </w:tc>
        <w:tc>
          <w:tcPr>
            <w:tcW w:w="3408" w:type="dxa"/>
            <w:vAlign w:val="center"/>
          </w:tcPr>
          <w:p>
            <w:pPr>
              <w:spacing w:after="0"/>
            </w:pPr>
            <w:r>
              <w:rPr>
                <w:b w:val="0"/>
              </w:rPr>
              <w:t>组织、用户、角色、日志管理</w:t>
            </w:r>
          </w:p>
        </w:tc>
        <w:tc>
          <w:tcPr>
            <w:tcW w:w="3408" w:type="dxa"/>
            <w:vAlign w:val="center"/>
          </w:tcPr>
          <w:p>
            <w:pPr>
              <w:spacing w:after="0"/>
            </w:pPr>
            <w:r>
              <w:rPr>
                <w:b w:val="0"/>
              </w:rPr>
              <w:t>复杂同步编排、批量权限模板市场</w:t>
            </w:r>
          </w:p>
        </w:tc>
      </w:tr>
      <w:tr>
        <w:trPr>
          <w:jc w:val="center"/>
        </w:trPr>
        <w:tc>
          <w:tcPr>
            <w:tcW w:w="3408" w:type="dxa"/>
            <w:vAlign w:val="center"/>
          </w:tcPr>
          <w:p>
            <w:pPr>
              <w:spacing w:after="0"/>
            </w:pPr>
            <w:r>
              <w:rPr>
                <w:b w:val="0"/>
              </w:rPr>
              <w:t>客户管理</w:t>
            </w:r>
          </w:p>
        </w:tc>
        <w:tc>
          <w:tcPr>
            <w:tcW w:w="3408" w:type="dxa"/>
            <w:vAlign w:val="center"/>
          </w:tcPr>
          <w:p>
            <w:pPr>
              <w:spacing w:after="0"/>
            </w:pPr>
            <w:r>
              <w:rPr>
                <w:b w:val="0"/>
              </w:rPr>
              <w:t>客户主档、风险评估、负债登记</w:t>
            </w:r>
          </w:p>
        </w:tc>
        <w:tc>
          <w:tcPr>
            <w:tcW w:w="3408" w:type="dxa"/>
            <w:vAlign w:val="center"/>
          </w:tcPr>
          <w:p>
            <w:pPr>
              <w:spacing w:after="0"/>
            </w:pPr>
            <w:r>
              <w:rPr>
                <w:b w:val="0"/>
              </w:rPr>
              <w:t>强自动联动经营/财务口径</w:t>
            </w:r>
          </w:p>
        </w:tc>
      </w:tr>
      <w:tr>
        <w:trPr>
          <w:jc w:val="center"/>
        </w:trPr>
        <w:tc>
          <w:tcPr>
            <w:tcW w:w="3408" w:type="dxa"/>
            <w:vAlign w:val="center"/>
          </w:tcPr>
          <w:p>
            <w:pPr>
              <w:spacing w:after="0"/>
            </w:pPr>
            <w:r>
              <w:rPr>
                <w:b w:val="0"/>
              </w:rPr>
              <w:t>人事管理</w:t>
            </w:r>
          </w:p>
        </w:tc>
        <w:tc>
          <w:tcPr>
            <w:tcW w:w="3408" w:type="dxa"/>
            <w:vAlign w:val="center"/>
          </w:tcPr>
          <w:p>
            <w:pPr>
              <w:spacing w:after="0"/>
            </w:pPr>
            <w:r>
              <w:rPr>
                <w:b w:val="0"/>
              </w:rPr>
              <w:t>转正、调薪、工资、员工档案、管理记录</w:t>
            </w:r>
          </w:p>
        </w:tc>
        <w:tc>
          <w:tcPr>
            <w:tcW w:w="3408" w:type="dxa"/>
            <w:vAlign w:val="center"/>
          </w:tcPr>
          <w:p>
            <w:pPr>
              <w:spacing w:after="0"/>
            </w:pPr>
            <w:r>
              <w:rPr>
                <w:b w:val="0"/>
              </w:rPr>
              <w:t>员工自助档案编辑审批流</w:t>
            </w:r>
          </w:p>
        </w:tc>
      </w:tr>
      <w:tr>
        <w:trPr>
          <w:jc w:val="center"/>
        </w:trPr>
        <w:tc>
          <w:tcPr>
            <w:tcW w:w="3408" w:type="dxa"/>
            <w:vAlign w:val="center"/>
          </w:tcPr>
          <w:p>
            <w:pPr>
              <w:spacing w:after="0"/>
            </w:pPr>
            <w:r>
              <w:rPr>
                <w:b w:val="0"/>
              </w:rPr>
              <w:t>财务管理</w:t>
            </w:r>
          </w:p>
        </w:tc>
        <w:tc>
          <w:tcPr>
            <w:tcW w:w="3408" w:type="dxa"/>
            <w:vAlign w:val="center"/>
          </w:tcPr>
          <w:p>
            <w:pPr>
              <w:spacing w:after="0"/>
            </w:pPr>
            <w:r>
              <w:rPr>
                <w:b w:val="0"/>
              </w:rPr>
              <w:t>报销、支出、收入手工台账</w:t>
            </w:r>
          </w:p>
        </w:tc>
        <w:tc>
          <w:tcPr>
            <w:tcW w:w="3408" w:type="dxa"/>
            <w:vAlign w:val="center"/>
          </w:tcPr>
          <w:p>
            <w:pPr>
              <w:spacing w:after="0"/>
            </w:pPr>
            <w:r>
              <w:rPr>
                <w:b w:val="0"/>
              </w:rPr>
              <w:t>报销自动生成支出记录</w:t>
            </w:r>
          </w:p>
        </w:tc>
      </w:tr>
      <w:tr>
        <w:trPr>
          <w:jc w:val="center"/>
        </w:trPr>
        <w:tc>
          <w:tcPr>
            <w:tcW w:w="3408" w:type="dxa"/>
            <w:vAlign w:val="center"/>
          </w:tcPr>
          <w:p>
            <w:pPr>
              <w:spacing w:after="0"/>
            </w:pPr>
            <w:r>
              <w:rPr>
                <w:b w:val="0"/>
              </w:rPr>
              <w:t>经营管理</w:t>
            </w:r>
          </w:p>
        </w:tc>
        <w:tc>
          <w:tcPr>
            <w:tcW w:w="3408" w:type="dxa"/>
            <w:vAlign w:val="center"/>
          </w:tcPr>
          <w:p>
            <w:pPr>
              <w:spacing w:after="0"/>
            </w:pPr>
            <w:r>
              <w:rPr>
                <w:b w:val="0"/>
              </w:rPr>
              <w:t>借贷（我方/银行）、增量详情、商机管理</w:t>
            </w:r>
          </w:p>
        </w:tc>
        <w:tc>
          <w:tcPr>
            <w:tcW w:w="3408" w:type="dxa"/>
            <w:vAlign w:val="center"/>
          </w:tcPr>
          <w:p>
            <w:pPr>
              <w:spacing w:after="0"/>
            </w:pPr>
            <w:r>
              <w:rPr>
                <w:b w:val="0"/>
              </w:rPr>
              <w:t>经营与财务自动回写联动</w:t>
            </w:r>
          </w:p>
        </w:tc>
      </w:tr>
      <w:tr>
        <w:trPr>
          <w:jc w:val="center"/>
        </w:trPr>
        <w:tc>
          <w:tcPr>
            <w:tcW w:w="3408" w:type="dxa"/>
            <w:vAlign w:val="center"/>
          </w:tcPr>
          <w:p>
            <w:pPr>
              <w:spacing w:after="0"/>
            </w:pPr>
            <w:r>
              <w:rPr>
                <w:b w:val="0"/>
              </w:rPr>
              <w:t>经营分析</w:t>
            </w:r>
          </w:p>
        </w:tc>
        <w:tc>
          <w:tcPr>
            <w:tcW w:w="3408" w:type="dxa"/>
            <w:vAlign w:val="center"/>
          </w:tcPr>
          <w:p>
            <w:pPr>
              <w:spacing w:after="0"/>
            </w:pPr>
            <w:r>
              <w:rPr>
                <w:b w:val="0"/>
              </w:rPr>
              <w:t>增量总览、员工绩效手工台账</w:t>
            </w:r>
          </w:p>
        </w:tc>
        <w:tc>
          <w:tcPr>
            <w:tcW w:w="3408" w:type="dxa"/>
            <w:vAlign w:val="center"/>
          </w:tcPr>
          <w:p>
            <w:pPr>
              <w:spacing w:after="0"/>
            </w:pPr>
            <w:r>
              <w:rPr>
                <w:b w:val="0"/>
              </w:rPr>
              <w:t>复杂指标计算引擎</w:t>
            </w:r>
          </w:p>
        </w:tc>
      </w:tr>
      <w:tr>
        <w:trPr>
          <w:jc w:val="center"/>
        </w:trPr>
        <w:tc>
          <w:tcPr>
            <w:tcW w:w="3408" w:type="dxa"/>
            <w:vAlign w:val="center"/>
          </w:tcPr>
          <w:p>
            <w:pPr>
              <w:spacing w:after="0"/>
            </w:pPr>
            <w:r>
              <w:rPr>
                <w:b w:val="0"/>
              </w:rPr>
              <w:t>导入导出</w:t>
            </w:r>
          </w:p>
        </w:tc>
        <w:tc>
          <w:tcPr>
            <w:tcW w:w="3408" w:type="dxa"/>
            <w:vAlign w:val="center"/>
          </w:tcPr>
          <w:p>
            <w:pPr>
              <w:spacing w:after="0"/>
            </w:pPr>
            <w:r>
              <w:rPr>
                <w:b w:val="0"/>
              </w:rPr>
              <w:t>入口保留；实际模板和校验规则后补</w:t>
            </w:r>
          </w:p>
        </w:tc>
        <w:tc>
          <w:tcPr>
            <w:tcW w:w="3408" w:type="dxa"/>
            <w:vAlign w:val="center"/>
          </w:tcPr>
          <w:p>
            <w:pPr>
              <w:spacing w:after="0"/>
            </w:pPr>
            <w:r>
              <w:rPr>
                <w:b w:val="0"/>
              </w:rPr>
              <w:t>全模块批量导入正式启用</w:t>
            </w:r>
          </w:p>
        </w:tc>
      </w:tr>
    </w:tbl>
    <w:p>
      <w:pPr>
        <w:pStyle w:val="4"/>
      </w:pPr>
      <w:r>
        <w:t>6.3 跨模块联动总表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gridCol w:w="2045"/>
        <w:gridCol w:w="2045"/>
        <w:gridCol w:w="2045"/>
        <w:gridCol w:w="2045"/>
      </w:tblGrid>
      <w:tr>
        <w:trPr>
          <w:jc w:val="center"/>
        </w:trPr>
        <w:tc>
          <w:tcPr>
            <w:tcW w:w="2045" w:type="dxa"/>
            <w:vAlign w:val="center"/>
          </w:tcPr>
          <w:p>
            <w:pPr>
              <w:spacing w:after="0"/>
            </w:pPr>
            <w:r>
              <w:rPr>
                <w:b/>
              </w:rPr>
              <w:t>来源模块</w:t>
            </w:r>
          </w:p>
        </w:tc>
        <w:tc>
          <w:tcPr>
            <w:tcW w:w="2045" w:type="dxa"/>
            <w:vAlign w:val="center"/>
          </w:tcPr>
          <w:p>
            <w:pPr>
              <w:spacing w:after="0"/>
            </w:pPr>
            <w:r>
              <w:rPr>
                <w:b/>
              </w:rPr>
              <w:t>触发动作</w:t>
            </w:r>
          </w:p>
        </w:tc>
        <w:tc>
          <w:tcPr>
            <w:tcW w:w="2045" w:type="dxa"/>
            <w:vAlign w:val="center"/>
          </w:tcPr>
          <w:p>
            <w:pPr>
              <w:spacing w:after="0"/>
            </w:pPr>
            <w:r>
              <w:rPr>
                <w:b/>
              </w:rPr>
              <w:t>目标模块</w:t>
            </w:r>
          </w:p>
        </w:tc>
        <w:tc>
          <w:tcPr>
            <w:tcW w:w="2045" w:type="dxa"/>
            <w:vAlign w:val="center"/>
          </w:tcPr>
          <w:p>
            <w:pPr>
              <w:spacing w:after="0"/>
            </w:pPr>
            <w:r>
              <w:rPr>
                <w:b/>
              </w:rPr>
              <w:t>联动结果</w:t>
            </w:r>
          </w:p>
        </w:tc>
        <w:tc>
          <w:tcPr>
            <w:tcW w:w="2045" w:type="dxa"/>
            <w:vAlign w:val="center"/>
          </w:tcPr>
          <w:p>
            <w:pPr>
              <w:spacing w:after="0"/>
            </w:pPr>
            <w:r>
              <w:rPr>
                <w:b/>
              </w:rPr>
              <w:t>一期口径</w:t>
            </w:r>
          </w:p>
        </w:tc>
      </w:tr>
      <w:tr>
        <w:trPr>
          <w:jc w:val="center"/>
        </w:trPr>
        <w:tc>
          <w:tcPr>
            <w:tcW w:w="2045" w:type="dxa"/>
            <w:vAlign w:val="center"/>
          </w:tcPr>
          <w:p>
            <w:pPr>
              <w:spacing w:after="0"/>
            </w:pPr>
            <w:r>
              <w:rPr>
                <w:b w:val="0"/>
              </w:rPr>
              <w:t>员工档案</w:t>
            </w:r>
          </w:p>
        </w:tc>
        <w:tc>
          <w:tcPr>
            <w:tcW w:w="2045" w:type="dxa"/>
            <w:vAlign w:val="center"/>
          </w:tcPr>
          <w:p>
            <w:pPr>
              <w:spacing w:after="0"/>
            </w:pPr>
            <w:r>
              <w:rPr>
                <w:b w:val="0"/>
              </w:rPr>
              <w:t>勾选“开通系统账号”并保存</w:t>
            </w:r>
          </w:p>
        </w:tc>
        <w:tc>
          <w:tcPr>
            <w:tcW w:w="2045" w:type="dxa"/>
            <w:vAlign w:val="center"/>
          </w:tcPr>
          <w:p>
            <w:pPr>
              <w:spacing w:after="0"/>
            </w:pPr>
            <w:r>
              <w:rPr>
                <w:b w:val="0"/>
              </w:rPr>
              <w:t>用户管理</w:t>
            </w:r>
          </w:p>
        </w:tc>
        <w:tc>
          <w:tcPr>
            <w:tcW w:w="2045" w:type="dxa"/>
            <w:vAlign w:val="center"/>
          </w:tcPr>
          <w:p>
            <w:pPr>
              <w:spacing w:after="0"/>
            </w:pPr>
            <w:r>
              <w:rPr>
                <w:b w:val="0"/>
              </w:rPr>
              <w:t>自动生成用户账号；默认角色=普通用户；默认账号状态=启用；归属部门继承员工当前部门</w:t>
            </w:r>
          </w:p>
        </w:tc>
        <w:tc>
          <w:tcPr>
            <w:tcW w:w="2045" w:type="dxa"/>
            <w:vAlign w:val="center"/>
          </w:tcPr>
          <w:p>
            <w:pPr>
              <w:spacing w:after="0"/>
            </w:pPr>
            <w:r>
              <w:rPr>
                <w:b w:val="0"/>
              </w:rPr>
              <w:t>自动执行</w:t>
            </w:r>
          </w:p>
        </w:tc>
      </w:tr>
      <w:tr>
        <w:trPr>
          <w:jc w:val="center"/>
        </w:trPr>
        <w:tc>
          <w:tcPr>
            <w:tcW w:w="2045" w:type="dxa"/>
            <w:vAlign w:val="center"/>
          </w:tcPr>
          <w:p>
            <w:pPr>
              <w:spacing w:after="0"/>
            </w:pPr>
            <w:r>
              <w:rPr>
                <w:b w:val="0"/>
              </w:rPr>
              <w:t>员工档案</w:t>
            </w:r>
          </w:p>
        </w:tc>
        <w:tc>
          <w:tcPr>
            <w:tcW w:w="2045" w:type="dxa"/>
            <w:vAlign w:val="center"/>
          </w:tcPr>
          <w:p>
            <w:pPr>
              <w:spacing w:after="0"/>
            </w:pPr>
            <w:r>
              <w:rPr>
                <w:b w:val="0"/>
              </w:rPr>
              <w:t>员工离职</w:t>
            </w:r>
          </w:p>
        </w:tc>
        <w:tc>
          <w:tcPr>
            <w:tcW w:w="2045" w:type="dxa"/>
            <w:vAlign w:val="center"/>
          </w:tcPr>
          <w:p>
            <w:pPr>
              <w:spacing w:after="0"/>
            </w:pPr>
            <w:r>
              <w:rPr>
                <w:b w:val="0"/>
              </w:rPr>
              <w:t>用户管理</w:t>
            </w:r>
          </w:p>
        </w:tc>
        <w:tc>
          <w:tcPr>
            <w:tcW w:w="2045" w:type="dxa"/>
            <w:vAlign w:val="center"/>
          </w:tcPr>
          <w:p>
            <w:pPr>
              <w:spacing w:after="0"/>
            </w:pPr>
            <w:r>
              <w:rPr>
                <w:b w:val="0"/>
              </w:rPr>
              <w:t>自动禁用系统账号；保留历史数据和登录日志；允许后续重新启用</w:t>
            </w:r>
          </w:p>
        </w:tc>
        <w:tc>
          <w:tcPr>
            <w:tcW w:w="2045" w:type="dxa"/>
            <w:vAlign w:val="center"/>
          </w:tcPr>
          <w:p>
            <w:pPr>
              <w:spacing w:after="0"/>
            </w:pPr>
            <w:r>
              <w:rPr>
                <w:b w:val="0"/>
              </w:rPr>
              <w:t>自动执行</w:t>
            </w:r>
          </w:p>
        </w:tc>
      </w:tr>
      <w:tr>
        <w:trPr>
          <w:jc w:val="center"/>
        </w:trPr>
        <w:tc>
          <w:tcPr>
            <w:tcW w:w="2045" w:type="dxa"/>
            <w:vAlign w:val="center"/>
          </w:tcPr>
          <w:p>
            <w:pPr>
              <w:spacing w:after="0"/>
            </w:pPr>
            <w:r>
              <w:rPr>
                <w:b w:val="0"/>
              </w:rPr>
              <w:t>员工档案</w:t>
            </w:r>
          </w:p>
        </w:tc>
        <w:tc>
          <w:tcPr>
            <w:tcW w:w="2045" w:type="dxa"/>
            <w:vAlign w:val="center"/>
          </w:tcPr>
          <w:p>
            <w:pPr>
              <w:spacing w:after="0"/>
            </w:pPr>
            <w:r>
              <w:rPr>
                <w:b w:val="0"/>
              </w:rPr>
              <w:t>员工姓名变化</w:t>
            </w:r>
          </w:p>
        </w:tc>
        <w:tc>
          <w:tcPr>
            <w:tcW w:w="2045" w:type="dxa"/>
            <w:vAlign w:val="center"/>
          </w:tcPr>
          <w:p>
            <w:pPr>
              <w:spacing w:after="0"/>
            </w:pPr>
            <w:r>
              <w:rPr>
                <w:b w:val="0"/>
              </w:rPr>
              <w:t>用户管理</w:t>
            </w:r>
          </w:p>
        </w:tc>
        <w:tc>
          <w:tcPr>
            <w:tcW w:w="2045" w:type="dxa"/>
            <w:vAlign w:val="center"/>
          </w:tcPr>
          <w:p>
            <w:pPr>
              <w:spacing w:after="0"/>
            </w:pPr>
            <w:r>
              <w:rPr>
                <w:b w:val="0"/>
              </w:rPr>
              <w:t>同步更新用户账号名片信息/展示名称</w:t>
            </w:r>
          </w:p>
        </w:tc>
        <w:tc>
          <w:tcPr>
            <w:tcW w:w="2045" w:type="dxa"/>
            <w:vAlign w:val="center"/>
          </w:tcPr>
          <w:p>
            <w:pPr>
              <w:spacing w:after="0"/>
            </w:pPr>
            <w:r>
              <w:rPr>
                <w:b w:val="0"/>
              </w:rPr>
              <w:t>自动执行</w:t>
            </w:r>
          </w:p>
        </w:tc>
      </w:tr>
      <w:tr>
        <w:trPr>
          <w:jc w:val="center"/>
        </w:trPr>
        <w:tc>
          <w:tcPr>
            <w:tcW w:w="2045" w:type="dxa"/>
            <w:vAlign w:val="center"/>
          </w:tcPr>
          <w:p>
            <w:pPr>
              <w:spacing w:after="0"/>
            </w:pPr>
            <w:r>
              <w:rPr>
                <w:b w:val="0"/>
              </w:rPr>
              <w:t>员工档案</w:t>
            </w:r>
          </w:p>
        </w:tc>
        <w:tc>
          <w:tcPr>
            <w:tcW w:w="2045" w:type="dxa"/>
            <w:vAlign w:val="center"/>
          </w:tcPr>
          <w:p>
            <w:pPr>
              <w:spacing w:after="0"/>
            </w:pPr>
            <w:r>
              <w:rPr>
                <w:b w:val="0"/>
              </w:rPr>
              <w:t>员工部门变化</w:t>
            </w:r>
          </w:p>
        </w:tc>
        <w:tc>
          <w:tcPr>
            <w:tcW w:w="2045" w:type="dxa"/>
            <w:vAlign w:val="center"/>
          </w:tcPr>
          <w:p>
            <w:pPr>
              <w:spacing w:after="0"/>
            </w:pPr>
            <w:r>
              <w:rPr>
                <w:b w:val="0"/>
              </w:rPr>
              <w:t>用户管理</w:t>
            </w:r>
          </w:p>
        </w:tc>
        <w:tc>
          <w:tcPr>
            <w:tcW w:w="2045" w:type="dxa"/>
            <w:vAlign w:val="center"/>
          </w:tcPr>
          <w:p>
            <w:pPr>
              <w:spacing w:after="0"/>
            </w:pPr>
            <w:r>
              <w:rPr>
                <w:b w:val="0"/>
              </w:rPr>
              <w:t>同步更新用户账号归属部门</w:t>
            </w:r>
          </w:p>
        </w:tc>
        <w:tc>
          <w:tcPr>
            <w:tcW w:w="2045" w:type="dxa"/>
            <w:vAlign w:val="center"/>
          </w:tcPr>
          <w:p>
            <w:pPr>
              <w:spacing w:after="0"/>
            </w:pPr>
            <w:r>
              <w:rPr>
                <w:b w:val="0"/>
              </w:rPr>
              <w:t>自动执行</w:t>
            </w:r>
          </w:p>
        </w:tc>
      </w:tr>
      <w:tr>
        <w:trPr>
          <w:jc w:val="center"/>
        </w:trPr>
        <w:tc>
          <w:tcPr>
            <w:tcW w:w="2045" w:type="dxa"/>
            <w:vAlign w:val="center"/>
          </w:tcPr>
          <w:p>
            <w:pPr>
              <w:spacing w:after="0"/>
            </w:pPr>
            <w:r>
              <w:rPr>
                <w:b w:val="0"/>
              </w:rPr>
              <w:t>人事转正</w:t>
            </w:r>
          </w:p>
        </w:tc>
        <w:tc>
          <w:tcPr>
            <w:tcW w:w="2045" w:type="dxa"/>
            <w:vAlign w:val="center"/>
          </w:tcPr>
          <w:p>
            <w:pPr>
              <w:spacing w:after="0"/>
            </w:pPr>
            <w:r>
              <w:rPr>
                <w:b w:val="0"/>
              </w:rPr>
              <w:t>审批通过</w:t>
            </w:r>
          </w:p>
        </w:tc>
        <w:tc>
          <w:tcPr>
            <w:tcW w:w="2045" w:type="dxa"/>
            <w:vAlign w:val="center"/>
          </w:tcPr>
          <w:p>
            <w:pPr>
              <w:spacing w:after="0"/>
            </w:pPr>
            <w:r>
              <w:rPr>
                <w:b w:val="0"/>
              </w:rPr>
              <w:t>员工档案 / 管理记录 / 变动信息</w:t>
            </w:r>
          </w:p>
        </w:tc>
        <w:tc>
          <w:tcPr>
            <w:tcW w:w="2045" w:type="dxa"/>
            <w:vAlign w:val="center"/>
          </w:tcPr>
          <w:p>
            <w:pPr>
              <w:spacing w:after="0"/>
            </w:pPr>
            <w:r>
              <w:rPr>
                <w:b w:val="0"/>
              </w:rPr>
              <w:t>更新转正日期、人员状态；沉淀转正记录与变动信息</w:t>
            </w:r>
          </w:p>
        </w:tc>
        <w:tc>
          <w:tcPr>
            <w:tcW w:w="2045" w:type="dxa"/>
            <w:vAlign w:val="center"/>
          </w:tcPr>
          <w:p>
            <w:pPr>
              <w:spacing w:after="0"/>
            </w:pPr>
            <w:r>
              <w:rPr>
                <w:b w:val="0"/>
              </w:rPr>
              <w:t>自动执行</w:t>
            </w:r>
          </w:p>
        </w:tc>
      </w:tr>
      <w:tr>
        <w:trPr>
          <w:jc w:val="center"/>
        </w:trPr>
        <w:tc>
          <w:tcPr>
            <w:tcW w:w="2045" w:type="dxa"/>
            <w:vAlign w:val="center"/>
          </w:tcPr>
          <w:p>
            <w:pPr>
              <w:spacing w:after="0"/>
            </w:pPr>
            <w:r>
              <w:rPr>
                <w:b w:val="0"/>
              </w:rPr>
              <w:t>人事调薪</w:t>
            </w:r>
          </w:p>
        </w:tc>
        <w:tc>
          <w:tcPr>
            <w:tcW w:w="2045" w:type="dxa"/>
            <w:vAlign w:val="center"/>
          </w:tcPr>
          <w:p>
            <w:pPr>
              <w:spacing w:after="0"/>
            </w:pPr>
            <w:r>
              <w:rPr>
                <w:b w:val="0"/>
              </w:rPr>
              <w:t>审批通过</w:t>
            </w:r>
          </w:p>
        </w:tc>
        <w:tc>
          <w:tcPr>
            <w:tcW w:w="2045" w:type="dxa"/>
            <w:vAlign w:val="center"/>
          </w:tcPr>
          <w:p>
            <w:pPr>
              <w:spacing w:after="0"/>
            </w:pPr>
            <w:r>
              <w:rPr>
                <w:b w:val="0"/>
              </w:rPr>
              <w:t>工资管理 / 员工档案工资信息 / 变动信息</w:t>
            </w:r>
          </w:p>
        </w:tc>
        <w:tc>
          <w:tcPr>
            <w:tcW w:w="2045" w:type="dxa"/>
            <w:vAlign w:val="center"/>
          </w:tcPr>
          <w:p>
            <w:pPr>
              <w:spacing w:after="0"/>
            </w:pPr>
            <w:r>
              <w:rPr>
                <w:b w:val="0"/>
              </w:rPr>
              <w:t>原工资记录保留并标记历史版本；新增新记录且立即生效；主档展示最新记录</w:t>
            </w:r>
          </w:p>
        </w:tc>
        <w:tc>
          <w:tcPr>
            <w:tcW w:w="2045" w:type="dxa"/>
            <w:vAlign w:val="center"/>
          </w:tcPr>
          <w:p>
            <w:pPr>
              <w:spacing w:after="0"/>
            </w:pPr>
            <w:r>
              <w:rPr>
                <w:b w:val="0"/>
              </w:rPr>
              <w:t>自动执行</w:t>
            </w:r>
          </w:p>
        </w:tc>
      </w:tr>
      <w:tr>
        <w:trPr>
          <w:jc w:val="center"/>
        </w:trPr>
        <w:tc>
          <w:tcPr>
            <w:tcW w:w="2045" w:type="dxa"/>
            <w:vAlign w:val="center"/>
          </w:tcPr>
          <w:p>
            <w:pPr>
              <w:spacing w:after="0"/>
            </w:pPr>
            <w:r>
              <w:rPr>
                <w:b w:val="0"/>
              </w:rPr>
              <w:t>客户风险综合评估</w:t>
            </w:r>
          </w:p>
        </w:tc>
        <w:tc>
          <w:tcPr>
            <w:tcW w:w="2045" w:type="dxa"/>
            <w:vAlign w:val="center"/>
          </w:tcPr>
          <w:p>
            <w:pPr>
              <w:spacing w:after="0"/>
            </w:pPr>
            <w:r>
              <w:rPr>
                <w:b w:val="0"/>
              </w:rPr>
              <w:t>新增/修改/删除</w:t>
            </w:r>
          </w:p>
        </w:tc>
        <w:tc>
          <w:tcPr>
            <w:tcW w:w="2045" w:type="dxa"/>
            <w:vAlign w:val="center"/>
          </w:tcPr>
          <w:p>
            <w:pPr>
              <w:spacing w:after="0"/>
            </w:pPr>
            <w:r>
              <w:rPr>
                <w:b w:val="0"/>
              </w:rPr>
              <w:t>客户基本情况</w:t>
            </w:r>
          </w:p>
        </w:tc>
        <w:tc>
          <w:tcPr>
            <w:tcW w:w="2045" w:type="dxa"/>
            <w:vAlign w:val="center"/>
          </w:tcPr>
          <w:p>
            <w:pPr>
              <w:spacing w:after="0"/>
            </w:pPr>
            <w:r>
              <w:rPr>
                <w:b w:val="0"/>
              </w:rPr>
              <w:t>风险评估独立页与客户详情页子表双向同步</w:t>
            </w:r>
          </w:p>
        </w:tc>
        <w:tc>
          <w:tcPr>
            <w:tcW w:w="2045" w:type="dxa"/>
            <w:vAlign w:val="center"/>
          </w:tcPr>
          <w:p>
            <w:pPr>
              <w:spacing w:after="0"/>
            </w:pPr>
            <w:r>
              <w:rPr>
                <w:b w:val="0"/>
              </w:rPr>
              <w:t>自动执行</w:t>
            </w:r>
          </w:p>
        </w:tc>
      </w:tr>
      <w:tr>
        <w:trPr>
          <w:jc w:val="center"/>
        </w:trPr>
        <w:tc>
          <w:tcPr>
            <w:tcW w:w="2045" w:type="dxa"/>
            <w:vAlign w:val="center"/>
          </w:tcPr>
          <w:p>
            <w:pPr>
              <w:spacing w:after="0"/>
            </w:pPr>
            <w:r>
              <w:rPr>
                <w:b w:val="0"/>
              </w:rPr>
              <w:t>负债情况登记</w:t>
            </w:r>
          </w:p>
        </w:tc>
        <w:tc>
          <w:tcPr>
            <w:tcW w:w="2045" w:type="dxa"/>
            <w:vAlign w:val="center"/>
          </w:tcPr>
          <w:p>
            <w:pPr>
              <w:spacing w:after="0"/>
            </w:pPr>
            <w:r>
              <w:rPr>
                <w:b w:val="0"/>
              </w:rPr>
              <w:t>新增/修改/删除</w:t>
            </w:r>
          </w:p>
        </w:tc>
        <w:tc>
          <w:tcPr>
            <w:tcW w:w="2045" w:type="dxa"/>
            <w:vAlign w:val="center"/>
          </w:tcPr>
          <w:p>
            <w:pPr>
              <w:spacing w:after="0"/>
            </w:pPr>
            <w:r>
              <w:rPr>
                <w:b w:val="0"/>
              </w:rPr>
              <w:t>客户基本情况</w:t>
            </w:r>
          </w:p>
        </w:tc>
        <w:tc>
          <w:tcPr>
            <w:tcW w:w="2045" w:type="dxa"/>
            <w:vAlign w:val="center"/>
          </w:tcPr>
          <w:p>
            <w:pPr>
              <w:spacing w:after="0"/>
            </w:pPr>
            <w:r>
              <w:rPr>
                <w:b w:val="0"/>
              </w:rPr>
              <w:t>负债登记独立页与客户详情页子表双向同步</w:t>
            </w:r>
          </w:p>
        </w:tc>
        <w:tc>
          <w:tcPr>
            <w:tcW w:w="2045" w:type="dxa"/>
            <w:vAlign w:val="center"/>
          </w:tcPr>
          <w:p>
            <w:pPr>
              <w:spacing w:after="0"/>
            </w:pPr>
            <w:r>
              <w:rPr>
                <w:b w:val="0"/>
              </w:rPr>
              <w:t>自动执行</w:t>
            </w:r>
          </w:p>
        </w:tc>
      </w:tr>
      <w:tr>
        <w:trPr>
          <w:jc w:val="center"/>
        </w:trPr>
        <w:tc>
          <w:tcPr>
            <w:tcW w:w="2045" w:type="dxa"/>
            <w:vAlign w:val="center"/>
          </w:tcPr>
          <w:p>
            <w:pPr>
              <w:spacing w:after="0"/>
            </w:pPr>
            <w:r>
              <w:rPr>
                <w:b w:val="0"/>
              </w:rPr>
              <w:t>报销管理</w:t>
            </w:r>
          </w:p>
        </w:tc>
        <w:tc>
          <w:tcPr>
            <w:tcW w:w="2045" w:type="dxa"/>
            <w:vAlign w:val="center"/>
          </w:tcPr>
          <w:p>
            <w:pPr>
              <w:spacing w:after="0"/>
            </w:pPr>
            <w:r>
              <w:rPr>
                <w:b w:val="0"/>
              </w:rPr>
              <w:t>审批通过</w:t>
            </w:r>
          </w:p>
        </w:tc>
        <w:tc>
          <w:tcPr>
            <w:tcW w:w="2045" w:type="dxa"/>
            <w:vAlign w:val="center"/>
          </w:tcPr>
          <w:p>
            <w:pPr>
              <w:spacing w:after="0"/>
            </w:pPr>
            <w:r>
              <w:rPr>
                <w:b w:val="0"/>
              </w:rPr>
              <w:t>支出管理</w:t>
            </w:r>
          </w:p>
        </w:tc>
        <w:tc>
          <w:tcPr>
            <w:tcW w:w="2045" w:type="dxa"/>
            <w:vAlign w:val="center"/>
          </w:tcPr>
          <w:p>
            <w:pPr>
              <w:spacing w:after="0"/>
            </w:pPr>
            <w:r>
              <w:rPr>
                <w:b w:val="0"/>
              </w:rPr>
              <w:t>当前阶段不自动生成支出记录；由财务手工登记台账</w:t>
            </w:r>
          </w:p>
        </w:tc>
        <w:tc>
          <w:tcPr>
            <w:tcW w:w="2045" w:type="dxa"/>
            <w:vAlign w:val="center"/>
          </w:tcPr>
          <w:p>
            <w:pPr>
              <w:spacing w:after="0"/>
            </w:pPr>
            <w:r>
              <w:rPr>
                <w:b w:val="0"/>
              </w:rPr>
              <w:t>不自动联动</w:t>
            </w:r>
          </w:p>
        </w:tc>
      </w:tr>
      <w:tr>
        <w:trPr>
          <w:jc w:val="center"/>
        </w:trPr>
        <w:tc>
          <w:tcPr>
            <w:tcW w:w="2045" w:type="dxa"/>
            <w:vAlign w:val="center"/>
          </w:tcPr>
          <w:p>
            <w:pPr>
              <w:spacing w:after="0"/>
            </w:pPr>
            <w:r>
              <w:rPr>
                <w:b w:val="0"/>
              </w:rPr>
              <w:t>经营管理-增量详情</w:t>
            </w:r>
          </w:p>
        </w:tc>
        <w:tc>
          <w:tcPr>
            <w:tcW w:w="2045" w:type="dxa"/>
            <w:vAlign w:val="center"/>
          </w:tcPr>
          <w:p>
            <w:pPr>
              <w:spacing w:after="0"/>
            </w:pPr>
            <w:r>
              <w:rPr>
                <w:b w:val="0"/>
              </w:rPr>
              <w:t>维护增量记录</w:t>
            </w:r>
          </w:p>
        </w:tc>
        <w:tc>
          <w:tcPr>
            <w:tcW w:w="2045" w:type="dxa"/>
            <w:vAlign w:val="center"/>
          </w:tcPr>
          <w:p>
            <w:pPr>
              <w:spacing w:after="0"/>
            </w:pPr>
            <w:r>
              <w:rPr>
                <w:b w:val="0"/>
              </w:rPr>
              <w:t>借贷管理（我方/银行）</w:t>
            </w:r>
          </w:p>
        </w:tc>
        <w:tc>
          <w:tcPr>
            <w:tcW w:w="2045" w:type="dxa"/>
            <w:vAlign w:val="center"/>
          </w:tcPr>
          <w:p>
            <w:pPr>
              <w:spacing w:after="0"/>
            </w:pPr>
            <w:r>
              <w:rPr>
                <w:b w:val="0"/>
              </w:rPr>
              <w:t>当前阶段不自动联动，各模块独立维护</w:t>
            </w:r>
          </w:p>
        </w:tc>
        <w:tc>
          <w:tcPr>
            <w:tcW w:w="2045" w:type="dxa"/>
            <w:vAlign w:val="center"/>
          </w:tcPr>
          <w:p>
            <w:pPr>
              <w:spacing w:after="0"/>
            </w:pPr>
            <w:r>
              <w:rPr>
                <w:b w:val="0"/>
              </w:rPr>
              <w:t>不自动联动</w:t>
            </w:r>
          </w:p>
        </w:tc>
      </w:tr>
      <w:tr>
        <w:trPr>
          <w:jc w:val="center"/>
        </w:trPr>
        <w:tc>
          <w:tcPr>
            <w:tcW w:w="2045" w:type="dxa"/>
            <w:vAlign w:val="center"/>
          </w:tcPr>
          <w:p>
            <w:pPr>
              <w:spacing w:after="0"/>
            </w:pPr>
            <w:r>
              <w:rPr>
                <w:b w:val="0"/>
              </w:rPr>
              <w:t>商机管理</w:t>
            </w:r>
          </w:p>
        </w:tc>
        <w:tc>
          <w:tcPr>
            <w:tcW w:w="2045" w:type="dxa"/>
            <w:vAlign w:val="center"/>
          </w:tcPr>
          <w:p>
            <w:pPr>
              <w:spacing w:after="0"/>
            </w:pPr>
            <w:r>
              <w:rPr>
                <w:b w:val="0"/>
              </w:rPr>
              <w:t>维护商机或跟进记录</w:t>
            </w:r>
          </w:p>
        </w:tc>
        <w:tc>
          <w:tcPr>
            <w:tcW w:w="2045" w:type="dxa"/>
            <w:vAlign w:val="center"/>
          </w:tcPr>
          <w:p>
            <w:pPr>
              <w:spacing w:after="0"/>
            </w:pPr>
            <w:r>
              <w:rPr>
                <w:b w:val="0"/>
              </w:rPr>
              <w:t>客户管理</w:t>
            </w:r>
          </w:p>
        </w:tc>
        <w:tc>
          <w:tcPr>
            <w:tcW w:w="2045" w:type="dxa"/>
            <w:vAlign w:val="center"/>
          </w:tcPr>
          <w:p>
            <w:pPr>
              <w:spacing w:after="0"/>
            </w:pPr>
            <w:r>
              <w:rPr>
                <w:b w:val="0"/>
              </w:rPr>
              <w:t>可存在业务关联，但当前不做强自动联动</w:t>
            </w:r>
          </w:p>
        </w:tc>
        <w:tc>
          <w:tcPr>
            <w:tcW w:w="2045" w:type="dxa"/>
            <w:vAlign w:val="center"/>
          </w:tcPr>
          <w:p>
            <w:pPr>
              <w:spacing w:after="0"/>
            </w:pPr>
            <w:r>
              <w:rPr>
                <w:b w:val="0"/>
              </w:rPr>
              <w:t>弱关联</w:t>
            </w:r>
          </w:p>
        </w:tc>
      </w:tr>
    </w:tbl>
    <w:p>
      <w:pPr>
        <w:pStyle w:val="4"/>
      </w:pPr>
      <w:r>
        <w:t>6.4 状态定义总表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gridCol w:w="2045"/>
        <w:gridCol w:w="2045"/>
        <w:gridCol w:w="2045"/>
        <w:gridCol w:w="2045"/>
      </w:tblGrid>
      <w:tr>
        <w:trPr>
          <w:jc w:val="center"/>
        </w:trPr>
        <w:tc>
          <w:tcPr>
            <w:tcW w:w="2045" w:type="dxa"/>
            <w:vAlign w:val="center"/>
          </w:tcPr>
          <w:p>
            <w:pPr>
              <w:spacing w:after="0"/>
            </w:pPr>
            <w:r>
              <w:rPr>
                <w:b/>
              </w:rPr>
              <w:t>状态类别</w:t>
            </w:r>
          </w:p>
        </w:tc>
        <w:tc>
          <w:tcPr>
            <w:tcW w:w="2045" w:type="dxa"/>
            <w:vAlign w:val="center"/>
          </w:tcPr>
          <w:p>
            <w:pPr>
              <w:spacing w:after="0"/>
            </w:pPr>
            <w:r>
              <w:rPr>
                <w:b/>
              </w:rPr>
              <w:t>所属模块</w:t>
            </w:r>
          </w:p>
        </w:tc>
        <w:tc>
          <w:tcPr>
            <w:tcW w:w="2045" w:type="dxa"/>
            <w:vAlign w:val="center"/>
          </w:tcPr>
          <w:p>
            <w:pPr>
              <w:spacing w:after="0"/>
            </w:pPr>
            <w:r>
              <w:rPr>
                <w:b/>
              </w:rPr>
              <w:t>枚举值</w:t>
            </w:r>
          </w:p>
        </w:tc>
        <w:tc>
          <w:tcPr>
            <w:tcW w:w="2045" w:type="dxa"/>
            <w:vAlign w:val="center"/>
          </w:tcPr>
          <w:p>
            <w:pPr>
              <w:spacing w:after="0"/>
            </w:pPr>
            <w:r>
              <w:rPr>
                <w:b/>
              </w:rPr>
              <w:t>触发条件</w:t>
            </w:r>
          </w:p>
        </w:tc>
        <w:tc>
          <w:tcPr>
            <w:tcW w:w="2045" w:type="dxa"/>
            <w:vAlign w:val="center"/>
          </w:tcPr>
          <w:p>
            <w:pPr>
              <w:spacing w:after="0"/>
            </w:pPr>
            <w:r>
              <w:rPr>
                <w:b/>
              </w:rPr>
              <w:t>备注</w:t>
            </w:r>
          </w:p>
        </w:tc>
      </w:tr>
      <w:tr>
        <w:trPr>
          <w:jc w:val="center"/>
        </w:trPr>
        <w:tc>
          <w:tcPr>
            <w:tcW w:w="2045" w:type="dxa"/>
            <w:vAlign w:val="center"/>
          </w:tcPr>
          <w:p>
            <w:pPr>
              <w:spacing w:after="0"/>
            </w:pPr>
            <w:r>
              <w:rPr>
                <w:b w:val="0"/>
              </w:rPr>
              <w:t>账号状态</w:t>
            </w:r>
          </w:p>
        </w:tc>
        <w:tc>
          <w:tcPr>
            <w:tcW w:w="2045" w:type="dxa"/>
            <w:vAlign w:val="center"/>
          </w:tcPr>
          <w:p>
            <w:pPr>
              <w:spacing w:after="0"/>
            </w:pPr>
            <w:r>
              <w:rPr>
                <w:b w:val="0"/>
              </w:rPr>
              <w:t>用户管理</w:t>
            </w:r>
          </w:p>
        </w:tc>
        <w:tc>
          <w:tcPr>
            <w:tcW w:w="2045" w:type="dxa"/>
            <w:vAlign w:val="center"/>
          </w:tcPr>
          <w:p>
            <w:pPr>
              <w:spacing w:after="0"/>
            </w:pPr>
            <w:r>
              <w:rPr>
                <w:b w:val="0"/>
              </w:rPr>
              <w:t>启用、禁用</w:t>
            </w:r>
          </w:p>
        </w:tc>
        <w:tc>
          <w:tcPr>
            <w:tcW w:w="2045" w:type="dxa"/>
            <w:vAlign w:val="center"/>
          </w:tcPr>
          <w:p>
            <w:pPr>
              <w:spacing w:after="0"/>
            </w:pPr>
            <w:r>
              <w:rPr>
                <w:b w:val="0"/>
              </w:rPr>
              <w:t>用户新增默认启用；离职自动禁用；管理员可重新启用</w:t>
            </w:r>
          </w:p>
        </w:tc>
        <w:tc>
          <w:tcPr>
            <w:tcW w:w="2045" w:type="dxa"/>
            <w:vAlign w:val="center"/>
          </w:tcPr>
          <w:p>
            <w:pPr>
              <w:spacing w:after="0"/>
            </w:pPr>
            <w:r>
              <w:rPr>
                <w:b w:val="0"/>
              </w:rPr>
              <w:t>禁用后不可登录</w:t>
            </w:r>
          </w:p>
        </w:tc>
      </w:tr>
      <w:tr>
        <w:trPr>
          <w:jc w:val="center"/>
        </w:trPr>
        <w:tc>
          <w:tcPr>
            <w:tcW w:w="2045" w:type="dxa"/>
            <w:vAlign w:val="center"/>
          </w:tcPr>
          <w:p>
            <w:pPr>
              <w:spacing w:after="0"/>
            </w:pPr>
            <w:r>
              <w:rPr>
                <w:b w:val="0"/>
              </w:rPr>
              <w:t>客户审核状态</w:t>
            </w:r>
          </w:p>
        </w:tc>
        <w:tc>
          <w:tcPr>
            <w:tcW w:w="2045" w:type="dxa"/>
            <w:vAlign w:val="center"/>
          </w:tcPr>
          <w:p>
            <w:pPr>
              <w:spacing w:after="0"/>
            </w:pPr>
            <w:r>
              <w:rPr>
                <w:b w:val="0"/>
              </w:rPr>
              <w:t>客户管理</w:t>
            </w:r>
          </w:p>
        </w:tc>
        <w:tc>
          <w:tcPr>
            <w:tcW w:w="2045" w:type="dxa"/>
            <w:vAlign w:val="center"/>
          </w:tcPr>
          <w:p>
            <w:pPr>
              <w:spacing w:after="0"/>
            </w:pPr>
            <w:r>
              <w:rPr>
                <w:b w:val="0"/>
              </w:rPr>
              <w:t>待审核、已通过、已驳回</w:t>
            </w:r>
          </w:p>
        </w:tc>
        <w:tc>
          <w:tcPr>
            <w:tcW w:w="2045" w:type="dxa"/>
            <w:vAlign w:val="center"/>
          </w:tcPr>
          <w:p>
            <w:pPr>
              <w:spacing w:after="0"/>
            </w:pPr>
            <w:r>
              <w:rPr>
                <w:b w:val="0"/>
              </w:rPr>
              <w:t>新增客户后默认待审核；部门管理员审核后更新</w:t>
            </w:r>
          </w:p>
        </w:tc>
        <w:tc>
          <w:tcPr>
            <w:tcW w:w="2045" w:type="dxa"/>
            <w:vAlign w:val="center"/>
          </w:tcPr>
          <w:p>
            <w:pPr>
              <w:spacing w:after="0"/>
            </w:pPr>
            <w:r>
              <w:rPr>
                <w:b w:val="0"/>
              </w:rPr>
              <w:t>仅部门管理员可改</w:t>
            </w:r>
          </w:p>
        </w:tc>
      </w:tr>
      <w:tr>
        <w:trPr>
          <w:jc w:val="center"/>
        </w:trPr>
        <w:tc>
          <w:tcPr>
            <w:tcW w:w="2045" w:type="dxa"/>
            <w:vAlign w:val="center"/>
          </w:tcPr>
          <w:p>
            <w:pPr>
              <w:spacing w:after="0"/>
            </w:pPr>
            <w:r>
              <w:rPr>
                <w:b w:val="0"/>
              </w:rPr>
              <w:t>客户业务状态</w:t>
            </w:r>
          </w:p>
        </w:tc>
        <w:tc>
          <w:tcPr>
            <w:tcW w:w="2045" w:type="dxa"/>
            <w:vAlign w:val="center"/>
          </w:tcPr>
          <w:p>
            <w:pPr>
              <w:spacing w:after="0"/>
            </w:pPr>
            <w:r>
              <w:rPr>
                <w:b w:val="0"/>
              </w:rPr>
              <w:t>客户管理</w:t>
            </w:r>
          </w:p>
        </w:tc>
        <w:tc>
          <w:tcPr>
            <w:tcW w:w="2045" w:type="dxa"/>
            <w:vAlign w:val="center"/>
          </w:tcPr>
          <w:p>
            <w:pPr>
              <w:spacing w:after="0"/>
            </w:pPr>
            <w:r>
              <w:rPr>
                <w:b w:val="0"/>
              </w:rPr>
              <w:t>未开始借款、开始借款、已结清</w:t>
            </w:r>
          </w:p>
        </w:tc>
        <w:tc>
          <w:tcPr>
            <w:tcW w:w="2045" w:type="dxa"/>
            <w:vAlign w:val="center"/>
          </w:tcPr>
          <w:p>
            <w:pPr>
              <w:spacing w:after="0"/>
            </w:pPr>
            <w:r>
              <w:rPr>
                <w:b w:val="0"/>
              </w:rPr>
              <w:t>开始借款与结清按业务进度维护并记录时间</w:t>
            </w:r>
          </w:p>
        </w:tc>
        <w:tc>
          <w:tcPr>
            <w:tcW w:w="2045" w:type="dxa"/>
            <w:vAlign w:val="center"/>
          </w:tcPr>
          <w:p>
            <w:pPr>
              <w:spacing w:after="0"/>
            </w:pPr>
            <w:r>
              <w:rPr>
                <w:b w:val="0"/>
              </w:rPr>
              <w:t>关联员工与部门管理员可改</w:t>
            </w:r>
          </w:p>
        </w:tc>
      </w:tr>
      <w:tr>
        <w:trPr>
          <w:jc w:val="center"/>
        </w:trPr>
        <w:tc>
          <w:tcPr>
            <w:tcW w:w="2045" w:type="dxa"/>
            <w:vAlign w:val="center"/>
          </w:tcPr>
          <w:p>
            <w:pPr>
              <w:spacing w:after="0"/>
            </w:pPr>
            <w:r>
              <w:rPr>
                <w:b w:val="0"/>
              </w:rPr>
              <w:t>审批总状态</w:t>
            </w:r>
          </w:p>
        </w:tc>
        <w:tc>
          <w:tcPr>
            <w:tcW w:w="2045" w:type="dxa"/>
            <w:vAlign w:val="center"/>
          </w:tcPr>
          <w:p>
            <w:pPr>
              <w:spacing w:after="0"/>
            </w:pPr>
            <w:r>
              <w:rPr>
                <w:b w:val="0"/>
              </w:rPr>
              <w:t>我的审批</w:t>
            </w:r>
          </w:p>
        </w:tc>
        <w:tc>
          <w:tcPr>
            <w:tcW w:w="2045" w:type="dxa"/>
            <w:vAlign w:val="center"/>
          </w:tcPr>
          <w:p>
            <w:pPr>
              <w:spacing w:after="0"/>
            </w:pPr>
            <w:r>
              <w:rPr>
                <w:b w:val="0"/>
              </w:rPr>
              <w:t>草稿、审批中、已通过、已驳回、已撤回</w:t>
            </w:r>
          </w:p>
        </w:tc>
        <w:tc>
          <w:tcPr>
            <w:tcW w:w="2045" w:type="dxa"/>
            <w:vAlign w:val="center"/>
          </w:tcPr>
          <w:p>
            <w:pPr>
              <w:spacing w:after="0"/>
            </w:pPr>
            <w:r>
              <w:rPr>
                <w:b w:val="0"/>
              </w:rPr>
              <w:t>发起/提交/驳回/撤回/最终通过时变更</w:t>
            </w:r>
          </w:p>
        </w:tc>
        <w:tc>
          <w:tcPr>
            <w:tcW w:w="2045" w:type="dxa"/>
            <w:vAlign w:val="center"/>
          </w:tcPr>
          <w:p>
            <w:pPr>
              <w:spacing w:after="0"/>
            </w:pPr>
            <w:r>
              <w:rPr>
                <w:b w:val="0"/>
              </w:rPr>
              <w:t>统一适用于转正/调薪/报销</w:t>
            </w:r>
          </w:p>
        </w:tc>
      </w:tr>
      <w:tr>
        <w:trPr>
          <w:jc w:val="center"/>
        </w:trPr>
        <w:tc>
          <w:tcPr>
            <w:tcW w:w="2045" w:type="dxa"/>
            <w:vAlign w:val="center"/>
          </w:tcPr>
          <w:p>
            <w:pPr>
              <w:spacing w:after="0"/>
            </w:pPr>
            <w:r>
              <w:rPr>
                <w:b w:val="0"/>
              </w:rPr>
              <w:t>审批当前节点</w:t>
            </w:r>
          </w:p>
        </w:tc>
        <w:tc>
          <w:tcPr>
            <w:tcW w:w="2045" w:type="dxa"/>
            <w:vAlign w:val="center"/>
          </w:tcPr>
          <w:p>
            <w:pPr>
              <w:spacing w:after="0"/>
            </w:pPr>
            <w:r>
              <w:rPr>
                <w:b w:val="0"/>
              </w:rPr>
              <w:t>我的审批</w:t>
            </w:r>
          </w:p>
        </w:tc>
        <w:tc>
          <w:tcPr>
            <w:tcW w:w="2045" w:type="dxa"/>
            <w:vAlign w:val="center"/>
          </w:tcPr>
          <w:p>
            <w:pPr>
              <w:spacing w:after="0"/>
            </w:pPr>
            <w:r>
              <w:rPr>
                <w:b w:val="0"/>
              </w:rPr>
              <w:t>部门审核、人事审核、分管领导审核、校领导审核、财务办理、行政办理、已结束</w:t>
            </w:r>
          </w:p>
        </w:tc>
        <w:tc>
          <w:tcPr>
            <w:tcW w:w="2045" w:type="dxa"/>
            <w:vAlign w:val="center"/>
          </w:tcPr>
          <w:p>
            <w:pPr>
              <w:spacing w:after="0"/>
            </w:pPr>
            <w:r>
              <w:rPr>
                <w:b w:val="0"/>
              </w:rPr>
              <w:t>按固定流程模板推进</w:t>
            </w:r>
          </w:p>
        </w:tc>
        <w:tc>
          <w:tcPr>
            <w:tcW w:w="2045" w:type="dxa"/>
            <w:vAlign w:val="center"/>
          </w:tcPr>
          <w:p>
            <w:pPr>
              <w:spacing w:after="0"/>
            </w:pPr>
            <w:r>
              <w:rPr>
                <w:b w:val="0"/>
              </w:rPr>
              <w:t>不同单据节点略有差异</w:t>
            </w:r>
          </w:p>
        </w:tc>
      </w:tr>
      <w:tr>
        <w:trPr>
          <w:jc w:val="center"/>
        </w:trPr>
        <w:tc>
          <w:tcPr>
            <w:tcW w:w="2045" w:type="dxa"/>
            <w:vAlign w:val="center"/>
          </w:tcPr>
          <w:p>
            <w:pPr>
              <w:spacing w:after="0"/>
            </w:pPr>
            <w:r>
              <w:rPr>
                <w:b w:val="0"/>
              </w:rPr>
              <w:t>人员状态</w:t>
            </w:r>
          </w:p>
        </w:tc>
        <w:tc>
          <w:tcPr>
            <w:tcW w:w="2045" w:type="dxa"/>
            <w:vAlign w:val="center"/>
          </w:tcPr>
          <w:p>
            <w:pPr>
              <w:spacing w:after="0"/>
            </w:pPr>
            <w:r>
              <w:rPr>
                <w:b w:val="0"/>
              </w:rPr>
              <w:t>员工档案</w:t>
            </w:r>
          </w:p>
        </w:tc>
        <w:tc>
          <w:tcPr>
            <w:tcW w:w="2045" w:type="dxa"/>
            <w:vAlign w:val="center"/>
          </w:tcPr>
          <w:p>
            <w:pPr>
              <w:spacing w:after="0"/>
            </w:pPr>
            <w:r>
              <w:rPr>
                <w:b w:val="0"/>
              </w:rPr>
              <w:t>以员工档案主数据为准</w:t>
            </w:r>
          </w:p>
        </w:tc>
        <w:tc>
          <w:tcPr>
            <w:tcW w:w="2045" w:type="dxa"/>
            <w:vAlign w:val="center"/>
          </w:tcPr>
          <w:p>
            <w:pPr>
              <w:spacing w:after="0"/>
            </w:pPr>
            <w:r>
              <w:rPr>
                <w:b w:val="0"/>
              </w:rPr>
              <w:t>转正、离职等异动通过后更新</w:t>
            </w:r>
          </w:p>
        </w:tc>
        <w:tc>
          <w:tcPr>
            <w:tcW w:w="2045" w:type="dxa"/>
            <w:vAlign w:val="center"/>
          </w:tcPr>
          <w:p>
            <w:pPr>
              <w:spacing w:after="0"/>
            </w:pPr>
            <w:r>
              <w:rPr>
                <w:b w:val="0"/>
              </w:rPr>
              <w:t>档案列表页“在职/全部”按该字段筛选</w:t>
            </w:r>
          </w:p>
        </w:tc>
      </w:tr>
      <w:tr>
        <w:trPr>
          <w:jc w:val="center"/>
        </w:trPr>
        <w:tc>
          <w:tcPr>
            <w:tcW w:w="2045" w:type="dxa"/>
            <w:vAlign w:val="center"/>
          </w:tcPr>
          <w:p>
            <w:pPr>
              <w:spacing w:after="0"/>
            </w:pPr>
            <w:r>
              <w:rPr>
                <w:b w:val="0"/>
              </w:rPr>
              <w:t>管理记录页签</w:t>
            </w:r>
          </w:p>
        </w:tc>
        <w:tc>
          <w:tcPr>
            <w:tcW w:w="2045" w:type="dxa"/>
            <w:vAlign w:val="center"/>
          </w:tcPr>
          <w:p>
            <w:pPr>
              <w:spacing w:after="0"/>
            </w:pPr>
            <w:r>
              <w:rPr>
                <w:b w:val="0"/>
              </w:rPr>
              <w:t>人事管理</w:t>
            </w:r>
          </w:p>
        </w:tc>
        <w:tc>
          <w:tcPr>
            <w:tcW w:w="2045" w:type="dxa"/>
            <w:vAlign w:val="center"/>
          </w:tcPr>
          <w:p>
            <w:pPr>
              <w:spacing w:after="0"/>
            </w:pPr>
            <w:r>
              <w:rPr>
                <w:b w:val="0"/>
              </w:rPr>
              <w:t>转正记录、离职记录、调岗记录</w:t>
            </w:r>
          </w:p>
        </w:tc>
        <w:tc>
          <w:tcPr>
            <w:tcW w:w="2045" w:type="dxa"/>
            <w:vAlign w:val="center"/>
          </w:tcPr>
          <w:p>
            <w:pPr>
              <w:spacing w:after="0"/>
            </w:pPr>
            <w:r>
              <w:rPr>
                <w:b w:val="0"/>
              </w:rPr>
              <w:t>异动通过或快速处理后沉淀</w:t>
            </w:r>
          </w:p>
        </w:tc>
        <w:tc>
          <w:tcPr>
            <w:tcW w:w="2045" w:type="dxa"/>
            <w:vAlign w:val="center"/>
          </w:tcPr>
          <w:p>
            <w:pPr>
              <w:spacing w:after="0"/>
            </w:pPr>
            <w:r>
              <w:rPr>
                <w:b w:val="0"/>
              </w:rPr>
              <w:t>调薪暂只进变动信息</w:t>
            </w:r>
          </w:p>
        </w:tc>
      </w:tr>
      <w:tr>
        <w:trPr>
          <w:jc w:val="center"/>
        </w:trPr>
        <w:tc>
          <w:tcPr>
            <w:tcW w:w="2045" w:type="dxa"/>
            <w:vAlign w:val="center"/>
          </w:tcPr>
          <w:p>
            <w:pPr>
              <w:spacing w:after="0"/>
            </w:pPr>
            <w:r>
              <w:rPr>
                <w:b w:val="0"/>
              </w:rPr>
              <w:t>优先级</w:t>
            </w:r>
          </w:p>
        </w:tc>
        <w:tc>
          <w:tcPr>
            <w:tcW w:w="2045" w:type="dxa"/>
            <w:vAlign w:val="center"/>
          </w:tcPr>
          <w:p>
            <w:pPr>
              <w:spacing w:after="0"/>
            </w:pPr>
            <w:r>
              <w:rPr>
                <w:b w:val="0"/>
              </w:rPr>
              <w:t>商机管理</w:t>
            </w:r>
          </w:p>
        </w:tc>
        <w:tc>
          <w:tcPr>
            <w:tcW w:w="2045" w:type="dxa"/>
            <w:vAlign w:val="center"/>
          </w:tcPr>
          <w:p>
            <w:pPr>
              <w:spacing w:after="0"/>
            </w:pPr>
            <w:r>
              <w:rPr>
                <w:b w:val="0"/>
              </w:rPr>
              <w:t>高、中、低</w:t>
            </w:r>
          </w:p>
        </w:tc>
        <w:tc>
          <w:tcPr>
            <w:tcW w:w="2045" w:type="dxa"/>
            <w:vAlign w:val="center"/>
          </w:tcPr>
          <w:p>
            <w:pPr>
              <w:spacing w:after="0"/>
            </w:pPr>
            <w:r>
              <w:rPr>
                <w:b w:val="0"/>
              </w:rPr>
              <w:t>商机新增或编辑时维护</w:t>
            </w:r>
          </w:p>
        </w:tc>
        <w:tc>
          <w:tcPr>
            <w:tcW w:w="2045" w:type="dxa"/>
            <w:vAlign w:val="center"/>
          </w:tcPr>
          <w:p>
            <w:pPr>
              <w:spacing w:after="0"/>
            </w:pPr>
            <w:r>
              <w:rPr>
                <w:b w:val="0"/>
              </w:rPr>
              <w:t>当前手工维护</w:t>
            </w:r>
          </w:p>
        </w:tc>
      </w:tr>
    </w:tbl>
    <w:p>
      <w:pPr>
        <w:pStyle w:val="4"/>
      </w:pPr>
      <w:r>
        <w:t>6.5 编号与主键规则总表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trPr>
          <w:jc w:val="center"/>
        </w:trPr>
        <w:tc>
          <w:tcPr>
            <w:tcW w:w="2556" w:type="dxa"/>
            <w:vAlign w:val="center"/>
          </w:tcPr>
          <w:p>
            <w:pPr>
              <w:spacing w:after="0"/>
            </w:pPr>
            <w:r>
              <w:rPr>
                <w:b/>
              </w:rPr>
              <w:t>对象</w:t>
            </w:r>
          </w:p>
        </w:tc>
        <w:tc>
          <w:tcPr>
            <w:tcW w:w="2556" w:type="dxa"/>
            <w:vAlign w:val="center"/>
          </w:tcPr>
          <w:p>
            <w:pPr>
              <w:spacing w:after="0"/>
            </w:pPr>
            <w:r>
              <w:rPr>
                <w:b/>
              </w:rPr>
              <w:t>唯一标识/编号规则</w:t>
            </w:r>
          </w:p>
        </w:tc>
        <w:tc>
          <w:tcPr>
            <w:tcW w:w="2556" w:type="dxa"/>
            <w:vAlign w:val="center"/>
          </w:tcPr>
          <w:p>
            <w:pPr>
              <w:spacing w:after="0"/>
            </w:pPr>
            <w:r>
              <w:rPr>
                <w:b/>
              </w:rPr>
              <w:t>来源</w:t>
            </w:r>
          </w:p>
        </w:tc>
        <w:tc>
          <w:tcPr>
            <w:tcW w:w="2556" w:type="dxa"/>
            <w:vAlign w:val="center"/>
          </w:tcPr>
          <w:p>
            <w:pPr>
              <w:spacing w:after="0"/>
            </w:pPr>
            <w:r>
              <w:rPr>
                <w:b/>
              </w:rPr>
              <w:t>一期说明</w:t>
            </w:r>
          </w:p>
        </w:tc>
      </w:tr>
      <w:tr>
        <w:trPr>
          <w:jc w:val="center"/>
        </w:trPr>
        <w:tc>
          <w:tcPr>
            <w:tcW w:w="2556" w:type="dxa"/>
            <w:vAlign w:val="center"/>
          </w:tcPr>
          <w:p>
            <w:pPr>
              <w:spacing w:after="0"/>
            </w:pPr>
            <w:r>
              <w:rPr>
                <w:b w:val="0"/>
              </w:rPr>
              <w:t>客户主档</w:t>
            </w:r>
          </w:p>
        </w:tc>
        <w:tc>
          <w:tcPr>
            <w:tcW w:w="2556" w:type="dxa"/>
            <w:vAlign w:val="center"/>
          </w:tcPr>
          <w:p>
            <w:pPr>
              <w:spacing w:after="0"/>
            </w:pPr>
            <w:r>
              <w:rPr>
                <w:b w:val="0"/>
              </w:rPr>
              <w:t>统一社会信用代码 + 客户ID</w:t>
            </w:r>
          </w:p>
        </w:tc>
        <w:tc>
          <w:tcPr>
            <w:tcW w:w="2556" w:type="dxa"/>
            <w:vAlign w:val="center"/>
          </w:tcPr>
          <w:p>
            <w:pPr>
              <w:spacing w:after="0"/>
            </w:pPr>
            <w:r>
              <w:rPr>
                <w:b w:val="0"/>
              </w:rPr>
              <w:t>客户主数据</w:t>
            </w:r>
          </w:p>
        </w:tc>
        <w:tc>
          <w:tcPr>
            <w:tcW w:w="2556" w:type="dxa"/>
            <w:vAlign w:val="center"/>
          </w:tcPr>
          <w:p>
            <w:pPr>
              <w:spacing w:after="0"/>
            </w:pPr>
            <w:r>
              <w:rPr>
                <w:b w:val="0"/>
              </w:rPr>
              <w:t>两字段组合唯一</w:t>
            </w:r>
          </w:p>
        </w:tc>
      </w:tr>
      <w:tr>
        <w:trPr>
          <w:jc w:val="center"/>
        </w:trPr>
        <w:tc>
          <w:tcPr>
            <w:tcW w:w="2556" w:type="dxa"/>
            <w:vAlign w:val="center"/>
          </w:tcPr>
          <w:p>
            <w:pPr>
              <w:spacing w:after="0"/>
            </w:pPr>
            <w:r>
              <w:rPr>
                <w:b w:val="0"/>
              </w:rPr>
              <w:t>员工档案</w:t>
            </w:r>
          </w:p>
        </w:tc>
        <w:tc>
          <w:tcPr>
            <w:tcW w:w="2556" w:type="dxa"/>
            <w:vAlign w:val="center"/>
          </w:tcPr>
          <w:p>
            <w:pPr>
              <w:spacing w:after="0"/>
            </w:pPr>
            <w:r>
              <w:rPr>
                <w:b w:val="0"/>
              </w:rPr>
              <w:t>员工编号</w:t>
            </w:r>
          </w:p>
        </w:tc>
        <w:tc>
          <w:tcPr>
            <w:tcW w:w="2556" w:type="dxa"/>
            <w:vAlign w:val="center"/>
          </w:tcPr>
          <w:p>
            <w:pPr>
              <w:spacing w:after="0"/>
            </w:pPr>
            <w:r>
              <w:rPr>
                <w:b w:val="0"/>
              </w:rPr>
              <w:t>员工档案主数据</w:t>
            </w:r>
          </w:p>
        </w:tc>
        <w:tc>
          <w:tcPr>
            <w:tcW w:w="2556" w:type="dxa"/>
            <w:vAlign w:val="center"/>
          </w:tcPr>
          <w:p>
            <w:pPr>
              <w:spacing w:after="0"/>
            </w:pPr>
            <w:r>
              <w:rPr>
                <w:b w:val="0"/>
              </w:rPr>
              <w:t>一人一档，不允许删除</w:t>
            </w:r>
          </w:p>
        </w:tc>
      </w:tr>
      <w:tr>
        <w:trPr>
          <w:jc w:val="center"/>
        </w:trPr>
        <w:tc>
          <w:tcPr>
            <w:tcW w:w="2556" w:type="dxa"/>
            <w:vAlign w:val="center"/>
          </w:tcPr>
          <w:p>
            <w:pPr>
              <w:spacing w:after="0"/>
            </w:pPr>
            <w:r>
              <w:rPr>
                <w:b w:val="0"/>
              </w:rPr>
              <w:t>用户账号</w:t>
            </w:r>
          </w:p>
        </w:tc>
        <w:tc>
          <w:tcPr>
            <w:tcW w:w="2556" w:type="dxa"/>
            <w:vAlign w:val="center"/>
          </w:tcPr>
          <w:p>
            <w:pPr>
              <w:spacing w:after="0"/>
            </w:pPr>
            <w:r>
              <w:rPr>
                <w:b w:val="0"/>
              </w:rPr>
              <w:t>手机号</w:t>
            </w:r>
          </w:p>
        </w:tc>
        <w:tc>
          <w:tcPr>
            <w:tcW w:w="2556" w:type="dxa"/>
            <w:vAlign w:val="center"/>
          </w:tcPr>
          <w:p>
            <w:pPr>
              <w:spacing w:after="0"/>
            </w:pPr>
            <w:r>
              <w:rPr>
                <w:b w:val="0"/>
              </w:rPr>
              <w:t>员工档案/用户管理</w:t>
            </w:r>
          </w:p>
        </w:tc>
        <w:tc>
          <w:tcPr>
            <w:tcW w:w="2556" w:type="dxa"/>
            <w:vAlign w:val="center"/>
          </w:tcPr>
          <w:p>
            <w:pPr>
              <w:spacing w:after="0"/>
            </w:pPr>
            <w:r>
              <w:rPr>
                <w:b w:val="0"/>
              </w:rPr>
              <w:t>手机号必须唯一</w:t>
            </w:r>
          </w:p>
        </w:tc>
      </w:tr>
      <w:tr>
        <w:trPr>
          <w:jc w:val="center"/>
        </w:trPr>
        <w:tc>
          <w:tcPr>
            <w:tcW w:w="2556" w:type="dxa"/>
            <w:vAlign w:val="center"/>
          </w:tcPr>
          <w:p>
            <w:pPr>
              <w:spacing w:after="0"/>
            </w:pPr>
            <w:r>
              <w:rPr>
                <w:b w:val="0"/>
              </w:rPr>
              <w:t>审批单据</w:t>
            </w:r>
          </w:p>
        </w:tc>
        <w:tc>
          <w:tcPr>
            <w:tcW w:w="2556" w:type="dxa"/>
            <w:vAlign w:val="center"/>
          </w:tcPr>
          <w:p>
            <w:pPr>
              <w:spacing w:after="0"/>
            </w:pPr>
            <w:r>
              <w:rPr>
                <w:b w:val="0"/>
              </w:rPr>
              <w:t>建议按“业务前缀 + 日期 + 流水号”系统生成</w:t>
            </w:r>
          </w:p>
        </w:tc>
        <w:tc>
          <w:tcPr>
            <w:tcW w:w="2556" w:type="dxa"/>
            <w:vAlign w:val="center"/>
          </w:tcPr>
          <w:p>
            <w:pPr>
              <w:spacing w:after="0"/>
            </w:pPr>
            <w:r>
              <w:rPr>
                <w:b w:val="0"/>
              </w:rPr>
              <w:t>系统生成</w:t>
            </w:r>
          </w:p>
        </w:tc>
        <w:tc>
          <w:tcPr>
            <w:tcW w:w="2556" w:type="dxa"/>
            <w:vAlign w:val="center"/>
          </w:tcPr>
          <w:p>
            <w:pPr>
              <w:spacing w:after="0"/>
            </w:pPr>
            <w:r>
              <w:rPr>
                <w:b w:val="0"/>
              </w:rPr>
              <w:t>一期建议统一，不影响当前原型展示</w:t>
            </w:r>
          </w:p>
        </w:tc>
      </w:tr>
      <w:tr>
        <w:trPr>
          <w:jc w:val="center"/>
        </w:trPr>
        <w:tc>
          <w:tcPr>
            <w:tcW w:w="2556" w:type="dxa"/>
            <w:vAlign w:val="center"/>
          </w:tcPr>
          <w:p>
            <w:pPr>
              <w:spacing w:after="0"/>
            </w:pPr>
            <w:r>
              <w:rPr>
                <w:b w:val="0"/>
              </w:rPr>
              <w:t>借贷/还款明细</w:t>
            </w:r>
          </w:p>
        </w:tc>
        <w:tc>
          <w:tcPr>
            <w:tcW w:w="2556" w:type="dxa"/>
            <w:vAlign w:val="center"/>
          </w:tcPr>
          <w:p>
            <w:pPr>
              <w:spacing w:after="0"/>
            </w:pPr>
            <w:r>
              <w:rPr>
                <w:b w:val="0"/>
              </w:rPr>
              <w:t>建议以业务主键 + 明细流水号生成</w:t>
            </w:r>
          </w:p>
        </w:tc>
        <w:tc>
          <w:tcPr>
            <w:tcW w:w="2556" w:type="dxa"/>
            <w:vAlign w:val="center"/>
          </w:tcPr>
          <w:p>
            <w:pPr>
              <w:spacing w:after="0"/>
            </w:pPr>
            <w:r>
              <w:rPr>
                <w:b w:val="0"/>
              </w:rPr>
              <w:t>系统生成</w:t>
            </w:r>
          </w:p>
        </w:tc>
        <w:tc>
          <w:tcPr>
            <w:tcW w:w="2556" w:type="dxa"/>
            <w:vAlign w:val="center"/>
          </w:tcPr>
          <w:p>
            <w:pPr>
              <w:spacing w:after="0"/>
            </w:pPr>
            <w:r>
              <w:rPr>
                <w:b w:val="0"/>
              </w:rPr>
              <w:t>用于区分一客多笔借贷及多笔还款</w:t>
            </w:r>
          </w:p>
        </w:tc>
      </w:tr>
      <w:tr>
        <w:trPr>
          <w:jc w:val="center"/>
        </w:trPr>
        <w:tc>
          <w:tcPr>
            <w:tcW w:w="2556" w:type="dxa"/>
            <w:vAlign w:val="center"/>
          </w:tcPr>
          <w:p>
            <w:pPr>
              <w:spacing w:after="0"/>
            </w:pPr>
            <w:r>
              <w:rPr>
                <w:b w:val="0"/>
              </w:rPr>
              <w:t>增量/绩效台账</w:t>
            </w:r>
          </w:p>
        </w:tc>
        <w:tc>
          <w:tcPr>
            <w:tcW w:w="2556" w:type="dxa"/>
            <w:vAlign w:val="center"/>
          </w:tcPr>
          <w:p>
            <w:pPr>
              <w:spacing w:after="0"/>
            </w:pPr>
            <w:r>
              <w:rPr>
                <w:b w:val="0"/>
              </w:rPr>
              <w:t>建议以主体 + 统计周期 + 流水号生成</w:t>
            </w:r>
          </w:p>
        </w:tc>
        <w:tc>
          <w:tcPr>
            <w:tcW w:w="2556" w:type="dxa"/>
            <w:vAlign w:val="center"/>
          </w:tcPr>
          <w:p>
            <w:pPr>
              <w:spacing w:after="0"/>
            </w:pPr>
            <w:r>
              <w:rPr>
                <w:b w:val="0"/>
              </w:rPr>
              <w:t>系统生成/导入</w:t>
            </w:r>
          </w:p>
        </w:tc>
        <w:tc>
          <w:tcPr>
            <w:tcW w:w="2556" w:type="dxa"/>
            <w:vAlign w:val="center"/>
          </w:tcPr>
          <w:p>
            <w:pPr>
              <w:spacing w:after="0"/>
            </w:pPr>
            <w:r>
              <w:rPr>
                <w:b w:val="0"/>
              </w:rPr>
              <w:t>当前主要用于台账唯一性识别</w:t>
            </w:r>
          </w:p>
        </w:tc>
      </w:tr>
    </w:tbl>
    <w:p>
      <w:pPr>
        <w:pStyle w:val="4"/>
      </w:pPr>
      <w:r>
        <w:t>6.6 删除规则总表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trPr>
          <w:jc w:val="center"/>
        </w:trPr>
        <w:tc>
          <w:tcPr>
            <w:tcW w:w="2556" w:type="dxa"/>
            <w:vAlign w:val="center"/>
          </w:tcPr>
          <w:p>
            <w:pPr>
              <w:spacing w:after="0"/>
            </w:pPr>
            <w:r>
              <w:rPr>
                <w:b/>
              </w:rPr>
              <w:t>模块/对象</w:t>
            </w:r>
          </w:p>
        </w:tc>
        <w:tc>
          <w:tcPr>
            <w:tcW w:w="2556" w:type="dxa"/>
            <w:vAlign w:val="center"/>
          </w:tcPr>
          <w:p>
            <w:pPr>
              <w:spacing w:after="0"/>
            </w:pPr>
            <w:r>
              <w:rPr>
                <w:b/>
              </w:rPr>
              <w:t>删除方式</w:t>
            </w:r>
          </w:p>
        </w:tc>
        <w:tc>
          <w:tcPr>
            <w:tcW w:w="2556" w:type="dxa"/>
            <w:vAlign w:val="center"/>
          </w:tcPr>
          <w:p>
            <w:pPr>
              <w:spacing w:after="0"/>
            </w:pPr>
            <w:r>
              <w:rPr>
                <w:b/>
              </w:rPr>
              <w:t>前置校验</w:t>
            </w:r>
          </w:p>
        </w:tc>
        <w:tc>
          <w:tcPr>
            <w:tcW w:w="2556" w:type="dxa"/>
            <w:vAlign w:val="center"/>
          </w:tcPr>
          <w:p>
            <w:pPr>
              <w:spacing w:after="0"/>
            </w:pPr>
            <w:r>
              <w:rPr>
                <w:b/>
              </w:rPr>
              <w:t>备注</w:t>
            </w:r>
          </w:p>
        </w:tc>
      </w:tr>
      <w:tr>
        <w:trPr>
          <w:jc w:val="center"/>
        </w:trPr>
        <w:tc>
          <w:tcPr>
            <w:tcW w:w="2556" w:type="dxa"/>
            <w:vAlign w:val="center"/>
          </w:tcPr>
          <w:p>
            <w:pPr>
              <w:spacing w:after="0"/>
            </w:pPr>
            <w:r>
              <w:rPr>
                <w:b w:val="0"/>
              </w:rPr>
              <w:t>组织管理</w:t>
            </w:r>
          </w:p>
        </w:tc>
        <w:tc>
          <w:tcPr>
            <w:tcW w:w="2556" w:type="dxa"/>
            <w:vAlign w:val="center"/>
          </w:tcPr>
          <w:p>
            <w:pPr>
              <w:spacing w:after="0"/>
            </w:pPr>
            <w:r>
              <w:rPr>
                <w:b w:val="0"/>
              </w:rPr>
              <w:t>删除</w:t>
            </w:r>
          </w:p>
        </w:tc>
        <w:tc>
          <w:tcPr>
            <w:tcW w:w="2556" w:type="dxa"/>
            <w:vAlign w:val="center"/>
          </w:tcPr>
          <w:p>
            <w:pPr>
              <w:spacing w:after="0"/>
            </w:pPr>
            <w:r>
              <w:rPr>
                <w:b w:val="0"/>
              </w:rPr>
              <w:t>若存在下级组织、用户或业务关联数据，建议禁止删除</w:t>
            </w:r>
          </w:p>
        </w:tc>
        <w:tc>
          <w:tcPr>
            <w:tcW w:w="2556" w:type="dxa"/>
            <w:vAlign w:val="center"/>
          </w:tcPr>
          <w:p>
            <w:pPr>
              <w:spacing w:after="0"/>
            </w:pPr>
            <w:r>
              <w:rPr>
                <w:b w:val="0"/>
              </w:rPr>
              <w:t>保留二次确认</w:t>
            </w:r>
          </w:p>
        </w:tc>
      </w:tr>
      <w:tr>
        <w:trPr>
          <w:jc w:val="center"/>
        </w:trPr>
        <w:tc>
          <w:tcPr>
            <w:tcW w:w="2556" w:type="dxa"/>
            <w:vAlign w:val="center"/>
          </w:tcPr>
          <w:p>
            <w:pPr>
              <w:spacing w:after="0"/>
            </w:pPr>
            <w:r>
              <w:rPr>
                <w:b w:val="0"/>
              </w:rPr>
              <w:t>用户管理</w:t>
            </w:r>
          </w:p>
        </w:tc>
        <w:tc>
          <w:tcPr>
            <w:tcW w:w="2556" w:type="dxa"/>
            <w:vAlign w:val="center"/>
          </w:tcPr>
          <w:p>
            <w:pPr>
              <w:spacing w:after="0"/>
            </w:pPr>
            <w:r>
              <w:rPr>
                <w:b w:val="0"/>
              </w:rPr>
              <w:t>物理删除</w:t>
            </w:r>
          </w:p>
        </w:tc>
        <w:tc>
          <w:tcPr>
            <w:tcW w:w="2556" w:type="dxa"/>
            <w:vAlign w:val="center"/>
          </w:tcPr>
          <w:p>
            <w:pPr>
              <w:spacing w:after="0"/>
            </w:pPr>
            <w:r>
              <w:rPr>
                <w:b w:val="0"/>
              </w:rPr>
              <w:t>建议提示删除风险；关键历史日志保留</w:t>
            </w:r>
          </w:p>
        </w:tc>
        <w:tc>
          <w:tcPr>
            <w:tcW w:w="2556" w:type="dxa"/>
            <w:vAlign w:val="center"/>
          </w:tcPr>
          <w:p>
            <w:pPr>
              <w:spacing w:after="0"/>
            </w:pPr>
            <w:r>
              <w:rPr>
                <w:b w:val="0"/>
              </w:rPr>
              <w:t>账号停用优先于删除</w:t>
            </w:r>
          </w:p>
        </w:tc>
      </w:tr>
      <w:tr>
        <w:trPr>
          <w:jc w:val="center"/>
        </w:trPr>
        <w:tc>
          <w:tcPr>
            <w:tcW w:w="2556" w:type="dxa"/>
            <w:vAlign w:val="center"/>
          </w:tcPr>
          <w:p>
            <w:pPr>
              <w:spacing w:after="0"/>
            </w:pPr>
            <w:r>
              <w:rPr>
                <w:b w:val="0"/>
              </w:rPr>
              <w:t>客户管理</w:t>
            </w:r>
          </w:p>
        </w:tc>
        <w:tc>
          <w:tcPr>
            <w:tcW w:w="2556" w:type="dxa"/>
            <w:vAlign w:val="center"/>
          </w:tcPr>
          <w:p>
            <w:pPr>
              <w:spacing w:after="0"/>
            </w:pPr>
            <w:r>
              <w:rPr>
                <w:b w:val="0"/>
              </w:rPr>
              <w:t>删除/待明确</w:t>
            </w:r>
          </w:p>
        </w:tc>
        <w:tc>
          <w:tcPr>
            <w:tcW w:w="2556" w:type="dxa"/>
            <w:vAlign w:val="center"/>
          </w:tcPr>
          <w:p>
            <w:pPr>
              <w:spacing w:after="0"/>
            </w:pPr>
            <w:r>
              <w:rPr>
                <w:b w:val="0"/>
              </w:rPr>
              <w:t>若后续绑定借贷、风险、负债等数据，建议限制直接删除</w:t>
            </w:r>
          </w:p>
        </w:tc>
        <w:tc>
          <w:tcPr>
            <w:tcW w:w="2556" w:type="dxa"/>
            <w:vAlign w:val="center"/>
          </w:tcPr>
          <w:p>
            <w:pPr>
              <w:spacing w:after="0"/>
            </w:pPr>
            <w:r>
              <w:rPr>
                <w:b w:val="0"/>
              </w:rPr>
              <w:t>当前建议谨慎开放</w:t>
            </w:r>
          </w:p>
        </w:tc>
      </w:tr>
      <w:tr>
        <w:trPr>
          <w:jc w:val="center"/>
        </w:trPr>
        <w:tc>
          <w:tcPr>
            <w:tcW w:w="2556" w:type="dxa"/>
            <w:vAlign w:val="center"/>
          </w:tcPr>
          <w:p>
            <w:pPr>
              <w:spacing w:after="0"/>
            </w:pPr>
            <w:r>
              <w:rPr>
                <w:b w:val="0"/>
              </w:rPr>
              <w:t>员工档案</w:t>
            </w:r>
          </w:p>
        </w:tc>
        <w:tc>
          <w:tcPr>
            <w:tcW w:w="2556" w:type="dxa"/>
            <w:vAlign w:val="center"/>
          </w:tcPr>
          <w:p>
            <w:pPr>
              <w:spacing w:after="0"/>
            </w:pPr>
            <w:r>
              <w:rPr>
                <w:b w:val="0"/>
              </w:rPr>
              <w:t>不允许删除</w:t>
            </w:r>
          </w:p>
        </w:tc>
        <w:tc>
          <w:tcPr>
            <w:tcW w:w="2556" w:type="dxa"/>
            <w:vAlign w:val="center"/>
          </w:tcPr>
          <w:p>
            <w:pPr>
              <w:spacing w:after="0"/>
            </w:pPr>
            <w:r>
              <w:rPr>
                <w:b w:val="0"/>
              </w:rPr>
              <w:t>仅允许通过状态变更处理</w:t>
            </w:r>
          </w:p>
        </w:tc>
        <w:tc>
          <w:tcPr>
            <w:tcW w:w="2556" w:type="dxa"/>
            <w:vAlign w:val="center"/>
          </w:tcPr>
          <w:p>
            <w:pPr>
              <w:spacing w:after="0"/>
            </w:pPr>
            <w:r>
              <w:rPr>
                <w:b w:val="0"/>
              </w:rPr>
              <w:t>已确认</w:t>
            </w:r>
          </w:p>
        </w:tc>
      </w:tr>
      <w:tr>
        <w:trPr>
          <w:jc w:val="center"/>
        </w:trPr>
        <w:tc>
          <w:tcPr>
            <w:tcW w:w="2556" w:type="dxa"/>
            <w:vAlign w:val="center"/>
          </w:tcPr>
          <w:p>
            <w:pPr>
              <w:spacing w:after="0"/>
            </w:pPr>
            <w:r>
              <w:rPr>
                <w:b w:val="0"/>
              </w:rPr>
              <w:t>管理记录</w:t>
            </w:r>
          </w:p>
        </w:tc>
        <w:tc>
          <w:tcPr>
            <w:tcW w:w="2556" w:type="dxa"/>
            <w:vAlign w:val="center"/>
          </w:tcPr>
          <w:p>
            <w:pPr>
              <w:spacing w:after="0"/>
            </w:pPr>
            <w:r>
              <w:rPr>
                <w:b w:val="0"/>
              </w:rPr>
              <w:t>删除/待明确</w:t>
            </w:r>
          </w:p>
        </w:tc>
        <w:tc>
          <w:tcPr>
            <w:tcW w:w="2556" w:type="dxa"/>
            <w:vAlign w:val="center"/>
          </w:tcPr>
          <w:p>
            <w:pPr>
              <w:spacing w:after="0"/>
            </w:pPr>
            <w:r>
              <w:rPr>
                <w:b w:val="0"/>
              </w:rPr>
              <w:t>建议仅保留系统沉淀，不开放手工删除</w:t>
            </w:r>
          </w:p>
        </w:tc>
        <w:tc>
          <w:tcPr>
            <w:tcW w:w="2556" w:type="dxa"/>
            <w:vAlign w:val="center"/>
          </w:tcPr>
          <w:p>
            <w:pPr>
              <w:spacing w:after="0"/>
            </w:pPr>
            <w:r>
              <w:rPr>
                <w:b w:val="0"/>
              </w:rPr>
              <w:t>待后续按业务决定</w:t>
            </w:r>
          </w:p>
        </w:tc>
      </w:tr>
      <w:tr>
        <w:trPr>
          <w:jc w:val="center"/>
        </w:trPr>
        <w:tc>
          <w:tcPr>
            <w:tcW w:w="2556" w:type="dxa"/>
            <w:vAlign w:val="center"/>
          </w:tcPr>
          <w:p>
            <w:pPr>
              <w:spacing w:after="0"/>
            </w:pPr>
            <w:r>
              <w:rPr>
                <w:b w:val="0"/>
              </w:rPr>
              <w:t>报销管理</w:t>
            </w:r>
          </w:p>
        </w:tc>
        <w:tc>
          <w:tcPr>
            <w:tcW w:w="2556" w:type="dxa"/>
            <w:vAlign w:val="center"/>
          </w:tcPr>
          <w:p>
            <w:pPr>
              <w:spacing w:after="0"/>
            </w:pPr>
            <w:r>
              <w:rPr>
                <w:b w:val="0"/>
              </w:rPr>
              <w:t>删除草稿或未通过单据</w:t>
            </w:r>
          </w:p>
        </w:tc>
        <w:tc>
          <w:tcPr>
            <w:tcW w:w="2556" w:type="dxa"/>
            <w:vAlign w:val="center"/>
          </w:tcPr>
          <w:p>
            <w:pPr>
              <w:spacing w:after="0"/>
            </w:pPr>
            <w:r>
              <w:rPr>
                <w:b w:val="0"/>
              </w:rPr>
              <w:t>已进入审批流的删除需受限</w:t>
            </w:r>
          </w:p>
        </w:tc>
        <w:tc>
          <w:tcPr>
            <w:tcW w:w="2556" w:type="dxa"/>
            <w:vAlign w:val="center"/>
          </w:tcPr>
          <w:p>
            <w:pPr>
              <w:spacing w:after="0"/>
            </w:pPr>
            <w:r>
              <w:rPr>
                <w:b w:val="0"/>
              </w:rPr>
              <w:t>建议以撤回替代删除</w:t>
            </w:r>
          </w:p>
        </w:tc>
      </w:tr>
      <w:tr>
        <w:trPr>
          <w:jc w:val="center"/>
        </w:trPr>
        <w:tc>
          <w:tcPr>
            <w:tcW w:w="2556" w:type="dxa"/>
            <w:vAlign w:val="center"/>
          </w:tcPr>
          <w:p>
            <w:pPr>
              <w:spacing w:after="0"/>
            </w:pPr>
            <w:r>
              <w:rPr>
                <w:b w:val="0"/>
              </w:rPr>
              <w:t>支出/收入管理</w:t>
            </w:r>
          </w:p>
        </w:tc>
        <w:tc>
          <w:tcPr>
            <w:tcW w:w="2556" w:type="dxa"/>
            <w:vAlign w:val="center"/>
          </w:tcPr>
          <w:p>
            <w:pPr>
              <w:spacing w:after="0"/>
            </w:pPr>
            <w:r>
              <w:rPr>
                <w:b w:val="0"/>
              </w:rPr>
              <w:t>删除</w:t>
            </w:r>
          </w:p>
        </w:tc>
        <w:tc>
          <w:tcPr>
            <w:tcW w:w="2556" w:type="dxa"/>
            <w:vAlign w:val="center"/>
          </w:tcPr>
          <w:p>
            <w:pPr>
              <w:spacing w:after="0"/>
            </w:pPr>
            <w:r>
              <w:rPr>
                <w:b w:val="0"/>
              </w:rPr>
              <w:t>建议保留二次确认并记录日志</w:t>
            </w:r>
          </w:p>
        </w:tc>
        <w:tc>
          <w:tcPr>
            <w:tcW w:w="2556" w:type="dxa"/>
            <w:vAlign w:val="center"/>
          </w:tcPr>
          <w:p>
            <w:pPr>
              <w:spacing w:after="0"/>
            </w:pPr>
            <w:r>
              <w:rPr>
                <w:b w:val="0"/>
              </w:rPr>
              <w:t>手工台账</w:t>
            </w:r>
          </w:p>
        </w:tc>
      </w:tr>
      <w:tr>
        <w:trPr>
          <w:jc w:val="center"/>
        </w:trPr>
        <w:tc>
          <w:tcPr>
            <w:tcW w:w="2556" w:type="dxa"/>
            <w:vAlign w:val="center"/>
          </w:tcPr>
          <w:p>
            <w:pPr>
              <w:spacing w:after="0"/>
            </w:pPr>
            <w:r>
              <w:rPr>
                <w:b w:val="0"/>
              </w:rPr>
              <w:t>借贷/还款记录</w:t>
            </w:r>
          </w:p>
        </w:tc>
        <w:tc>
          <w:tcPr>
            <w:tcW w:w="2556" w:type="dxa"/>
            <w:vAlign w:val="center"/>
          </w:tcPr>
          <w:p>
            <w:pPr>
              <w:spacing w:after="0"/>
            </w:pPr>
            <w:r>
              <w:rPr>
                <w:b w:val="0"/>
              </w:rPr>
              <w:t>删除</w:t>
            </w:r>
          </w:p>
        </w:tc>
        <w:tc>
          <w:tcPr>
            <w:tcW w:w="2556" w:type="dxa"/>
            <w:vAlign w:val="center"/>
          </w:tcPr>
          <w:p>
            <w:pPr>
              <w:spacing w:after="0"/>
            </w:pPr>
            <w:r>
              <w:rPr>
                <w:b w:val="0"/>
              </w:rPr>
              <w:t>建议仅允许删除错误录入且记录日志</w:t>
            </w:r>
          </w:p>
        </w:tc>
        <w:tc>
          <w:tcPr>
            <w:tcW w:w="2556" w:type="dxa"/>
            <w:vAlign w:val="center"/>
          </w:tcPr>
          <w:p>
            <w:pPr>
              <w:spacing w:after="0"/>
            </w:pPr>
            <w:r>
              <w:rPr>
                <w:b w:val="0"/>
              </w:rPr>
              <w:t>防止汇总口径失真</w:t>
            </w:r>
          </w:p>
        </w:tc>
      </w:tr>
      <w:tr>
        <w:trPr>
          <w:jc w:val="center"/>
        </w:trPr>
        <w:tc>
          <w:tcPr>
            <w:tcW w:w="2556" w:type="dxa"/>
            <w:vAlign w:val="center"/>
          </w:tcPr>
          <w:p>
            <w:pPr>
              <w:spacing w:after="0"/>
            </w:pPr>
            <w:r>
              <w:rPr>
                <w:b w:val="0"/>
              </w:rPr>
              <w:t>商机/跟进记录</w:t>
            </w:r>
          </w:p>
        </w:tc>
        <w:tc>
          <w:tcPr>
            <w:tcW w:w="2556" w:type="dxa"/>
            <w:vAlign w:val="center"/>
          </w:tcPr>
          <w:p>
            <w:pPr>
              <w:spacing w:after="0"/>
            </w:pPr>
            <w:r>
              <w:rPr>
                <w:b w:val="0"/>
              </w:rPr>
              <w:t>删除</w:t>
            </w:r>
          </w:p>
        </w:tc>
        <w:tc>
          <w:tcPr>
            <w:tcW w:w="2556" w:type="dxa"/>
            <w:vAlign w:val="center"/>
          </w:tcPr>
          <w:p>
            <w:pPr>
              <w:spacing w:after="0"/>
            </w:pPr>
            <w:r>
              <w:rPr>
                <w:b w:val="0"/>
              </w:rPr>
              <w:t>商机主记录与跟进记录均需二次确认</w:t>
            </w:r>
          </w:p>
        </w:tc>
        <w:tc>
          <w:tcPr>
            <w:tcW w:w="2556" w:type="dxa"/>
            <w:vAlign w:val="center"/>
          </w:tcPr>
          <w:p>
            <w:pPr>
              <w:spacing w:after="0"/>
            </w:pPr>
            <w:r>
              <w:rPr>
                <w:b w:val="0"/>
              </w:rPr>
              <w:t>当前为手工台账</w:t>
            </w:r>
          </w:p>
        </w:tc>
      </w:tr>
    </w:tbl>
    <w:p>
      <w:pPr>
        <w:pStyle w:val="4"/>
      </w:pPr>
      <w:r>
        <w:t>6.7 附件、导入导出统一原则</w:t>
      </w:r>
    </w:p>
    <w:p>
      <w:r>
        <w:t>• 附件规则：按模块单独定义是否必传；未特别说明时，默认支持上传、查看、删除后重传。</w:t>
      </w:r>
    </w:p>
    <w:p>
      <w:r>
        <w:t>• 报销管理附件已确认为非必选，支持多附件，删除后允许再次上传。</w:t>
      </w:r>
    </w:p>
    <w:p>
      <w:r>
        <w:t>• 支出/收入附件当前按手工台账处理，附件可选；具体格式/大小限制后续统一补充。</w:t>
      </w:r>
    </w:p>
    <w:p>
      <w:r>
        <w:t>• 导入能力：一期统一采用“保留入口但不开发，仅占位”的策略；模板字段与校验规则后补。</w:t>
      </w:r>
    </w:p>
    <w:p>
      <w:r>
        <w:t>• 导出能力：已开发页面默认导出当前查询结果；若未配置筛选条件，则导出当前列表数据。</w:t>
      </w:r>
    </w:p>
    <w:p>
      <w:pPr>
        <w:pStyle w:val="4"/>
      </w:pPr>
      <w:r>
        <w:t>6.8 页面共性规则</w:t>
      </w:r>
    </w:p>
    <w:p>
      <w:r>
        <w:t>• 列表页默认包含：搜索、高级筛选、刷新、新增、导出；导入与同步按模块单独开放。</w:t>
      </w:r>
    </w:p>
    <w:p>
      <w:r>
        <w:t>• 查看页/查看弹窗默认只读；若页面备注“仅备注可编辑”或“除备注外其他不可修改”，以原型说明优先。</w:t>
      </w:r>
    </w:p>
    <w:p>
      <w:r>
        <w:t>• 新增/编辑表单未填写必填项时，保存失败并给出字段级提示。</w:t>
      </w:r>
    </w:p>
    <w:p>
      <w:r>
        <w:t>• 所有删除动作均需二次确认弹窗；删除成功后回写列表并记录管理日志。</w:t>
      </w:r>
    </w:p>
    <w:p>
      <w:r>
        <w:t>• 列表分页统一采用底部分页器；默认显示当前页码、总页数/总条数与跳页功能。</w:t>
      </w:r>
    </w:p>
    <w:p>
      <w:r>
        <w:t>• 高级筛选与搜索并存时，以两者交集为查询结果。</w:t>
      </w:r>
    </w:p>
    <w:p>
      <w:pPr>
        <w:pStyle w:val="4"/>
      </w:pPr>
      <w:r>
        <w:t>6.9 角色权限矩阵（一期）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4"/>
        <w:gridCol w:w="1704"/>
        <w:gridCol w:w="1704"/>
      </w:tblGrid>
      <w:tr>
        <w:trPr>
          <w:jc w:val="center"/>
        </w:trPr>
        <w:tc>
          <w:tcPr>
            <w:tcW w:w="1704" w:type="dxa"/>
            <w:vAlign w:val="center"/>
          </w:tcPr>
          <w:p>
            <w:pPr>
              <w:spacing w:after="0"/>
            </w:pPr>
            <w:r>
              <w:rPr>
                <w:b/>
              </w:rPr>
              <w:t>角色身份</w:t>
            </w:r>
          </w:p>
        </w:tc>
        <w:tc>
          <w:tcPr>
            <w:tcW w:w="1704" w:type="dxa"/>
            <w:vAlign w:val="center"/>
          </w:tcPr>
          <w:p>
            <w:pPr>
              <w:spacing w:after="0"/>
            </w:pPr>
            <w:r>
              <w:rPr>
                <w:b/>
              </w:rPr>
              <w:t>系统管理</w:t>
            </w:r>
          </w:p>
        </w:tc>
        <w:tc>
          <w:tcPr>
            <w:tcW w:w="1704" w:type="dxa"/>
            <w:vAlign w:val="center"/>
          </w:tcPr>
          <w:p>
            <w:pPr>
              <w:spacing w:after="0"/>
            </w:pPr>
            <w:r>
              <w:rPr>
                <w:b/>
              </w:rPr>
              <w:t>客户/人事/财务业务页面</w:t>
            </w:r>
          </w:p>
        </w:tc>
        <w:tc>
          <w:tcPr>
            <w:tcW w:w="1704" w:type="dxa"/>
            <w:vAlign w:val="center"/>
          </w:tcPr>
          <w:p>
            <w:pPr>
              <w:spacing w:after="0"/>
            </w:pPr>
            <w:r>
              <w:rPr>
                <w:b/>
              </w:rPr>
              <w:t>我的审批</w:t>
            </w:r>
          </w:p>
        </w:tc>
        <w:tc>
          <w:tcPr>
            <w:tcW w:w="1704" w:type="dxa"/>
            <w:vAlign w:val="center"/>
          </w:tcPr>
          <w:p>
            <w:pPr>
              <w:spacing w:after="0"/>
            </w:pPr>
            <w:r>
              <w:rPr>
                <w:b/>
              </w:rPr>
              <w:t>数据范围</w:t>
            </w:r>
          </w:p>
        </w:tc>
        <w:tc>
          <w:tcPr>
            <w:tcW w:w="1704" w:type="dxa"/>
            <w:vAlign w:val="center"/>
          </w:tcPr>
          <w:p>
            <w:pPr>
              <w:spacing w:after="0"/>
            </w:pPr>
            <w:r>
              <w:rPr>
                <w:b/>
              </w:rPr>
              <w:t>备注</w:t>
            </w:r>
          </w:p>
        </w:tc>
      </w:tr>
      <w:tr>
        <w:trPr>
          <w:jc w:val="center"/>
        </w:trPr>
        <w:tc>
          <w:tcPr>
            <w:tcW w:w="1704" w:type="dxa"/>
            <w:vAlign w:val="center"/>
          </w:tcPr>
          <w:p>
            <w:pPr>
              <w:spacing w:after="0"/>
            </w:pPr>
            <w:r>
              <w:rPr>
                <w:b w:val="0"/>
              </w:rPr>
              <w:t>超级管理员</w:t>
            </w:r>
          </w:p>
        </w:tc>
        <w:tc>
          <w:tcPr>
            <w:tcW w:w="1704" w:type="dxa"/>
            <w:vAlign w:val="center"/>
          </w:tcPr>
          <w:p>
            <w:pPr>
              <w:spacing w:after="0"/>
            </w:pPr>
            <w:r>
              <w:rPr>
                <w:b w:val="0"/>
              </w:rPr>
              <w:t>可管理组织、用户、角色、日志；可配置部门管理员</w:t>
            </w:r>
          </w:p>
        </w:tc>
        <w:tc>
          <w:tcPr>
            <w:tcW w:w="1704" w:type="dxa"/>
            <w:vAlign w:val="center"/>
          </w:tcPr>
          <w:p>
            <w:pPr>
              <w:spacing w:after="0"/>
            </w:pPr>
            <w:r>
              <w:rPr>
                <w:b w:val="0"/>
              </w:rPr>
              <w:t>按分配的功能权限访问全部业务页面</w:t>
            </w:r>
          </w:p>
        </w:tc>
        <w:tc>
          <w:tcPr>
            <w:tcW w:w="1704" w:type="dxa"/>
            <w:vAlign w:val="center"/>
          </w:tcPr>
          <w:p>
            <w:pPr>
              <w:spacing w:after="0"/>
            </w:pPr>
            <w:r>
              <w:rPr>
                <w:b w:val="0"/>
              </w:rPr>
              <w:t>可查看并处理与其相关的审批任务</w:t>
            </w:r>
          </w:p>
        </w:tc>
        <w:tc>
          <w:tcPr>
            <w:tcW w:w="1704" w:type="dxa"/>
            <w:vAlign w:val="center"/>
          </w:tcPr>
          <w:p>
            <w:pPr>
              <w:spacing w:after="0"/>
            </w:pPr>
            <w:r>
              <w:rPr>
                <w:b w:val="0"/>
              </w:rPr>
              <w:t>全部数据</w:t>
            </w:r>
          </w:p>
        </w:tc>
        <w:tc>
          <w:tcPr>
            <w:tcW w:w="1704" w:type="dxa"/>
            <w:vAlign w:val="center"/>
          </w:tcPr>
          <w:p>
            <w:pPr>
              <w:spacing w:after="0"/>
            </w:pPr>
            <w:r>
              <w:rPr>
                <w:b w:val="0"/>
              </w:rPr>
              <w:t>管理边界最高</w:t>
            </w:r>
          </w:p>
        </w:tc>
      </w:tr>
      <w:tr>
        <w:trPr>
          <w:jc w:val="center"/>
        </w:trPr>
        <w:tc>
          <w:tcPr>
            <w:tcW w:w="1704" w:type="dxa"/>
            <w:vAlign w:val="center"/>
          </w:tcPr>
          <w:p>
            <w:pPr>
              <w:spacing w:after="0"/>
            </w:pPr>
            <w:r>
              <w:rPr>
                <w:b w:val="0"/>
              </w:rPr>
              <w:t>部门管理员</w:t>
            </w:r>
          </w:p>
        </w:tc>
        <w:tc>
          <w:tcPr>
            <w:tcW w:w="1704" w:type="dxa"/>
            <w:vAlign w:val="center"/>
          </w:tcPr>
          <w:p>
            <w:pPr>
              <w:spacing w:after="0"/>
            </w:pPr>
            <w:r>
              <w:rPr>
                <w:b w:val="0"/>
              </w:rPr>
              <w:t>可管理本部门普通用户及其权限；不负责角色模板顶层配置</w:t>
            </w:r>
          </w:p>
        </w:tc>
        <w:tc>
          <w:tcPr>
            <w:tcW w:w="1704" w:type="dxa"/>
            <w:vAlign w:val="center"/>
          </w:tcPr>
          <w:p>
            <w:pPr>
              <w:spacing w:after="0"/>
            </w:pPr>
            <w:r>
              <w:rPr>
                <w:b w:val="0"/>
              </w:rPr>
              <w:t>按分配的功能权限访问本部门业务页面</w:t>
            </w:r>
          </w:p>
        </w:tc>
        <w:tc>
          <w:tcPr>
            <w:tcW w:w="1704" w:type="dxa"/>
            <w:vAlign w:val="center"/>
          </w:tcPr>
          <w:p>
            <w:pPr>
              <w:spacing w:after="0"/>
            </w:pPr>
            <w:r>
              <w:rPr>
                <w:b w:val="0"/>
              </w:rPr>
              <w:t>可处理分配给本人的审批任务；可查看本人发起与已处理</w:t>
            </w:r>
          </w:p>
        </w:tc>
        <w:tc>
          <w:tcPr>
            <w:tcW w:w="1704" w:type="dxa"/>
            <w:vAlign w:val="center"/>
          </w:tcPr>
          <w:p>
            <w:pPr>
              <w:spacing w:after="0"/>
            </w:pPr>
            <w:r>
              <w:rPr>
                <w:b w:val="0"/>
              </w:rPr>
              <w:t>本部门 / 本部门及下级（按配置）</w:t>
            </w:r>
          </w:p>
        </w:tc>
        <w:tc>
          <w:tcPr>
            <w:tcW w:w="1704" w:type="dxa"/>
            <w:vAlign w:val="center"/>
          </w:tcPr>
          <w:p>
            <w:pPr>
              <w:spacing w:after="0"/>
            </w:pPr>
            <w:r>
              <w:rPr>
                <w:b w:val="0"/>
              </w:rPr>
              <w:t>管理边界受组织约束</w:t>
            </w:r>
          </w:p>
        </w:tc>
      </w:tr>
      <w:tr>
        <w:trPr>
          <w:jc w:val="center"/>
        </w:trPr>
        <w:tc>
          <w:tcPr>
            <w:tcW w:w="1704" w:type="dxa"/>
            <w:vAlign w:val="center"/>
          </w:tcPr>
          <w:p>
            <w:pPr>
              <w:spacing w:after="0"/>
            </w:pPr>
            <w:r>
              <w:rPr>
                <w:b w:val="0"/>
              </w:rPr>
              <w:t>普通用户</w:t>
            </w:r>
          </w:p>
        </w:tc>
        <w:tc>
          <w:tcPr>
            <w:tcW w:w="1704" w:type="dxa"/>
            <w:vAlign w:val="center"/>
          </w:tcPr>
          <w:p>
            <w:pPr>
              <w:spacing w:after="0"/>
            </w:pPr>
            <w:r>
              <w:rPr>
                <w:b w:val="0"/>
              </w:rPr>
              <w:t>不可管理他人，不可进入组织/角色等管理页</w:t>
            </w:r>
          </w:p>
        </w:tc>
        <w:tc>
          <w:tcPr>
            <w:tcW w:w="1704" w:type="dxa"/>
            <w:vAlign w:val="center"/>
          </w:tcPr>
          <w:p>
            <w:pPr>
              <w:spacing w:after="0"/>
            </w:pPr>
            <w:r>
              <w:rPr>
                <w:b w:val="0"/>
              </w:rPr>
              <w:t>按分配的业务页面权限使用系统</w:t>
            </w:r>
          </w:p>
        </w:tc>
        <w:tc>
          <w:tcPr>
            <w:tcW w:w="1704" w:type="dxa"/>
            <w:vAlign w:val="center"/>
          </w:tcPr>
          <w:p>
            <w:pPr>
              <w:spacing w:after="0"/>
            </w:pPr>
            <w:r>
              <w:rPr>
                <w:b w:val="0"/>
              </w:rPr>
              <w:t>可查看我发起的、待我审批的、我已审批的任务</w:t>
            </w:r>
          </w:p>
        </w:tc>
        <w:tc>
          <w:tcPr>
            <w:tcW w:w="1704" w:type="dxa"/>
            <w:vAlign w:val="center"/>
          </w:tcPr>
          <w:p>
            <w:pPr>
              <w:spacing w:after="0"/>
            </w:pPr>
            <w:r>
              <w:rPr>
                <w:b w:val="0"/>
              </w:rPr>
              <w:t>仅本人 / 受分配范围</w:t>
            </w:r>
          </w:p>
        </w:tc>
        <w:tc>
          <w:tcPr>
            <w:tcW w:w="1704" w:type="dxa"/>
            <w:vAlign w:val="center"/>
          </w:tcPr>
          <w:p>
            <w:pPr>
              <w:spacing w:after="0"/>
            </w:pPr>
            <w:r>
              <w:rPr>
                <w:b w:val="0"/>
              </w:rPr>
              <w:t>默认角色来源于员工开通账号</w:t>
            </w:r>
          </w:p>
        </w:tc>
      </w:tr>
    </w:tbl>
    <w:p>
      <w:pPr>
        <w:pStyle w:val="3"/>
      </w:pPr>
      <w:r>
        <w:t>7. 人事管理模块</w:t>
      </w:r>
    </w:p>
    <w:p>
      <w:r>
        <w:t>本章基于当前原型截图，覆盖人事管理中的人事转正、人事调薪、工资管理、员工档案、管理记录五个模块。对于原型未完整体现、但开发实现必须明确的规则，文中以“建议”或“待明确”标注。</w:t>
      </w:r>
    </w:p>
    <w:p>
      <w:pPr>
        <w:pStyle w:val="4"/>
      </w:pPr>
      <w:r>
        <w:t>7.1 模块定位与范围</w:t>
      </w:r>
    </w:p>
    <w:p>
      <w:pPr>
        <w:pStyle w:val="16"/>
      </w:pPr>
      <w:r>
        <w:t>人事转正：用于承接员工转正申请、审批、档案同步、预警提醒与记录留痕。</w:t>
      </w:r>
    </w:p>
    <w:p>
      <w:pPr>
        <w:pStyle w:val="16"/>
      </w:pPr>
      <w:r>
        <w:t>人事调薪：用于发起并审批员工调薪申请，沉淀调薪依据、审批意见与附件材料。</w:t>
      </w:r>
    </w:p>
    <w:p>
      <w:pPr>
        <w:pStyle w:val="16"/>
      </w:pPr>
      <w:r>
        <w:rPr>
          <w:rFonts w:ascii="Noto Sans CJK SC" w:hAnsi="Noto Sans CJK SC" w:eastAsia="Noto Sans CJK SC"/>
          <w:sz w:val="21"/>
        </w:rPr>
        <w:t>工资管理：当前原型更像“工资标准配置 / 工资规则台账”，用于维护薪资标准记录，供调薪及员工工资信息引用。</w:t>
      </w:r>
    </w:p>
    <w:p>
      <w:pPr>
        <w:pStyle w:val="16"/>
      </w:pPr>
      <w:r>
        <w:t>员工档案：用于管理员维护人员主档、任职信息及多类从表数据，同时提供员工在“我的档案”中仅查看个人档案信息。</w:t>
      </w:r>
    </w:p>
    <w:p>
      <w:pPr>
        <w:pStyle w:val="16"/>
      </w:pPr>
      <w:r>
        <w:t>管理记录：用于统一沉淀转正、离职、调岗等异动记录；调薪结果一期仅写入员工档案变动信息，不进入管理记录页签。</w:t>
      </w:r>
    </w:p>
    <w:p>
      <w:pPr>
        <w:pStyle w:val="4"/>
      </w:pPr>
      <w:r>
        <w:t>7.2 当前菜单结构</w:t>
      </w:r>
    </w:p>
    <w:p>
      <w:r>
        <w:t>• 人事转正</w:t>
      </w:r>
    </w:p>
    <w:p>
      <w:r>
        <w:t>• 人事调薪</w:t>
      </w:r>
    </w:p>
    <w:p>
      <w:r>
        <w:t>• 工资管理</w:t>
      </w:r>
    </w:p>
    <w:p>
      <w:r>
        <w:t>• 员工档案</w:t>
      </w:r>
    </w:p>
    <w:p>
      <w:r>
        <w:t>• 管理记录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trPr>
          <w:jc w:val="center"/>
        </w:trPr>
        <w:tc>
          <w:tcPr>
            <w:tcW w:w="3324" w:type="dxa"/>
            <w:shd w:val="clear" w:color="auto" w:fill="D9E6F7"/>
            <w:tcMar>
              <w:top w:w="80" w:type="dxa"/>
              <w:left w:w="90" w:type="dxa"/>
              <w:bottom w:w="80" w:type="dxa"/>
              <w:right w:w="90" w:type="dxa"/>
            </w:tcMar>
            <w:vAlign w:val="center"/>
          </w:tcPr>
          <w:p>
            <w:r>
              <w:rPr>
                <w:b/>
              </w:rPr>
              <w:t>一级模块</w:t>
            </w:r>
          </w:p>
        </w:tc>
        <w:tc>
          <w:tcPr>
            <w:tcW w:w="3324" w:type="dxa"/>
            <w:shd w:val="clear" w:color="auto" w:fill="D9E6F7"/>
            <w:tcMar>
              <w:top w:w="80" w:type="dxa"/>
              <w:left w:w="90" w:type="dxa"/>
              <w:bottom w:w="80" w:type="dxa"/>
              <w:right w:w="90" w:type="dxa"/>
            </w:tcMar>
            <w:vAlign w:val="center"/>
          </w:tcPr>
          <w:p>
            <w:r>
              <w:rPr>
                <w:b/>
              </w:rPr>
              <w:t>二级模块</w:t>
            </w:r>
          </w:p>
        </w:tc>
        <w:tc>
          <w:tcPr>
            <w:tcW w:w="3324" w:type="dxa"/>
            <w:shd w:val="clear" w:color="auto" w:fill="D9E6F7"/>
            <w:tcMar>
              <w:top w:w="80" w:type="dxa"/>
              <w:left w:w="90" w:type="dxa"/>
              <w:bottom w:w="80" w:type="dxa"/>
              <w:right w:w="90" w:type="dxa"/>
            </w:tcMar>
            <w:vAlign w:val="center"/>
          </w:tcPr>
          <w:p>
            <w:r>
              <w:rPr>
                <w:b/>
              </w:rPr>
              <w:t>说明</w:t>
            </w:r>
          </w:p>
        </w:tc>
      </w:tr>
      <w:tr>
        <w:trPr>
          <w:jc w:val="center"/>
        </w:trPr>
        <w:tc>
          <w:tcPr>
            <w:tcW w:w="3324" w:type="dxa"/>
          </w:tcPr>
          <w:p>
            <w:r>
              <w:t>人事管理</w:t>
            </w:r>
          </w:p>
        </w:tc>
        <w:tc>
          <w:tcPr>
            <w:tcW w:w="3324" w:type="dxa"/>
          </w:tcPr>
          <w:p>
            <w:r>
              <w:t>人事转正</w:t>
            </w:r>
          </w:p>
        </w:tc>
        <w:tc>
          <w:tcPr>
            <w:tcW w:w="3324" w:type="dxa"/>
          </w:tcPr>
          <w:p>
            <w:r>
              <w:t>转正申请列表 + 转正申请表单（处理单）</w:t>
            </w:r>
          </w:p>
        </w:tc>
      </w:tr>
      <w:tr>
        <w:trPr>
          <w:jc w:val="center"/>
        </w:trPr>
        <w:tc>
          <w:tcPr>
            <w:tcW w:w="3324" w:type="dxa"/>
          </w:tcPr>
          <w:p>
            <w:r>
              <w:t>人事管理</w:t>
            </w:r>
          </w:p>
        </w:tc>
        <w:tc>
          <w:tcPr>
            <w:tcW w:w="3324" w:type="dxa"/>
          </w:tcPr>
          <w:p>
            <w:r>
              <w:t>人事调薪</w:t>
            </w:r>
          </w:p>
        </w:tc>
        <w:tc>
          <w:tcPr>
            <w:tcW w:w="3324" w:type="dxa"/>
          </w:tcPr>
          <w:p>
            <w:r>
              <w:t>调薪申请列表 + 调薪申请表单（处理单）</w:t>
            </w:r>
          </w:p>
        </w:tc>
      </w:tr>
      <w:tr>
        <w:trPr>
          <w:jc w:val="center"/>
        </w:trPr>
        <w:tc>
          <w:tcPr>
            <w:tcW w:w="3324" w:type="dxa"/>
          </w:tcPr>
          <w:p>
            <w:r>
              <w:t>人事管理</w:t>
            </w:r>
          </w:p>
        </w:tc>
        <w:tc>
          <w:tcPr>
            <w:tcW w:w="3324" w:type="dxa"/>
          </w:tcPr>
          <w:p>
            <w:r>
              <w:t>工资管理</w:t>
            </w:r>
          </w:p>
        </w:tc>
        <w:tc>
          <w:tcPr>
            <w:tcW w:w="3324" w:type="dxa"/>
          </w:tcPr>
          <w:p>
            <w:r>
              <w:t>工资标准列表；新增/编辑原型待补齐</w:t>
            </w:r>
          </w:p>
        </w:tc>
      </w:tr>
    </w:tbl>
    <w:p>
      <w:pPr>
        <w:pStyle w:val="4"/>
      </w:pPr>
      <w:r>
        <w:t>7.3 人事转正</w:t>
      </w:r>
    </w:p>
    <w:p>
      <w:pPr>
        <w:pStyle w:val="5"/>
      </w:pPr>
      <w:r>
        <w:t>7.3.1 页面结构与原型配图</w:t>
      </w:r>
    </w:p>
    <w:p>
      <w:pPr>
        <w:pStyle w:val="16"/>
      </w:pPr>
      <w:r>
        <w:rPr>
          <w:rFonts w:ascii="Noto Sans CJK SC" w:hAnsi="Noto Sans CJK SC" w:eastAsia="Noto Sans CJK SC"/>
          <w:sz w:val="21"/>
        </w:rPr>
        <w:t>入口页面：转正申请列表，分为“我创建的 / 全部”两个视角。</w:t>
      </w:r>
    </w:p>
    <w:p>
      <w:pPr>
        <w:pStyle w:val="16"/>
      </w:pPr>
      <w:r>
        <w:rPr>
          <w:rFonts w:ascii="Noto Sans CJK SC" w:hAnsi="Noto Sans CJK SC" w:eastAsia="Noto Sans CJK SC"/>
          <w:sz w:val="21"/>
        </w:rPr>
        <w:t>详情页面：人事转正申请处理单，支持关闭、保存、保存并关闭、提交。</w:t>
      </w:r>
    </w:p>
    <w:p>
      <w:pPr>
        <w:pStyle w:val="16"/>
      </w:pPr>
      <w:r>
        <w:rPr>
          <w:rFonts w:ascii="Noto Sans CJK SC" w:hAnsi="Noto Sans CJK SC" w:eastAsia="Noto Sans CJK SC"/>
          <w:sz w:val="21"/>
        </w:rPr>
        <w:t>侧边区：提交路径、部门审核、辅助办文（待办通知 / 保持关注）。</w:t>
      </w:r>
    </w:p>
    <w:p>
      <w:pPr>
        <w:jc w:val="center"/>
      </w:pPr>
      <w:r>
        <w:drawing>
          <wp:inline distT="0" distB="0" distL="114300" distR="114300">
            <wp:extent cx="6309360" cy="3434715"/>
            <wp:effectExtent l="0" t="0" r="15240" b="196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6309360" cy="3435096"/>
                    </a:xfrm>
                    <a:prstGeom prst="rect">
                      <a:avLst/>
                    </a:prstGeom>
                  </pic:spPr>
                </pic:pic>
              </a:graphicData>
            </a:graphic>
          </wp:inline>
        </w:drawing>
      </w:r>
    </w:p>
    <w:p>
      <w:pPr>
        <w:jc w:val="center"/>
      </w:pPr>
      <w:r>
        <w:rPr>
          <w:rFonts w:ascii="Noto Sans CJK SC" w:hAnsi="Noto Sans CJK SC" w:eastAsia="Noto Sans CJK SC"/>
          <w:i/>
          <w:color w:val="6B7280"/>
          <w:sz w:val="18"/>
        </w:rPr>
        <w:t>图 10 转正申请列表（依据原型截图整理的结构示意）</w:t>
      </w:r>
    </w:p>
    <w:p>
      <w:pPr>
        <w:jc w:val="center"/>
      </w:pPr>
      <w:r>
        <w:drawing>
          <wp:inline distT="0" distB="0" distL="114300" distR="114300">
            <wp:extent cx="6309360" cy="4150360"/>
            <wp:effectExtent l="0" t="0" r="15240" b="152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6309360" cy="4150895"/>
                    </a:xfrm>
                    <a:prstGeom prst="rect">
                      <a:avLst/>
                    </a:prstGeom>
                  </pic:spPr>
                </pic:pic>
              </a:graphicData>
            </a:graphic>
          </wp:inline>
        </w:drawing>
      </w:r>
    </w:p>
    <w:p>
      <w:pPr>
        <w:jc w:val="center"/>
      </w:pPr>
      <w:r>
        <w:rPr>
          <w:rFonts w:ascii="Noto Sans CJK SC" w:hAnsi="Noto Sans CJK SC" w:eastAsia="Noto Sans CJK SC"/>
          <w:i/>
          <w:color w:val="6B7280"/>
          <w:sz w:val="18"/>
        </w:rPr>
        <w:t>图 11 人事转正申请表（依据原型截图整理的结构示意）</w:t>
      </w:r>
    </w:p>
    <w:p>
      <w:pPr>
        <w:pStyle w:val="5"/>
      </w:pPr>
      <w:r>
        <w:t>7.3.2 列表页（转正申请）</w:t>
      </w:r>
    </w:p>
    <w:p>
      <w:r>
        <w:rPr>
          <w:rFonts w:ascii="Noto Sans CJK SC" w:hAnsi="Noto Sans CJK SC" w:eastAsia="Noto Sans CJK SC"/>
        </w:rPr>
        <w:t>页面定位：承接转正申请单据的创建、查看、筛选与导出。</w:t>
      </w:r>
    </w:p>
    <w:p>
      <w:pPr>
        <w:pStyle w:val="16"/>
      </w:pPr>
      <w:r>
        <w:rPr>
          <w:rFonts w:ascii="Noto Sans CJK SC" w:hAnsi="Noto Sans CJK SC" w:eastAsia="Noto Sans CJK SC"/>
          <w:sz w:val="21"/>
        </w:rPr>
        <w:t>页签：我创建的、全部。</w:t>
      </w:r>
    </w:p>
    <w:p>
      <w:pPr>
        <w:pStyle w:val="16"/>
      </w:pPr>
      <w:r>
        <w:rPr>
          <w:rFonts w:ascii="Noto Sans CJK SC" w:hAnsi="Noto Sans CJK SC" w:eastAsia="Noto Sans CJK SC"/>
          <w:sz w:val="21"/>
        </w:rPr>
        <w:t>顶部动作：搜索、高级、刷新、视图切换、新增、导出。</w:t>
      </w:r>
    </w:p>
    <w:p>
      <w:pPr>
        <w:pStyle w:val="16"/>
      </w:pPr>
      <w:r>
        <w:rPr>
          <w:rFonts w:ascii="Noto Sans CJK SC" w:hAnsi="Noto Sans CJK SC" w:eastAsia="Noto Sans CJK SC"/>
          <w:sz w:val="21"/>
        </w:rPr>
        <w:t>列表字段：序号、申请事由、转正人员、职位、入职日期、预计转正日期、申请人、申请部门、申请日期、状态。</w:t>
      </w:r>
    </w:p>
    <w:p>
      <w:pPr>
        <w:pStyle w:val="16"/>
      </w:pPr>
      <w:r>
        <w:rPr>
          <w:rFonts w:ascii="Noto Sans CJK SC" w:hAnsi="Noto Sans CJK SC" w:eastAsia="Noto Sans CJK SC"/>
          <w:sz w:val="21"/>
        </w:rPr>
        <w:t>默认视图建议：进入页面后默认落在“我创建的”；具备管理权限的用户可切换到“全部”。</w:t>
      </w:r>
    </w:p>
    <w:p>
      <w:pPr>
        <w:pStyle w:val="6"/>
      </w:pPr>
      <w:r>
        <w:t>列表页关键要素</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493"/>
        <w:gridCol w:w="2493"/>
        <w:gridCol w:w="2493"/>
      </w:tblGrid>
      <w:tr>
        <w:trPr>
          <w:jc w:val="center"/>
        </w:trPr>
        <w:tc>
          <w:tcPr>
            <w:tcW w:w="2493" w:type="dxa"/>
            <w:shd w:val="clear" w:color="auto" w:fill="D9E6F7"/>
            <w:tcMar>
              <w:top w:w="80" w:type="dxa"/>
              <w:left w:w="90" w:type="dxa"/>
              <w:bottom w:w="80" w:type="dxa"/>
              <w:right w:w="90" w:type="dxa"/>
            </w:tcMar>
            <w:vAlign w:val="center"/>
          </w:tcPr>
          <w:p>
            <w:pPr>
              <w:jc w:val="center"/>
            </w:pPr>
            <w:r>
              <w:rPr>
                <w:b/>
              </w:rPr>
              <w:t>字段/要素</w:t>
            </w:r>
          </w:p>
        </w:tc>
        <w:tc>
          <w:tcPr>
            <w:tcW w:w="2493" w:type="dxa"/>
            <w:shd w:val="clear" w:color="auto" w:fill="D9E6F7"/>
            <w:tcMar>
              <w:top w:w="80" w:type="dxa"/>
              <w:left w:w="90" w:type="dxa"/>
              <w:bottom w:w="80" w:type="dxa"/>
              <w:right w:w="90" w:type="dxa"/>
            </w:tcMar>
            <w:vAlign w:val="center"/>
          </w:tcPr>
          <w:p>
            <w:pPr>
              <w:jc w:val="center"/>
            </w:pPr>
            <w:r>
              <w:rPr>
                <w:b/>
              </w:rPr>
              <w:t>当前原型表现</w:t>
            </w:r>
          </w:p>
        </w:tc>
        <w:tc>
          <w:tcPr>
            <w:tcW w:w="2493" w:type="dxa"/>
            <w:shd w:val="clear" w:color="auto" w:fill="D9E6F7"/>
            <w:tcMar>
              <w:top w:w="80" w:type="dxa"/>
              <w:left w:w="90" w:type="dxa"/>
              <w:bottom w:w="80" w:type="dxa"/>
              <w:right w:w="90" w:type="dxa"/>
            </w:tcMar>
            <w:vAlign w:val="center"/>
          </w:tcPr>
          <w:p>
            <w:pPr>
              <w:jc w:val="center"/>
            </w:pPr>
            <w:r>
              <w:rPr>
                <w:b/>
              </w:rPr>
              <w:t>数据来源 / 回填逻辑</w:t>
            </w:r>
          </w:p>
        </w:tc>
        <w:tc>
          <w:tcPr>
            <w:tcW w:w="2493" w:type="dxa"/>
            <w:shd w:val="clear" w:color="auto" w:fill="D9E6F7"/>
            <w:tcMar>
              <w:top w:w="80" w:type="dxa"/>
              <w:left w:w="90" w:type="dxa"/>
              <w:bottom w:w="80" w:type="dxa"/>
              <w:right w:w="90" w:type="dxa"/>
            </w:tcMar>
            <w:vAlign w:val="center"/>
          </w:tcPr>
          <w:p>
            <w:pPr>
              <w:jc w:val="center"/>
            </w:pPr>
            <w:r>
              <w:rPr>
                <w:b/>
              </w:rPr>
              <w:t>备注 / 风险点</w:t>
            </w:r>
          </w:p>
        </w:tc>
      </w:tr>
      <w:tr>
        <w:trPr>
          <w:jc w:val="center"/>
        </w:trPr>
        <w:tc>
          <w:tcPr>
            <w:tcW w:w="2493" w:type="dxa"/>
          </w:tcPr>
          <w:p>
            <w:r>
              <w:t>我创建的</w:t>
            </w:r>
          </w:p>
        </w:tc>
        <w:tc>
          <w:tcPr>
            <w:tcW w:w="2493" w:type="dxa"/>
          </w:tcPr>
          <w:p>
            <w:r>
              <w:t>仅查看当前登录人发起的转正申请</w:t>
            </w:r>
          </w:p>
        </w:tc>
        <w:tc>
          <w:tcPr>
            <w:tcW w:w="2493" w:type="dxa"/>
          </w:tcPr>
          <w:p>
            <w:r>
              <w:t>流程实例表按发起人=user_id过滤</w:t>
            </w:r>
          </w:p>
        </w:tc>
        <w:tc>
          <w:tcPr>
            <w:tcW w:w="2493" w:type="dxa"/>
          </w:tcPr>
          <w:p>
            <w:r>
              <w:t>与数据权限无冲突时优先使用本人过滤</w:t>
            </w:r>
          </w:p>
        </w:tc>
      </w:tr>
      <w:tr>
        <w:trPr>
          <w:jc w:val="center"/>
        </w:trPr>
        <w:tc>
          <w:tcPr>
            <w:tcW w:w="2493" w:type="dxa"/>
          </w:tcPr>
          <w:p>
            <w:r>
              <w:t>全部</w:t>
            </w:r>
          </w:p>
        </w:tc>
        <w:tc>
          <w:tcPr>
            <w:tcW w:w="2493" w:type="dxa"/>
          </w:tcPr>
          <w:p>
            <w:r>
              <w:t>查看当前权限范围内全部转正申请</w:t>
            </w:r>
          </w:p>
        </w:tc>
        <w:tc>
          <w:tcPr>
            <w:tcW w:w="2493" w:type="dxa"/>
          </w:tcPr>
          <w:p>
            <w:r>
              <w:t>流程实例表 + 数据权限范围</w:t>
            </w:r>
          </w:p>
        </w:tc>
        <w:tc>
          <w:tcPr>
            <w:tcW w:w="2493" w:type="dxa"/>
          </w:tcPr>
          <w:p>
            <w:r>
              <w:t>部门管理员可看本部门；超级管理员可看全部</w:t>
            </w:r>
          </w:p>
        </w:tc>
      </w:tr>
      <w:tr>
        <w:trPr>
          <w:jc w:val="center"/>
        </w:trPr>
        <w:tc>
          <w:tcPr>
            <w:tcW w:w="2493" w:type="dxa"/>
          </w:tcPr>
          <w:p>
            <w:r>
              <w:t>新增</w:t>
            </w:r>
          </w:p>
        </w:tc>
        <w:tc>
          <w:tcPr>
            <w:tcW w:w="2493" w:type="dxa"/>
          </w:tcPr>
          <w:p>
            <w:r>
              <w:t>进入转正申请表单</w:t>
            </w:r>
          </w:p>
        </w:tc>
        <w:tc>
          <w:tcPr>
            <w:tcW w:w="2493" w:type="dxa"/>
          </w:tcPr>
          <w:p>
            <w:r>
              <w:t>新建流程实例 + 表单主表</w:t>
            </w:r>
          </w:p>
        </w:tc>
        <w:tc>
          <w:tcPr>
            <w:tcW w:w="2493" w:type="dxa"/>
          </w:tcPr>
          <w:p>
            <w:r>
              <w:t>单号建议系统生成</w:t>
            </w:r>
          </w:p>
        </w:tc>
      </w:tr>
      <w:tr>
        <w:trPr>
          <w:jc w:val="center"/>
        </w:trPr>
        <w:tc>
          <w:tcPr>
            <w:tcW w:w="2493" w:type="dxa"/>
          </w:tcPr>
          <w:p>
            <w:r>
              <w:t>导出</w:t>
            </w:r>
          </w:p>
        </w:tc>
        <w:tc>
          <w:tcPr>
            <w:tcW w:w="2493" w:type="dxa"/>
          </w:tcPr>
          <w:p>
            <w:r>
              <w:t>导出当前筛选结果</w:t>
            </w:r>
          </w:p>
        </w:tc>
        <w:tc>
          <w:tcPr>
            <w:tcW w:w="2493" w:type="dxa"/>
          </w:tcPr>
          <w:p>
            <w:r>
              <w:t>列表查询结果集</w:t>
            </w:r>
          </w:p>
        </w:tc>
        <w:tc>
          <w:tcPr>
            <w:tcW w:w="2493" w:type="dxa"/>
          </w:tcPr>
          <w:p>
            <w:r>
              <w:t>导出模板字段待与业务方确认</w:t>
            </w:r>
          </w:p>
        </w:tc>
      </w:tr>
    </w:tbl>
    <w:p>
      <w:pPr>
        <w:pStyle w:val="5"/>
      </w:pPr>
      <w:r>
        <w:t>7.3.3 处理单（人事转正申请表）</w:t>
      </w:r>
    </w:p>
    <w:p>
      <w:r>
        <w:rPr>
          <w:rFonts w:ascii="Noto Sans CJK SC" w:hAnsi="Noto Sans CJK SC" w:eastAsia="Noto Sans CJK SC"/>
        </w:rPr>
        <w:t>页面定位：发起转正申请并承接全流程审批意见留痕。</w:t>
      </w:r>
    </w:p>
    <w:p>
      <w:pPr>
        <w:pStyle w:val="16"/>
      </w:pPr>
      <w:r>
        <w:rPr>
          <w:rFonts w:ascii="Noto Sans CJK SC" w:hAnsi="Noto Sans CJK SC" w:eastAsia="Noto Sans CJK SC"/>
          <w:sz w:val="21"/>
        </w:rPr>
        <w:t>头部状态区：当前状态、业务单编号、关闭、保存、保存并关闭、提交。</w:t>
      </w:r>
    </w:p>
    <w:p>
      <w:pPr>
        <w:pStyle w:val="16"/>
      </w:pPr>
      <w:r>
        <w:rPr>
          <w:rFonts w:ascii="Noto Sans CJK SC" w:hAnsi="Noto Sans CJK SC" w:eastAsia="Noto Sans CJK SC"/>
          <w:sz w:val="21"/>
        </w:rPr>
        <w:t>基础信息区：申请部门、申请时间、申请人、联系电话、申请事由、转正人员、职位、入职日期、预计转正日期。</w:t>
      </w:r>
    </w:p>
    <w:p>
      <w:pPr>
        <w:pStyle w:val="16"/>
      </w:pPr>
      <w:r>
        <w:rPr>
          <w:rFonts w:ascii="Noto Sans CJK SC" w:hAnsi="Noto Sans CJK SC" w:eastAsia="Noto Sans CJK SC"/>
          <w:sz w:val="21"/>
        </w:rPr>
        <w:t>正文区：自我评价 / 成长 / 不足 / 发展建议等文本域。</w:t>
      </w:r>
    </w:p>
    <w:p>
      <w:pPr>
        <w:pStyle w:val="16"/>
      </w:pPr>
      <w:r>
        <w:rPr>
          <w:rFonts w:ascii="Noto Sans CJK SC" w:hAnsi="Noto Sans CJK SC" w:eastAsia="Noto Sans CJK SC"/>
          <w:sz w:val="21"/>
        </w:rPr>
        <w:t>审批意见区：拟稿意见、人事审批意见、公司审批意见、行政审批意见。</w:t>
      </w:r>
    </w:p>
    <w:p>
      <w:pPr>
        <w:pStyle w:val="16"/>
      </w:pPr>
      <w:r>
        <w:rPr>
          <w:rFonts w:ascii="Noto Sans CJK SC" w:hAnsi="Noto Sans CJK SC" w:eastAsia="Noto Sans CJK SC"/>
          <w:sz w:val="21"/>
        </w:rPr>
        <w:t>附件区：添加文件、删除文件、另存文件，附件表字段包含序号、文件名、文件大小、上传时间、上传人、操作。</w:t>
      </w:r>
    </w:p>
    <w:p>
      <w:pPr>
        <w:pStyle w:val="6"/>
      </w:pPr>
      <w:r>
        <w:t>处理单关键字段与回填关系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493"/>
        <w:gridCol w:w="2493"/>
        <w:gridCol w:w="2493"/>
      </w:tblGrid>
      <w:tr>
        <w:trPr>
          <w:jc w:val="center"/>
        </w:trPr>
        <w:tc>
          <w:tcPr>
            <w:tcW w:w="2493" w:type="dxa"/>
            <w:shd w:val="clear" w:color="auto" w:fill="D9E6F7"/>
            <w:tcMar>
              <w:top w:w="80" w:type="dxa"/>
              <w:left w:w="90" w:type="dxa"/>
              <w:bottom w:w="80" w:type="dxa"/>
              <w:right w:w="90" w:type="dxa"/>
            </w:tcMar>
            <w:vAlign w:val="center"/>
          </w:tcPr>
          <w:p>
            <w:pPr>
              <w:jc w:val="center"/>
            </w:pPr>
            <w:r>
              <w:rPr>
                <w:b/>
              </w:rPr>
              <w:t>字段/要素</w:t>
            </w:r>
          </w:p>
        </w:tc>
        <w:tc>
          <w:tcPr>
            <w:tcW w:w="2493" w:type="dxa"/>
            <w:shd w:val="clear" w:color="auto" w:fill="D9E6F7"/>
            <w:tcMar>
              <w:top w:w="80" w:type="dxa"/>
              <w:left w:w="90" w:type="dxa"/>
              <w:bottom w:w="80" w:type="dxa"/>
              <w:right w:w="90" w:type="dxa"/>
            </w:tcMar>
            <w:vAlign w:val="center"/>
          </w:tcPr>
          <w:p>
            <w:pPr>
              <w:jc w:val="center"/>
            </w:pPr>
            <w:r>
              <w:rPr>
                <w:b/>
              </w:rPr>
              <w:t>当前原型表现</w:t>
            </w:r>
          </w:p>
        </w:tc>
        <w:tc>
          <w:tcPr>
            <w:tcW w:w="2493" w:type="dxa"/>
            <w:shd w:val="clear" w:color="auto" w:fill="D9E6F7"/>
            <w:tcMar>
              <w:top w:w="80" w:type="dxa"/>
              <w:left w:w="90" w:type="dxa"/>
              <w:bottom w:w="80" w:type="dxa"/>
              <w:right w:w="90" w:type="dxa"/>
            </w:tcMar>
            <w:vAlign w:val="center"/>
          </w:tcPr>
          <w:p>
            <w:pPr>
              <w:jc w:val="center"/>
            </w:pPr>
            <w:r>
              <w:rPr>
                <w:b/>
              </w:rPr>
              <w:t>数据来源 / 回填逻辑</w:t>
            </w:r>
          </w:p>
        </w:tc>
        <w:tc>
          <w:tcPr>
            <w:tcW w:w="2493" w:type="dxa"/>
            <w:shd w:val="clear" w:color="auto" w:fill="D9E6F7"/>
            <w:tcMar>
              <w:top w:w="80" w:type="dxa"/>
              <w:left w:w="90" w:type="dxa"/>
              <w:bottom w:w="80" w:type="dxa"/>
              <w:right w:w="90" w:type="dxa"/>
            </w:tcMar>
            <w:vAlign w:val="center"/>
          </w:tcPr>
          <w:p>
            <w:pPr>
              <w:jc w:val="center"/>
            </w:pPr>
            <w:r>
              <w:rPr>
                <w:b/>
              </w:rPr>
              <w:t>备注 / 风险点</w:t>
            </w:r>
          </w:p>
        </w:tc>
      </w:tr>
      <w:tr>
        <w:trPr>
          <w:jc w:val="center"/>
        </w:trPr>
        <w:tc>
          <w:tcPr>
            <w:tcW w:w="2493" w:type="dxa"/>
          </w:tcPr>
          <w:p>
            <w:r>
              <w:t>申请部门</w:t>
            </w:r>
          </w:p>
        </w:tc>
        <w:tc>
          <w:tcPr>
            <w:tcW w:w="2493" w:type="dxa"/>
          </w:tcPr>
          <w:p>
            <w:r>
              <w:t>只读回显</w:t>
            </w:r>
          </w:p>
        </w:tc>
        <w:tc>
          <w:tcPr>
            <w:tcW w:w="2493" w:type="dxa"/>
          </w:tcPr>
          <w:p>
            <w:r>
              <w:t>当前登录用户对应的员工档案 / 组织管理</w:t>
            </w:r>
          </w:p>
        </w:tc>
        <w:tc>
          <w:tcPr>
            <w:tcW w:w="2493" w:type="dxa"/>
          </w:tcPr>
          <w:p>
            <w:r>
              <w:t>建议发起时自动带出，不允许手工修改</w:t>
            </w:r>
          </w:p>
        </w:tc>
      </w:tr>
      <w:tr>
        <w:trPr>
          <w:jc w:val="center"/>
        </w:trPr>
        <w:tc>
          <w:tcPr>
            <w:tcW w:w="2493" w:type="dxa"/>
          </w:tcPr>
          <w:p>
            <w:r>
              <w:t>申请时间</w:t>
            </w:r>
          </w:p>
        </w:tc>
        <w:tc>
          <w:tcPr>
            <w:tcW w:w="2493" w:type="dxa"/>
          </w:tcPr>
          <w:p>
            <w:r>
              <w:t>只读回显</w:t>
            </w:r>
          </w:p>
        </w:tc>
        <w:tc>
          <w:tcPr>
            <w:tcW w:w="2493" w:type="dxa"/>
          </w:tcPr>
          <w:p>
            <w:r>
              <w:t>系统当前时间</w:t>
            </w:r>
          </w:p>
        </w:tc>
        <w:tc>
          <w:tcPr>
            <w:tcW w:w="2493" w:type="dxa"/>
          </w:tcPr>
          <w:p>
            <w:r>
              <w:t>保存草稿后固定</w:t>
            </w:r>
          </w:p>
        </w:tc>
      </w:tr>
      <w:tr>
        <w:trPr>
          <w:jc w:val="center"/>
        </w:trPr>
        <w:tc>
          <w:tcPr>
            <w:tcW w:w="2493" w:type="dxa"/>
          </w:tcPr>
          <w:p>
            <w:r>
              <w:t>申请人</w:t>
            </w:r>
          </w:p>
        </w:tc>
        <w:tc>
          <w:tcPr>
            <w:tcW w:w="2493" w:type="dxa"/>
          </w:tcPr>
          <w:p>
            <w:r>
              <w:t>只读回显</w:t>
            </w:r>
          </w:p>
        </w:tc>
        <w:tc>
          <w:tcPr>
            <w:tcW w:w="2493" w:type="dxa"/>
          </w:tcPr>
          <w:p>
            <w:r>
              <w:t>当前登录用户对应员工名称</w:t>
            </w:r>
          </w:p>
        </w:tc>
        <w:tc>
          <w:tcPr>
            <w:tcW w:w="2493" w:type="dxa"/>
          </w:tcPr>
          <w:p>
            <w:r>
              <w:t>与登录账号绑定</w:t>
            </w:r>
          </w:p>
        </w:tc>
      </w:tr>
      <w:tr>
        <w:trPr>
          <w:jc w:val="center"/>
        </w:trPr>
        <w:tc>
          <w:tcPr>
            <w:tcW w:w="2493" w:type="dxa"/>
          </w:tcPr>
          <w:p>
            <w:r>
              <w:t>联系电话</w:t>
            </w:r>
          </w:p>
        </w:tc>
        <w:tc>
          <w:tcPr>
            <w:tcW w:w="2493" w:type="dxa"/>
          </w:tcPr>
          <w:p>
            <w:r>
              <w:t>只读回显</w:t>
            </w:r>
          </w:p>
        </w:tc>
        <w:tc>
          <w:tcPr>
            <w:tcW w:w="2493" w:type="dxa"/>
          </w:tcPr>
          <w:p>
            <w:r>
              <w:t>员工档案手机号</w:t>
            </w:r>
          </w:p>
        </w:tc>
        <w:tc>
          <w:tcPr>
            <w:tcW w:w="2493" w:type="dxa"/>
          </w:tcPr>
          <w:p>
            <w:r>
              <w:t>无手机号时允许人工补录或提示完善档案</w:t>
            </w:r>
          </w:p>
        </w:tc>
      </w:tr>
      <w:tr>
        <w:trPr>
          <w:jc w:val="center"/>
        </w:trPr>
        <w:tc>
          <w:tcPr>
            <w:tcW w:w="2493" w:type="dxa"/>
          </w:tcPr>
          <w:p>
            <w:r>
              <w:t>申请事由</w:t>
            </w:r>
          </w:p>
        </w:tc>
        <w:tc>
          <w:tcPr>
            <w:tcW w:w="2493" w:type="dxa"/>
          </w:tcPr>
          <w:p>
            <w:r>
              <w:t>文本输入</w:t>
            </w:r>
          </w:p>
        </w:tc>
        <w:tc>
          <w:tcPr>
            <w:tcW w:w="2493" w:type="dxa"/>
          </w:tcPr>
          <w:p>
            <w:r>
              <w:t>表单主表人工填写</w:t>
            </w:r>
          </w:p>
        </w:tc>
        <w:tc>
          <w:tcPr>
            <w:tcW w:w="2493" w:type="dxa"/>
          </w:tcPr>
          <w:p>
            <w:r>
              <w:t>原型为大文本框</w:t>
            </w:r>
          </w:p>
        </w:tc>
      </w:tr>
      <w:tr>
        <w:trPr>
          <w:jc w:val="center"/>
        </w:trPr>
        <w:tc>
          <w:tcPr>
            <w:tcW w:w="2493" w:type="dxa"/>
          </w:tcPr>
          <w:p>
            <w:r>
              <w:t>转正人员</w:t>
            </w:r>
          </w:p>
        </w:tc>
        <w:tc>
          <w:tcPr>
            <w:tcW w:w="2493" w:type="dxa"/>
          </w:tcPr>
          <w:p>
            <w:r>
              <w:t>默认带入申请人，可修改</w:t>
            </w:r>
          </w:p>
        </w:tc>
        <w:tc>
          <w:tcPr>
            <w:tcW w:w="2493" w:type="dxa"/>
          </w:tcPr>
          <w:p>
            <w:r>
              <w:t>员工档案</w:t>
            </w:r>
          </w:p>
        </w:tc>
        <w:tc>
          <w:tcPr>
            <w:tcW w:w="2493" w:type="dxa"/>
          </w:tcPr>
          <w:p>
            <w:r>
              <w:t>截图便签明确“自动读取申请人，可修改”</w:t>
            </w:r>
          </w:p>
        </w:tc>
      </w:tr>
      <w:tr>
        <w:trPr>
          <w:jc w:val="center"/>
        </w:trPr>
        <w:tc>
          <w:tcPr>
            <w:tcW w:w="2493" w:type="dxa"/>
          </w:tcPr>
          <w:p>
            <w:r>
              <w:t>职位</w:t>
            </w:r>
          </w:p>
        </w:tc>
        <w:tc>
          <w:tcPr>
            <w:tcW w:w="2493" w:type="dxa"/>
          </w:tcPr>
          <w:p>
            <w:r>
              <w:t>自动读取，可重新选择</w:t>
            </w:r>
          </w:p>
        </w:tc>
        <w:tc>
          <w:tcPr>
            <w:tcW w:w="2493" w:type="dxa"/>
          </w:tcPr>
          <w:p>
            <w:r>
              <w:t>员工档案职位 / 岗位主数据</w:t>
            </w:r>
          </w:p>
        </w:tc>
        <w:tc>
          <w:tcPr>
            <w:tcW w:w="2493" w:type="dxa"/>
          </w:tcPr>
          <w:p>
            <w:r>
              <w:t>员工切换时同步刷新</w:t>
            </w:r>
          </w:p>
        </w:tc>
      </w:tr>
      <w:tr>
        <w:trPr>
          <w:jc w:val="center"/>
        </w:trPr>
        <w:tc>
          <w:tcPr>
            <w:tcW w:w="2493" w:type="dxa"/>
          </w:tcPr>
          <w:p>
            <w:r>
              <w:t>入职日期</w:t>
            </w:r>
          </w:p>
        </w:tc>
        <w:tc>
          <w:tcPr>
            <w:tcW w:w="2493" w:type="dxa"/>
          </w:tcPr>
          <w:p>
            <w:r>
              <w:t>日期字段</w:t>
            </w:r>
          </w:p>
        </w:tc>
        <w:tc>
          <w:tcPr>
            <w:tcW w:w="2493" w:type="dxa"/>
          </w:tcPr>
          <w:p>
            <w:r>
              <w:t>员工档案</w:t>
            </w:r>
          </w:p>
        </w:tc>
        <w:tc>
          <w:tcPr>
            <w:tcW w:w="2493" w:type="dxa"/>
          </w:tcPr>
          <w:p>
            <w:r>
              <w:t>原型便签明确：转正流程通过后需同步入职日期</w:t>
            </w:r>
          </w:p>
        </w:tc>
      </w:tr>
      <w:tr>
        <w:trPr>
          <w:jc w:val="center"/>
        </w:trPr>
        <w:tc>
          <w:tcPr>
            <w:tcW w:w="2493" w:type="dxa"/>
          </w:tcPr>
          <w:p>
            <w:r>
              <w:t>预计转正日期</w:t>
            </w:r>
          </w:p>
        </w:tc>
        <w:tc>
          <w:tcPr>
            <w:tcW w:w="2493" w:type="dxa"/>
          </w:tcPr>
          <w:p>
            <w:r>
              <w:t>日期字段</w:t>
            </w:r>
          </w:p>
        </w:tc>
        <w:tc>
          <w:tcPr>
            <w:tcW w:w="2493" w:type="dxa"/>
          </w:tcPr>
          <w:p>
            <w:r>
              <w:t>表单人工录入</w:t>
            </w:r>
          </w:p>
        </w:tc>
        <w:tc>
          <w:tcPr>
            <w:tcW w:w="2493" w:type="dxa"/>
          </w:tcPr>
          <w:p>
            <w:r>
              <w:t>审批通过后同步至员工档案，并用于预警</w:t>
            </w:r>
          </w:p>
        </w:tc>
      </w:tr>
      <w:tr>
        <w:trPr>
          <w:jc w:val="center"/>
        </w:trPr>
        <w:tc>
          <w:tcPr>
            <w:tcW w:w="2493" w:type="dxa"/>
          </w:tcPr>
          <w:p>
            <w:r>
              <w:t>自我评价类文本域</w:t>
            </w:r>
          </w:p>
        </w:tc>
        <w:tc>
          <w:tcPr>
            <w:tcW w:w="2493" w:type="dxa"/>
          </w:tcPr>
          <w:p>
            <w:r>
              <w:t>多段文本</w:t>
            </w:r>
          </w:p>
        </w:tc>
        <w:tc>
          <w:tcPr>
            <w:tcW w:w="2493" w:type="dxa"/>
          </w:tcPr>
          <w:p>
            <w:r>
              <w:t>表单主表</w:t>
            </w:r>
          </w:p>
        </w:tc>
        <w:tc>
          <w:tcPr>
            <w:tcW w:w="2493" w:type="dxa"/>
          </w:tcPr>
          <w:p>
            <w:r>
              <w:t>字段长度与是否必填需业务确认</w:t>
            </w:r>
          </w:p>
        </w:tc>
      </w:tr>
      <w:tr>
        <w:trPr>
          <w:jc w:val="center"/>
        </w:trPr>
        <w:tc>
          <w:tcPr>
            <w:tcW w:w="2493" w:type="dxa"/>
          </w:tcPr>
          <w:p>
            <w:r>
              <w:t>审批意见字段</w:t>
            </w:r>
          </w:p>
        </w:tc>
        <w:tc>
          <w:tcPr>
            <w:tcW w:w="2493" w:type="dxa"/>
          </w:tcPr>
          <w:p>
            <w:r>
              <w:t>按节点写入</w:t>
            </w:r>
          </w:p>
        </w:tc>
        <w:tc>
          <w:tcPr>
            <w:tcW w:w="2493" w:type="dxa"/>
          </w:tcPr>
          <w:p>
            <w:r>
              <w:t>流程任务意见</w:t>
            </w:r>
          </w:p>
        </w:tc>
        <w:tc>
          <w:tcPr>
            <w:tcW w:w="2493" w:type="dxa"/>
          </w:tcPr>
          <w:p>
            <w:r>
              <w:t>未轮到当前节点时默认只读</w:t>
            </w:r>
          </w:p>
        </w:tc>
      </w:tr>
      <w:tr>
        <w:trPr>
          <w:jc w:val="center"/>
        </w:trPr>
        <w:tc>
          <w:tcPr>
            <w:tcW w:w="2493" w:type="dxa"/>
          </w:tcPr>
          <w:p>
            <w:r>
              <w:t>附件</w:t>
            </w:r>
          </w:p>
        </w:tc>
        <w:tc>
          <w:tcPr>
            <w:tcW w:w="2493" w:type="dxa"/>
          </w:tcPr>
          <w:p>
            <w:r>
              <w:t>多附件上传</w:t>
            </w:r>
          </w:p>
        </w:tc>
        <w:tc>
          <w:tcPr>
            <w:tcW w:w="2493" w:type="dxa"/>
          </w:tcPr>
          <w:p>
            <w:r>
              <w:t>附件表 / 文件存储服务</w:t>
            </w:r>
          </w:p>
        </w:tc>
        <w:tc>
          <w:tcPr>
            <w:tcW w:w="2493" w:type="dxa"/>
          </w:tcPr>
          <w:p>
            <w:r>
              <w:t>限制格式与大小待明确</w:t>
            </w:r>
          </w:p>
        </w:tc>
      </w:tr>
    </w:tbl>
    <w:p>
      <w:pPr>
        <w:pStyle w:val="5"/>
      </w:pPr>
      <w:r>
        <w:t>7.3.4 数据源与同步规则</w:t>
      </w:r>
    </w:p>
    <w:p>
      <w:pPr>
        <w:pStyle w:val="16"/>
      </w:pPr>
      <w:r>
        <w:rPr>
          <w:rFonts w:ascii="Noto Sans CJK SC" w:hAnsi="Noto Sans CJK SC" w:eastAsia="Noto Sans CJK SC"/>
          <w:sz w:val="21"/>
        </w:rPr>
        <w:t>员工基础信息源：员工档案。申请人、联系电话、职位、入职日期、所属部门等字段应从员工档案或组织管理自动带入。</w:t>
      </w:r>
    </w:p>
    <w:p>
      <w:pPr>
        <w:pStyle w:val="16"/>
      </w:pPr>
      <w:r>
        <w:rPr>
          <w:rFonts w:ascii="Noto Sans CJK SC" w:hAnsi="Noto Sans CJK SC" w:eastAsia="Noto Sans CJK SC"/>
          <w:sz w:val="21"/>
        </w:rPr>
        <w:t>组织数据源：系统管理 &gt; 组织管理。用于生成申请部门、部门审核人范围、数据权限边界。</w:t>
      </w:r>
    </w:p>
    <w:p>
      <w:pPr>
        <w:pStyle w:val="16"/>
      </w:pPr>
      <w:r>
        <w:rPr>
          <w:rFonts w:ascii="Noto Sans CJK SC" w:hAnsi="Noto Sans CJK SC" w:eastAsia="Noto Sans CJK SC"/>
          <w:sz w:val="21"/>
        </w:rPr>
        <w:t>流程数据源：审批流引擎 / 流程实例表。用于记录当前状态、提交路径、节点意见、处理人、处理时间。</w:t>
      </w:r>
    </w:p>
    <w:p>
      <w:pPr>
        <w:pStyle w:val="16"/>
      </w:pPr>
      <w:r>
        <w:rPr>
          <w:rFonts w:ascii="Noto Sans CJK SC" w:hAnsi="Noto Sans CJK SC" w:eastAsia="Noto Sans CJK SC"/>
          <w:sz w:val="21"/>
        </w:rPr>
        <w:t>附件数据源：文件存储服务 + 附件关系表。用于上传、预览、删除与留痕。</w:t>
      </w:r>
    </w:p>
    <w:p>
      <w:pPr>
        <w:pStyle w:val="16"/>
      </w:pPr>
      <w:r>
        <w:t>已确认的同步规则：流程通过后自动更新员工档案中的转正日期、人员状态，并同步写入管理记录；预计转正日期作为预警基准使用，转正备注应随管理记录一并留痕。</w:t>
      </w:r>
    </w:p>
    <w:p>
      <w:pPr>
        <w:pStyle w:val="5"/>
      </w:pPr>
      <w:r>
        <w:t>7.3.5 状态流转（按当前原型可确认 / 可推定）</w:t>
      </w:r>
    </w:p>
    <w:p>
      <w:pPr>
        <w:pStyle w:val="14"/>
      </w:pPr>
      <w:r>
        <w:t>发起申请：员工本人填写表单并点击提交，生成流程实例，状态建议记为“待部门审核”。</w:t>
      </w:r>
    </w:p>
    <w:p>
      <w:pPr>
        <w:pStyle w:val="14"/>
      </w:pPr>
      <w:r>
        <w:rPr>
          <w:rFonts w:ascii="Noto Sans CJK SC" w:hAnsi="Noto Sans CJK SC" w:eastAsia="Noto Sans CJK SC"/>
          <w:sz w:val="21"/>
        </w:rPr>
        <w:t>部门审核：由发起人所属部门的审核角色处理；通过后流转至人事审核。</w:t>
      </w:r>
    </w:p>
    <w:p>
      <w:pPr>
        <w:pStyle w:val="14"/>
      </w:pPr>
      <w:r>
        <w:rPr>
          <w:rFonts w:ascii="Noto Sans CJK SC" w:hAnsi="Noto Sans CJK SC" w:eastAsia="Noto Sans CJK SC"/>
          <w:sz w:val="21"/>
        </w:rPr>
        <w:t>人事审核：人事审核通过后进入公司审批；驳回则退回申请人。</w:t>
      </w:r>
    </w:p>
    <w:p>
      <w:pPr>
        <w:pStyle w:val="14"/>
      </w:pPr>
      <w:r>
        <w:t>公司审批 / 行政审批：当前方案建议按“部门审核 → 人事审核 → 分管/公司审核 → 行政办理”流转；若后续审批岗位名称调整，不影响当前一期流程模板。</w:t>
      </w:r>
    </w:p>
    <w:p>
      <w:pPr>
        <w:pStyle w:val="14"/>
      </w:pPr>
      <w:r>
        <w:t>办结：审批通过后自动更新员工档案中的转正日期与人员状态，并同步写入管理记录，状态置为“已通过”或“已转正处理完成”。</w:t>
      </w:r>
    </w:p>
    <w:p>
      <w:pPr>
        <w:pStyle w:val="6"/>
      </w:pPr>
      <w:r>
        <w:t>7.3.6 正常流</w:t>
      </w:r>
    </w:p>
    <w:p>
      <w:pPr>
        <w:pStyle w:val="14"/>
      </w:pPr>
      <w:r>
        <w:rPr>
          <w:rFonts w:ascii="Noto Sans CJK SC" w:hAnsi="Noto Sans CJK SC" w:eastAsia="Noto Sans CJK SC"/>
          <w:sz w:val="21"/>
        </w:rPr>
        <w:t>申请人进入“我创建的”页签，点击新增。</w:t>
      </w:r>
    </w:p>
    <w:p>
      <w:pPr>
        <w:pStyle w:val="14"/>
      </w:pPr>
      <w:r>
        <w:rPr>
          <w:rFonts w:ascii="Noto Sans CJK SC" w:hAnsi="Noto Sans CJK SC" w:eastAsia="Noto Sans CJK SC"/>
          <w:sz w:val="21"/>
        </w:rPr>
        <w:t>系统自动带出申请人、申请部门、联系电话等基础信息。</w:t>
      </w:r>
    </w:p>
    <w:p>
      <w:pPr>
        <w:pStyle w:val="14"/>
      </w:pPr>
      <w:r>
        <w:rPr>
          <w:rFonts w:ascii="Noto Sans CJK SC" w:hAnsi="Noto Sans CJK SC" w:eastAsia="Noto Sans CJK SC"/>
          <w:sz w:val="21"/>
        </w:rPr>
        <w:t>申请人补充申请事由、自我评价、预计转正日期、转正备注并上传附件。</w:t>
      </w:r>
    </w:p>
    <w:p>
      <w:pPr>
        <w:pStyle w:val="14"/>
      </w:pPr>
      <w:r>
        <w:rPr>
          <w:rFonts w:ascii="Noto Sans CJK SC" w:hAnsi="Noto Sans CJK SC" w:eastAsia="Noto Sans CJK SC"/>
          <w:sz w:val="21"/>
        </w:rPr>
        <w:t>点击提交后进入审批流程，审核人按节点依次处理。</w:t>
      </w:r>
    </w:p>
    <w:p>
      <w:pPr>
        <w:pStyle w:val="14"/>
      </w:pPr>
      <w:r>
        <w:t>流程全部通过后，自动同步更新员工档案和管理记录，并触发预计转正日期预警任务。</w:t>
      </w:r>
    </w:p>
    <w:p>
      <w:pPr>
        <w:pStyle w:val="6"/>
      </w:pPr>
      <w:r>
        <w:t>7.3.7 异常流</w:t>
      </w:r>
    </w:p>
    <w:p>
      <w:pPr>
        <w:pStyle w:val="14"/>
      </w:pPr>
      <w:r>
        <w:rPr>
          <w:rFonts w:ascii="Noto Sans CJK SC" w:hAnsi="Noto Sans CJK SC" w:eastAsia="Noto Sans CJK SC"/>
          <w:sz w:val="21"/>
        </w:rPr>
        <w:t>员工档案缺失：若申请人无员工档案或档案字段不完整，系统应阻止提交并提示先完善档案。</w:t>
      </w:r>
    </w:p>
    <w:p>
      <w:pPr>
        <w:pStyle w:val="14"/>
      </w:pPr>
      <w:r>
        <w:rPr>
          <w:rFonts w:ascii="Noto Sans CJK SC" w:hAnsi="Noto Sans CJK SC" w:eastAsia="Noto Sans CJK SC"/>
          <w:sz w:val="21"/>
        </w:rPr>
        <w:t>预计转正日期为空：若该字段为必填，提交时应阻断并提示。</w:t>
      </w:r>
    </w:p>
    <w:p>
      <w:pPr>
        <w:pStyle w:val="14"/>
      </w:pPr>
      <w:r>
        <w:rPr>
          <w:rFonts w:ascii="Noto Sans CJK SC" w:hAnsi="Noto Sans CJK SC" w:eastAsia="Noto Sans CJK SC"/>
          <w:sz w:val="21"/>
        </w:rPr>
        <w:t>审批节点无可选处理人：提交前或流转时校验，若部门审核人未配置则提示管理员维护流程参与人。</w:t>
      </w:r>
    </w:p>
    <w:p>
      <w:pPr>
        <w:pStyle w:val="14"/>
      </w:pPr>
      <w:r>
        <w:rPr>
          <w:rFonts w:ascii="Noto Sans CJK SC" w:hAnsi="Noto Sans CJK SC" w:eastAsia="Noto Sans CJK SC"/>
          <w:sz w:val="21"/>
        </w:rPr>
        <w:t>流程驳回：单据退回申请人，可在“我创建的”中继续修改后再次提交；需保留驳回意见。</w:t>
      </w:r>
    </w:p>
    <w:p>
      <w:pPr>
        <w:pStyle w:val="14"/>
      </w:pPr>
      <w:r>
        <w:rPr>
          <w:rFonts w:ascii="Noto Sans CJK SC" w:hAnsi="Noto Sans CJK SC" w:eastAsia="Noto Sans CJK SC"/>
          <w:sz w:val="21"/>
        </w:rPr>
        <w:t>同步失败：若审批通过后档案回写失败，系统需记录异常日志并支持补偿重试，避免流程状态与档案状态不一致。</w:t>
      </w:r>
    </w:p>
    <w:p>
      <w:pPr>
        <w:pStyle w:val="6"/>
      </w:pPr>
      <w:r>
        <w:t>7.3.8 校验与控制要求</w:t>
      </w:r>
    </w:p>
    <w:p>
      <w:pPr>
        <w:pStyle w:val="16"/>
      </w:pPr>
      <w:r>
        <w:rPr>
          <w:rFonts w:ascii="Noto Sans CJK SC" w:hAnsi="Noto Sans CJK SC" w:eastAsia="Noto Sans CJK SC"/>
          <w:sz w:val="21"/>
        </w:rPr>
        <w:t>申请人、申请部门、联系电话、转正人员、职位、入职日期应优先自动带出，减少手工录入。</w:t>
      </w:r>
    </w:p>
    <w:p>
      <w:pPr>
        <w:pStyle w:val="16"/>
      </w:pPr>
      <w:r>
        <w:rPr>
          <w:rFonts w:ascii="Noto Sans CJK SC" w:hAnsi="Noto Sans CJK SC" w:eastAsia="Noto Sans CJK SC"/>
          <w:sz w:val="21"/>
        </w:rPr>
        <w:t>预计转正日期不得早于入职日期；建议增加日期前后关系校验。</w:t>
      </w:r>
    </w:p>
    <w:p>
      <w:pPr>
        <w:pStyle w:val="16"/>
      </w:pPr>
      <w:r>
        <w:rPr>
          <w:rFonts w:ascii="Noto Sans CJK SC" w:hAnsi="Noto Sans CJK SC" w:eastAsia="Noto Sans CJK SC"/>
          <w:sz w:val="21"/>
        </w:rPr>
        <w:t>同一员工存在未结束的转正申请时，建议限制重复发起或弹窗提示。</w:t>
      </w:r>
    </w:p>
    <w:p>
      <w:pPr>
        <w:pStyle w:val="16"/>
      </w:pPr>
      <w:r>
        <w:rPr>
          <w:rFonts w:ascii="Noto Sans CJK SC" w:hAnsi="Noto Sans CJK SC" w:eastAsia="Noto Sans CJK SC"/>
          <w:sz w:val="21"/>
        </w:rPr>
        <w:t>附件上传应具备大小、格式校验，并记录上传人和时间。</w:t>
      </w:r>
    </w:p>
    <w:p>
      <w:pPr>
        <w:pStyle w:val="16"/>
      </w:pPr>
      <w:r>
        <w:rPr>
          <w:rFonts w:ascii="Noto Sans CJK SC" w:hAnsi="Noto Sans CJK SC" w:eastAsia="Noto Sans CJK SC"/>
          <w:sz w:val="21"/>
        </w:rPr>
        <w:t>审批意见区应按节点只读 / 可编辑切换，避免后续节点覆盖前序节点意见。</w:t>
      </w:r>
    </w:p>
    <w:p>
      <w:pPr>
        <w:pStyle w:val="4"/>
      </w:pPr>
      <w:r>
        <w:t>7.4 人事调薪</w:t>
      </w:r>
    </w:p>
    <w:p>
      <w:pPr>
        <w:pStyle w:val="5"/>
      </w:pPr>
      <w:r>
        <w:t>7.4.1 页面结构与原型配图</w:t>
      </w:r>
    </w:p>
    <w:p>
      <w:pPr>
        <w:pStyle w:val="16"/>
      </w:pPr>
      <w:r>
        <w:rPr>
          <w:rFonts w:ascii="Noto Sans CJK SC" w:hAnsi="Noto Sans CJK SC" w:eastAsia="Noto Sans CJK SC"/>
          <w:sz w:val="21"/>
        </w:rPr>
        <w:t>入口页面：调薪申请列表，分为“我创建的 / 全部”两个视角。</w:t>
      </w:r>
    </w:p>
    <w:p>
      <w:pPr>
        <w:pStyle w:val="16"/>
      </w:pPr>
      <w:r>
        <w:rPr>
          <w:rFonts w:ascii="Noto Sans CJK SC" w:hAnsi="Noto Sans CJK SC" w:eastAsia="Noto Sans CJK SC"/>
          <w:sz w:val="21"/>
        </w:rPr>
        <w:t>详情页面：华彩职工调薪申请表，支持关闭、保存、保存并关闭、提交。</w:t>
      </w:r>
    </w:p>
    <w:p>
      <w:pPr>
        <w:pStyle w:val="16"/>
      </w:pPr>
      <w:r>
        <w:rPr>
          <w:rFonts w:ascii="Noto Sans CJK SC" w:hAnsi="Noto Sans CJK SC" w:eastAsia="Noto Sans CJK SC"/>
          <w:sz w:val="21"/>
        </w:rPr>
        <w:t>侧边区：提交路径、部门审核、辅助办文。</w:t>
      </w:r>
    </w:p>
    <w:p>
      <w:pPr>
        <w:jc w:val="center"/>
      </w:pPr>
      <w:r>
        <w:drawing>
          <wp:inline distT="0" distB="0" distL="114300" distR="114300">
            <wp:extent cx="6309360" cy="3434715"/>
            <wp:effectExtent l="0" t="0" r="15240" b="196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6309360" cy="3435096"/>
                    </a:xfrm>
                    <a:prstGeom prst="rect">
                      <a:avLst/>
                    </a:prstGeom>
                  </pic:spPr>
                </pic:pic>
              </a:graphicData>
            </a:graphic>
          </wp:inline>
        </w:drawing>
      </w:r>
    </w:p>
    <w:p>
      <w:pPr>
        <w:jc w:val="center"/>
      </w:pPr>
      <w:r>
        <w:rPr>
          <w:rFonts w:ascii="Noto Sans CJK SC" w:hAnsi="Noto Sans CJK SC" w:eastAsia="Noto Sans CJK SC"/>
          <w:i/>
          <w:color w:val="6B7280"/>
          <w:sz w:val="18"/>
        </w:rPr>
        <w:t>图 12 调薪申请列表（依据原型截图整理的结构示意）</w:t>
      </w:r>
    </w:p>
    <w:p>
      <w:pPr>
        <w:jc w:val="center"/>
      </w:pPr>
      <w:r>
        <w:drawing>
          <wp:inline distT="0" distB="0" distL="114300" distR="114300">
            <wp:extent cx="6309360" cy="4150360"/>
            <wp:effectExtent l="0" t="0" r="15240" b="152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1"/>
                    <a:stretch>
                      <a:fillRect/>
                    </a:stretch>
                  </pic:blipFill>
                  <pic:spPr>
                    <a:xfrm>
                      <a:off x="0" y="0"/>
                      <a:ext cx="6309360" cy="4150895"/>
                    </a:xfrm>
                    <a:prstGeom prst="rect">
                      <a:avLst/>
                    </a:prstGeom>
                  </pic:spPr>
                </pic:pic>
              </a:graphicData>
            </a:graphic>
          </wp:inline>
        </w:drawing>
      </w:r>
    </w:p>
    <w:p>
      <w:pPr>
        <w:jc w:val="center"/>
      </w:pPr>
      <w:r>
        <w:rPr>
          <w:rFonts w:ascii="Noto Sans CJK SC" w:hAnsi="Noto Sans CJK SC" w:eastAsia="Noto Sans CJK SC"/>
          <w:i/>
          <w:color w:val="6B7280"/>
          <w:sz w:val="18"/>
        </w:rPr>
        <w:t>图 13 华彩职工调薪申请表（依据原型截图整理的结构示意）</w:t>
      </w:r>
    </w:p>
    <w:p>
      <w:pPr>
        <w:pStyle w:val="5"/>
      </w:pPr>
      <w:r>
        <w:t>7.4.2 列表页（调薪申请）</w:t>
      </w:r>
    </w:p>
    <w:p>
      <w:r>
        <w:rPr>
          <w:rFonts w:ascii="Noto Sans CJK SC" w:hAnsi="Noto Sans CJK SC" w:eastAsia="Noto Sans CJK SC"/>
        </w:rPr>
        <w:t>页面定位：统一承接调薪申请的创建、查看、导出与流转跟踪。</w:t>
      </w:r>
    </w:p>
    <w:p>
      <w:pPr>
        <w:pStyle w:val="16"/>
      </w:pPr>
      <w:r>
        <w:rPr>
          <w:rFonts w:ascii="Noto Sans CJK SC" w:hAnsi="Noto Sans CJK SC" w:eastAsia="Noto Sans CJK SC"/>
          <w:sz w:val="21"/>
        </w:rPr>
        <w:t>页签：我创建的、全部。</w:t>
      </w:r>
    </w:p>
    <w:p>
      <w:pPr>
        <w:pStyle w:val="16"/>
      </w:pPr>
      <w:r>
        <w:rPr>
          <w:rFonts w:ascii="Noto Sans CJK SC" w:hAnsi="Noto Sans CJK SC" w:eastAsia="Noto Sans CJK SC"/>
          <w:sz w:val="21"/>
        </w:rPr>
        <w:t>顶部动作：搜索、高级、刷新、视图切换、新增、导出。</w:t>
      </w:r>
    </w:p>
    <w:p>
      <w:pPr>
        <w:pStyle w:val="16"/>
      </w:pPr>
      <w:r>
        <w:rPr>
          <w:rFonts w:ascii="Noto Sans CJK SC" w:hAnsi="Noto Sans CJK SC" w:eastAsia="Noto Sans CJK SC"/>
          <w:sz w:val="21"/>
        </w:rPr>
        <w:t>列表字段：序号、调薪理由、申请人、申请部门、申请时间、当前薪资、申请调薪幅度、调薪后薪资、拟稿意见、流转状态。</w:t>
      </w:r>
    </w:p>
    <w:p>
      <w:pPr>
        <w:pStyle w:val="16"/>
      </w:pPr>
      <w:r>
        <w:rPr>
          <w:rFonts w:ascii="Noto Sans CJK SC" w:hAnsi="Noto Sans CJK SC" w:eastAsia="Noto Sans CJK SC"/>
          <w:sz w:val="21"/>
        </w:rPr>
        <w:t>原型存在一处文案疑点：列表中间有一列疑似写成“加班人员”；结合模块语义更可能应为“调薪人员”，建议正式版统一。</w:t>
      </w:r>
    </w:p>
    <w:p>
      <w:pPr>
        <w:pStyle w:val="6"/>
      </w:pPr>
      <w:r>
        <w:t>列表页关键要素</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493"/>
        <w:gridCol w:w="2493"/>
        <w:gridCol w:w="2493"/>
      </w:tblGrid>
      <w:tr>
        <w:trPr>
          <w:jc w:val="center"/>
        </w:trPr>
        <w:tc>
          <w:tcPr>
            <w:tcW w:w="2493" w:type="dxa"/>
            <w:shd w:val="clear" w:color="auto" w:fill="D9E6F7"/>
            <w:tcMar>
              <w:top w:w="80" w:type="dxa"/>
              <w:left w:w="90" w:type="dxa"/>
              <w:bottom w:w="80" w:type="dxa"/>
              <w:right w:w="90" w:type="dxa"/>
            </w:tcMar>
            <w:vAlign w:val="center"/>
          </w:tcPr>
          <w:p>
            <w:pPr>
              <w:jc w:val="center"/>
            </w:pPr>
            <w:r>
              <w:rPr>
                <w:b/>
              </w:rPr>
              <w:t>字段/要素</w:t>
            </w:r>
          </w:p>
        </w:tc>
        <w:tc>
          <w:tcPr>
            <w:tcW w:w="2493" w:type="dxa"/>
            <w:shd w:val="clear" w:color="auto" w:fill="D9E6F7"/>
            <w:tcMar>
              <w:top w:w="80" w:type="dxa"/>
              <w:left w:w="90" w:type="dxa"/>
              <w:bottom w:w="80" w:type="dxa"/>
              <w:right w:w="90" w:type="dxa"/>
            </w:tcMar>
            <w:vAlign w:val="center"/>
          </w:tcPr>
          <w:p>
            <w:pPr>
              <w:jc w:val="center"/>
            </w:pPr>
            <w:r>
              <w:rPr>
                <w:b/>
              </w:rPr>
              <w:t>当前原型表现</w:t>
            </w:r>
          </w:p>
        </w:tc>
        <w:tc>
          <w:tcPr>
            <w:tcW w:w="2493" w:type="dxa"/>
            <w:shd w:val="clear" w:color="auto" w:fill="D9E6F7"/>
            <w:tcMar>
              <w:top w:w="80" w:type="dxa"/>
              <w:left w:w="90" w:type="dxa"/>
              <w:bottom w:w="80" w:type="dxa"/>
              <w:right w:w="90" w:type="dxa"/>
            </w:tcMar>
            <w:vAlign w:val="center"/>
          </w:tcPr>
          <w:p>
            <w:pPr>
              <w:jc w:val="center"/>
            </w:pPr>
            <w:r>
              <w:rPr>
                <w:b/>
              </w:rPr>
              <w:t>数据来源 / 回填逻辑</w:t>
            </w:r>
          </w:p>
        </w:tc>
        <w:tc>
          <w:tcPr>
            <w:tcW w:w="2493" w:type="dxa"/>
            <w:shd w:val="clear" w:color="auto" w:fill="D9E6F7"/>
            <w:tcMar>
              <w:top w:w="80" w:type="dxa"/>
              <w:left w:w="90" w:type="dxa"/>
              <w:bottom w:w="80" w:type="dxa"/>
              <w:right w:w="90" w:type="dxa"/>
            </w:tcMar>
            <w:vAlign w:val="center"/>
          </w:tcPr>
          <w:p>
            <w:pPr>
              <w:jc w:val="center"/>
            </w:pPr>
            <w:r>
              <w:rPr>
                <w:b/>
              </w:rPr>
              <w:t>备注 / 风险点</w:t>
            </w:r>
          </w:p>
        </w:tc>
      </w:tr>
      <w:tr>
        <w:trPr>
          <w:jc w:val="center"/>
        </w:trPr>
        <w:tc>
          <w:tcPr>
            <w:tcW w:w="2493" w:type="dxa"/>
          </w:tcPr>
          <w:p>
            <w:r>
              <w:t>我创建的 / 全部</w:t>
            </w:r>
          </w:p>
        </w:tc>
        <w:tc>
          <w:tcPr>
            <w:tcW w:w="2493" w:type="dxa"/>
          </w:tcPr>
          <w:p>
            <w:r>
              <w:t>与转正申请一致</w:t>
            </w:r>
          </w:p>
        </w:tc>
        <w:tc>
          <w:tcPr>
            <w:tcW w:w="2493" w:type="dxa"/>
          </w:tcPr>
          <w:p>
            <w:r>
              <w:t>流程实例表按发起人或数据权限过滤</w:t>
            </w:r>
          </w:p>
        </w:tc>
        <w:tc>
          <w:tcPr>
            <w:tcW w:w="2493" w:type="dxa"/>
          </w:tcPr>
          <w:p>
            <w:r>
              <w:t>建议沿用统一审批中心过滤逻辑</w:t>
            </w:r>
          </w:p>
        </w:tc>
      </w:tr>
      <w:tr>
        <w:trPr>
          <w:jc w:val="center"/>
        </w:trPr>
        <w:tc>
          <w:tcPr>
            <w:tcW w:w="2493" w:type="dxa"/>
          </w:tcPr>
          <w:p>
            <w:r>
              <w:t>当前薪资</w:t>
            </w:r>
          </w:p>
        </w:tc>
        <w:tc>
          <w:tcPr>
            <w:tcW w:w="2493" w:type="dxa"/>
          </w:tcPr>
          <w:p>
            <w:r>
              <w:t>列表回显</w:t>
            </w:r>
          </w:p>
        </w:tc>
        <w:tc>
          <w:tcPr>
            <w:tcW w:w="2493" w:type="dxa"/>
          </w:tcPr>
          <w:p>
            <w:r>
              <w:t>调薪申请主表</w:t>
            </w:r>
          </w:p>
        </w:tc>
        <w:tc>
          <w:tcPr>
            <w:tcW w:w="2493" w:type="dxa"/>
          </w:tcPr>
          <w:p>
            <w:r>
              <w:t>来源待明确，建议保存提交时固化快照</w:t>
            </w:r>
          </w:p>
        </w:tc>
      </w:tr>
      <w:tr>
        <w:trPr>
          <w:jc w:val="center"/>
        </w:trPr>
        <w:tc>
          <w:tcPr>
            <w:tcW w:w="2493" w:type="dxa"/>
          </w:tcPr>
          <w:p>
            <w:r>
              <w:t>申请调薪幅度</w:t>
            </w:r>
          </w:p>
        </w:tc>
        <w:tc>
          <w:tcPr>
            <w:tcW w:w="2493" w:type="dxa"/>
          </w:tcPr>
          <w:p>
            <w:r>
              <w:t>列表回显</w:t>
            </w:r>
          </w:p>
        </w:tc>
        <w:tc>
          <w:tcPr>
            <w:tcW w:w="2493" w:type="dxa"/>
          </w:tcPr>
          <w:p>
            <w:r>
              <w:t>调薪申请主表</w:t>
            </w:r>
          </w:p>
        </w:tc>
        <w:tc>
          <w:tcPr>
            <w:tcW w:w="2493" w:type="dxa"/>
          </w:tcPr>
          <w:p>
            <w:r>
              <w:t>建议数值型，支持正负数或仅正数需确认</w:t>
            </w:r>
          </w:p>
        </w:tc>
      </w:tr>
      <w:tr>
        <w:trPr>
          <w:jc w:val="center"/>
        </w:trPr>
        <w:tc>
          <w:tcPr>
            <w:tcW w:w="2493" w:type="dxa"/>
          </w:tcPr>
          <w:p>
            <w:r>
              <w:t>调薪后薪资</w:t>
            </w:r>
          </w:p>
        </w:tc>
        <w:tc>
          <w:tcPr>
            <w:tcW w:w="2493" w:type="dxa"/>
          </w:tcPr>
          <w:p>
            <w:r>
              <w:t>列表回显</w:t>
            </w:r>
          </w:p>
        </w:tc>
        <w:tc>
          <w:tcPr>
            <w:tcW w:w="2493" w:type="dxa"/>
          </w:tcPr>
          <w:p>
            <w:r>
              <w:t>调薪申请主表</w:t>
            </w:r>
          </w:p>
        </w:tc>
        <w:tc>
          <w:tcPr>
            <w:tcW w:w="2493" w:type="dxa"/>
          </w:tcPr>
          <w:p>
            <w:r>
              <w:t>建议由“当前薪资 + 调薪幅度”自动计算并只读</w:t>
            </w:r>
          </w:p>
        </w:tc>
      </w:tr>
      <w:tr>
        <w:trPr>
          <w:jc w:val="center"/>
        </w:trPr>
        <w:tc>
          <w:tcPr>
            <w:tcW w:w="2493" w:type="dxa"/>
          </w:tcPr>
          <w:p>
            <w:r>
              <w:t>拟稿意见 / 流转状态</w:t>
            </w:r>
          </w:p>
        </w:tc>
        <w:tc>
          <w:tcPr>
            <w:tcW w:w="2493" w:type="dxa"/>
          </w:tcPr>
          <w:p>
            <w:r>
              <w:t>流程展示</w:t>
            </w:r>
          </w:p>
        </w:tc>
        <w:tc>
          <w:tcPr>
            <w:tcW w:w="2493" w:type="dxa"/>
          </w:tcPr>
          <w:p>
            <w:r>
              <w:t>流程实例与任务记录</w:t>
            </w:r>
          </w:p>
        </w:tc>
        <w:tc>
          <w:tcPr>
            <w:tcW w:w="2493" w:type="dxa"/>
          </w:tcPr>
          <w:p>
            <w:r>
              <w:t>列表仅展示摘要，详情查看完整意见</w:t>
            </w:r>
          </w:p>
        </w:tc>
      </w:tr>
    </w:tbl>
    <w:p>
      <w:pPr>
        <w:pStyle w:val="5"/>
      </w:pPr>
      <w:r>
        <w:t>7.4.3 处理单（华彩职工调薪申请表）</w:t>
      </w:r>
    </w:p>
    <w:p>
      <w:pPr>
        <w:pStyle w:val="16"/>
      </w:pPr>
      <w:r>
        <w:rPr>
          <w:rFonts w:ascii="Noto Sans CJK SC" w:hAnsi="Noto Sans CJK SC" w:eastAsia="Noto Sans CJK SC"/>
          <w:sz w:val="21"/>
        </w:rPr>
        <w:t>头部区：申请人、申请部门、申请时间、当前薪资、申请调薪幅度、调薪后薪资。</w:t>
      </w:r>
    </w:p>
    <w:p>
      <w:pPr>
        <w:pStyle w:val="16"/>
      </w:pPr>
      <w:r>
        <w:rPr>
          <w:rFonts w:ascii="Noto Sans CJK SC" w:hAnsi="Noto Sans CJK SC" w:eastAsia="Noto Sans CJK SC"/>
          <w:sz w:val="21"/>
        </w:rPr>
        <w:t>正文区：申请事由。</w:t>
      </w:r>
    </w:p>
    <w:p>
      <w:pPr>
        <w:pStyle w:val="16"/>
      </w:pPr>
      <w:r>
        <w:rPr>
          <w:rFonts w:ascii="Noto Sans CJK SC" w:hAnsi="Noto Sans CJK SC" w:eastAsia="Noto Sans CJK SC"/>
          <w:sz w:val="21"/>
        </w:rPr>
        <w:t>审批意见区：部门审核意见、人事审核意见、分管领导意见、校领导意见、财务办理意见。</w:t>
      </w:r>
    </w:p>
    <w:p>
      <w:pPr>
        <w:pStyle w:val="16"/>
      </w:pPr>
      <w:r>
        <w:rPr>
          <w:rFonts w:ascii="Noto Sans CJK SC" w:hAnsi="Noto Sans CJK SC" w:eastAsia="Noto Sans CJK SC"/>
          <w:sz w:val="21"/>
        </w:rPr>
        <w:t>附件区：添加文件、删除文件、另存文件；附件列表字段与转正申请保持一致。</w:t>
      </w:r>
    </w:p>
    <w:p>
      <w:pPr>
        <w:pStyle w:val="16"/>
      </w:pPr>
      <w:r>
        <w:rPr>
          <w:rFonts w:ascii="Noto Sans CJK SC" w:hAnsi="Noto Sans CJK SC" w:eastAsia="Noto Sans CJK SC"/>
          <w:sz w:val="21"/>
        </w:rPr>
        <w:t>侧边提交区：提交路径、部门审核、辅助办文。</w:t>
      </w:r>
    </w:p>
    <w:p>
      <w:pPr>
        <w:pStyle w:val="6"/>
      </w:pPr>
      <w:r>
        <w:t>处理单关键字段与回填关系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493"/>
        <w:gridCol w:w="2493"/>
        <w:gridCol w:w="2493"/>
      </w:tblGrid>
      <w:tr>
        <w:trPr>
          <w:jc w:val="center"/>
        </w:trPr>
        <w:tc>
          <w:tcPr>
            <w:tcW w:w="2493" w:type="dxa"/>
            <w:shd w:val="clear" w:color="auto" w:fill="D9E6F7"/>
            <w:tcMar>
              <w:top w:w="80" w:type="dxa"/>
              <w:left w:w="90" w:type="dxa"/>
              <w:bottom w:w="80" w:type="dxa"/>
              <w:right w:w="90" w:type="dxa"/>
            </w:tcMar>
            <w:vAlign w:val="center"/>
          </w:tcPr>
          <w:p>
            <w:pPr>
              <w:jc w:val="center"/>
            </w:pPr>
            <w:r>
              <w:rPr>
                <w:b/>
              </w:rPr>
              <w:t>字段/要素</w:t>
            </w:r>
          </w:p>
        </w:tc>
        <w:tc>
          <w:tcPr>
            <w:tcW w:w="2493" w:type="dxa"/>
            <w:shd w:val="clear" w:color="auto" w:fill="D9E6F7"/>
            <w:tcMar>
              <w:top w:w="80" w:type="dxa"/>
              <w:left w:w="90" w:type="dxa"/>
              <w:bottom w:w="80" w:type="dxa"/>
              <w:right w:w="90" w:type="dxa"/>
            </w:tcMar>
            <w:vAlign w:val="center"/>
          </w:tcPr>
          <w:p>
            <w:pPr>
              <w:jc w:val="center"/>
            </w:pPr>
            <w:r>
              <w:rPr>
                <w:b/>
              </w:rPr>
              <w:t>当前原型表现</w:t>
            </w:r>
          </w:p>
        </w:tc>
        <w:tc>
          <w:tcPr>
            <w:tcW w:w="2493" w:type="dxa"/>
            <w:shd w:val="clear" w:color="auto" w:fill="D9E6F7"/>
            <w:tcMar>
              <w:top w:w="80" w:type="dxa"/>
              <w:left w:w="90" w:type="dxa"/>
              <w:bottom w:w="80" w:type="dxa"/>
              <w:right w:w="90" w:type="dxa"/>
            </w:tcMar>
            <w:vAlign w:val="center"/>
          </w:tcPr>
          <w:p>
            <w:pPr>
              <w:jc w:val="center"/>
            </w:pPr>
            <w:r>
              <w:rPr>
                <w:b/>
              </w:rPr>
              <w:t>数据来源 / 回填逻辑</w:t>
            </w:r>
          </w:p>
        </w:tc>
        <w:tc>
          <w:tcPr>
            <w:tcW w:w="2493" w:type="dxa"/>
            <w:shd w:val="clear" w:color="auto" w:fill="D9E6F7"/>
            <w:tcMar>
              <w:top w:w="80" w:type="dxa"/>
              <w:left w:w="90" w:type="dxa"/>
              <w:bottom w:w="80" w:type="dxa"/>
              <w:right w:w="90" w:type="dxa"/>
            </w:tcMar>
            <w:vAlign w:val="center"/>
          </w:tcPr>
          <w:p>
            <w:pPr>
              <w:jc w:val="center"/>
            </w:pPr>
            <w:r>
              <w:rPr>
                <w:b/>
              </w:rPr>
              <w:t>备注 / 风险点</w:t>
            </w:r>
          </w:p>
        </w:tc>
      </w:tr>
      <w:tr>
        <w:trPr>
          <w:jc w:val="center"/>
        </w:trPr>
        <w:tc>
          <w:tcPr>
            <w:tcW w:w="2493" w:type="dxa"/>
          </w:tcPr>
          <w:p>
            <w:r>
              <w:t>申请人 / 申请部门</w:t>
            </w:r>
          </w:p>
        </w:tc>
        <w:tc>
          <w:tcPr>
            <w:tcW w:w="2493" w:type="dxa"/>
          </w:tcPr>
          <w:p>
            <w:r>
              <w:t>只读回显</w:t>
            </w:r>
          </w:p>
        </w:tc>
        <w:tc>
          <w:tcPr>
            <w:tcW w:w="2493" w:type="dxa"/>
          </w:tcPr>
          <w:p>
            <w:r>
              <w:t>当前登录用户 + 员工档案 + 组织管理</w:t>
            </w:r>
          </w:p>
        </w:tc>
        <w:tc>
          <w:tcPr>
            <w:tcW w:w="2493" w:type="dxa"/>
          </w:tcPr>
          <w:p>
            <w:r>
              <w:t>发起后固化快照</w:t>
            </w:r>
          </w:p>
        </w:tc>
      </w:tr>
      <w:tr>
        <w:trPr>
          <w:jc w:val="center"/>
        </w:trPr>
        <w:tc>
          <w:tcPr>
            <w:tcW w:w="2493" w:type="dxa"/>
          </w:tcPr>
          <w:p>
            <w:r>
              <w:t>申请时间</w:t>
            </w:r>
          </w:p>
        </w:tc>
        <w:tc>
          <w:tcPr>
            <w:tcW w:w="2493" w:type="dxa"/>
          </w:tcPr>
          <w:p>
            <w:r>
              <w:t>只读回显</w:t>
            </w:r>
          </w:p>
        </w:tc>
        <w:tc>
          <w:tcPr>
            <w:tcW w:w="2493" w:type="dxa"/>
          </w:tcPr>
          <w:p>
            <w:r>
              <w:t>系统时间</w:t>
            </w:r>
          </w:p>
        </w:tc>
        <w:tc>
          <w:tcPr>
            <w:tcW w:w="2493" w:type="dxa"/>
          </w:tcPr>
          <w:p>
            <w:r>
              <w:t>保存草稿后固定</w:t>
            </w:r>
          </w:p>
        </w:tc>
      </w:tr>
      <w:tr>
        <w:trPr>
          <w:jc w:val="center"/>
        </w:trPr>
        <w:tc>
          <w:tcPr>
            <w:tcW w:w="2493" w:type="dxa"/>
          </w:tcPr>
          <w:p>
            <w:r>
              <w:t>当前薪资</w:t>
            </w:r>
          </w:p>
        </w:tc>
        <w:tc>
          <w:tcPr>
            <w:tcW w:w="2493" w:type="dxa"/>
          </w:tcPr>
          <w:p>
            <w:r>
              <w:t>数值回显</w:t>
            </w:r>
          </w:p>
        </w:tc>
        <w:tc>
          <w:tcPr>
            <w:tcW w:w="2493" w:type="dxa"/>
          </w:tcPr>
          <w:p>
            <w:r>
              <w:t>来源待明确；建议读取当前员工生效工资标准</w:t>
            </w:r>
          </w:p>
        </w:tc>
        <w:tc>
          <w:tcPr>
            <w:tcW w:w="2493" w:type="dxa"/>
          </w:tcPr>
          <w:p>
            <w:r>
              <w:t>若无工资标准，需提示维护工资管理</w:t>
            </w:r>
          </w:p>
        </w:tc>
      </w:tr>
      <w:tr>
        <w:trPr>
          <w:jc w:val="center"/>
        </w:trPr>
        <w:tc>
          <w:tcPr>
            <w:tcW w:w="2493" w:type="dxa"/>
          </w:tcPr>
          <w:p>
            <w:r>
              <w:t>申请调薪幅度</w:t>
            </w:r>
          </w:p>
        </w:tc>
        <w:tc>
          <w:tcPr>
            <w:tcW w:w="2493" w:type="dxa"/>
          </w:tcPr>
          <w:p>
            <w:r>
              <w:t>数值输入</w:t>
            </w:r>
          </w:p>
        </w:tc>
        <w:tc>
          <w:tcPr>
            <w:tcW w:w="2493" w:type="dxa"/>
          </w:tcPr>
          <w:p>
            <w:r>
              <w:t>表单主表人工填写</w:t>
            </w:r>
          </w:p>
        </w:tc>
        <w:tc>
          <w:tcPr>
            <w:tcW w:w="2493" w:type="dxa"/>
          </w:tcPr>
          <w:p>
            <w:r>
              <w:t>需定义是否允许负数、最大精度、小数位数</w:t>
            </w:r>
          </w:p>
        </w:tc>
      </w:tr>
      <w:tr>
        <w:trPr>
          <w:jc w:val="center"/>
        </w:trPr>
        <w:tc>
          <w:tcPr>
            <w:tcW w:w="2493" w:type="dxa"/>
          </w:tcPr>
          <w:p>
            <w:r>
              <w:t>调薪后薪资</w:t>
            </w:r>
          </w:p>
        </w:tc>
        <w:tc>
          <w:tcPr>
            <w:tcW w:w="2493" w:type="dxa"/>
          </w:tcPr>
          <w:p>
            <w:r>
              <w:t>数值回显</w:t>
            </w:r>
          </w:p>
        </w:tc>
        <w:tc>
          <w:tcPr>
            <w:tcW w:w="2493" w:type="dxa"/>
          </w:tcPr>
          <w:p>
            <w:r>
              <w:t>当前薪资 + 申请调薪幅度</w:t>
            </w:r>
          </w:p>
        </w:tc>
        <w:tc>
          <w:tcPr>
            <w:tcW w:w="2493" w:type="dxa"/>
          </w:tcPr>
          <w:p>
            <w:r>
              <w:t>建议自动计算，默认只读</w:t>
            </w:r>
          </w:p>
        </w:tc>
      </w:tr>
      <w:tr>
        <w:trPr>
          <w:jc w:val="center"/>
        </w:trPr>
        <w:tc>
          <w:tcPr>
            <w:tcW w:w="2493" w:type="dxa"/>
          </w:tcPr>
          <w:p>
            <w:r>
              <w:t>申请事由</w:t>
            </w:r>
          </w:p>
        </w:tc>
        <w:tc>
          <w:tcPr>
            <w:tcW w:w="2493" w:type="dxa"/>
          </w:tcPr>
          <w:p>
            <w:r>
              <w:t>文本输入</w:t>
            </w:r>
          </w:p>
        </w:tc>
        <w:tc>
          <w:tcPr>
            <w:tcW w:w="2493" w:type="dxa"/>
          </w:tcPr>
          <w:p>
            <w:r>
              <w:t>表单主表人工填写</w:t>
            </w:r>
          </w:p>
        </w:tc>
        <w:tc>
          <w:tcPr>
            <w:tcW w:w="2493" w:type="dxa"/>
          </w:tcPr>
          <w:p>
            <w:r>
              <w:t>建议必填</w:t>
            </w:r>
          </w:p>
        </w:tc>
      </w:tr>
      <w:tr>
        <w:trPr>
          <w:jc w:val="center"/>
        </w:trPr>
        <w:tc>
          <w:tcPr>
            <w:tcW w:w="2493" w:type="dxa"/>
          </w:tcPr>
          <w:p>
            <w:r>
              <w:t>审批意见区</w:t>
            </w:r>
          </w:p>
        </w:tc>
        <w:tc>
          <w:tcPr>
            <w:tcW w:w="2493" w:type="dxa"/>
          </w:tcPr>
          <w:p>
            <w:r>
              <w:t>按节点写入</w:t>
            </w:r>
          </w:p>
        </w:tc>
        <w:tc>
          <w:tcPr>
            <w:tcW w:w="2493" w:type="dxa"/>
          </w:tcPr>
          <w:p>
            <w:r>
              <w:t>流程任务意见</w:t>
            </w:r>
          </w:p>
        </w:tc>
        <w:tc>
          <w:tcPr>
            <w:tcW w:w="2493" w:type="dxa"/>
          </w:tcPr>
          <w:p>
            <w:r>
              <w:t>应保留各节点处理痕迹</w:t>
            </w:r>
          </w:p>
        </w:tc>
      </w:tr>
      <w:tr>
        <w:trPr>
          <w:jc w:val="center"/>
        </w:trPr>
        <w:tc>
          <w:tcPr>
            <w:tcW w:w="2493" w:type="dxa"/>
          </w:tcPr>
          <w:p>
            <w:r>
              <w:t>附件</w:t>
            </w:r>
          </w:p>
        </w:tc>
        <w:tc>
          <w:tcPr>
            <w:tcW w:w="2493" w:type="dxa"/>
          </w:tcPr>
          <w:p>
            <w:r>
              <w:t>多附件上传</w:t>
            </w:r>
          </w:p>
        </w:tc>
        <w:tc>
          <w:tcPr>
            <w:tcW w:w="2493" w:type="dxa"/>
          </w:tcPr>
          <w:p>
            <w:r>
              <w:t>附件表 / 文件存储服务</w:t>
            </w:r>
          </w:p>
        </w:tc>
        <w:tc>
          <w:tcPr>
            <w:tcW w:w="2493" w:type="dxa"/>
          </w:tcPr>
          <w:p>
            <w:r>
              <w:t>限制条件待明确</w:t>
            </w:r>
          </w:p>
        </w:tc>
      </w:tr>
    </w:tbl>
    <w:p>
      <w:pPr>
        <w:pStyle w:val="5"/>
      </w:pPr>
      <w:r>
        <w:t>7.4.4 数据源与生效规则</w:t>
      </w:r>
    </w:p>
    <w:p>
      <w:pPr>
        <w:pStyle w:val="16"/>
      </w:pPr>
      <w:r>
        <w:rPr>
          <w:rFonts w:ascii="Noto Sans CJK SC" w:hAnsi="Noto Sans CJK SC" w:eastAsia="Noto Sans CJK SC"/>
          <w:sz w:val="21"/>
        </w:rPr>
        <w:t>人员与组织信息：来源于员工档案与组织管理。</w:t>
      </w:r>
    </w:p>
    <w:p>
      <w:pPr>
        <w:pStyle w:val="16"/>
      </w:pPr>
      <w:r>
        <w:t>当前薪资：来源于工资管理或员工档案自动带出，允许申请人按业务需要人工修改；若两处数据不一致，建议优先取工资管理中的当前生效记录。</w:t>
      </w:r>
    </w:p>
    <w:p>
      <w:pPr>
        <w:pStyle w:val="16"/>
      </w:pPr>
      <w:r>
        <w:rPr>
          <w:rFonts w:ascii="Noto Sans CJK SC" w:hAnsi="Noto Sans CJK SC" w:eastAsia="Noto Sans CJK SC"/>
          <w:sz w:val="21"/>
        </w:rPr>
        <w:t>调薪申请数据：保存于调薪申请主表；提交后与流程实例绑定。</w:t>
      </w:r>
    </w:p>
    <w:p>
      <w:pPr>
        <w:pStyle w:val="16"/>
      </w:pPr>
      <w:r>
        <w:rPr>
          <w:rFonts w:ascii="Noto Sans CJK SC" w:hAnsi="Noto Sans CJK SC" w:eastAsia="Noto Sans CJK SC"/>
          <w:sz w:val="21"/>
        </w:rPr>
        <w:t>审批意见与流转信息：来源于流程任务记录。</w:t>
      </w:r>
    </w:p>
    <w:p>
      <w:pPr>
        <w:pStyle w:val="16"/>
      </w:pPr>
      <w:r>
        <w:t>若调薪流程通过，应同时完成两类更新：① 更新员工当前生效工资/薪资信息；② 在工资管理中新增一条新的薪资记录用于留痕与版本追踪。</w:t>
      </w:r>
    </w:p>
    <w:p>
      <w:pPr>
        <w:pStyle w:val="5"/>
      </w:pPr>
      <w:r>
        <w:t>7.4.5 状态流转（按原型字段推定）</w:t>
      </w:r>
    </w:p>
    <w:p>
      <w:pPr>
        <w:pStyle w:val="14"/>
      </w:pPr>
      <w:r>
        <w:rPr>
          <w:rFonts w:ascii="Noto Sans CJK SC" w:hAnsi="Noto Sans CJK SC" w:eastAsia="Noto Sans CJK SC"/>
          <w:sz w:val="21"/>
        </w:rPr>
        <w:t>发起申请：状态建议记为“待部门审核”或“待部门领导审核”。</w:t>
      </w:r>
    </w:p>
    <w:p>
      <w:pPr>
        <w:pStyle w:val="14"/>
      </w:pPr>
      <w:r>
        <w:rPr>
          <w:rFonts w:ascii="Noto Sans CJK SC" w:hAnsi="Noto Sans CJK SC" w:eastAsia="Noto Sans CJK SC"/>
          <w:sz w:val="21"/>
        </w:rPr>
        <w:t>部门审核：原型列表已出现“部门领导审核”状态，可确认存在部门审核节点。</w:t>
      </w:r>
    </w:p>
    <w:p>
      <w:pPr>
        <w:pStyle w:val="14"/>
      </w:pPr>
      <w:r>
        <w:rPr>
          <w:rFonts w:ascii="Noto Sans CJK SC" w:hAnsi="Noto Sans CJK SC" w:eastAsia="Noto Sans CJK SC"/>
          <w:sz w:val="21"/>
        </w:rPr>
        <w:t>人事审核：表单中存在“人事审核意见”字段，可确认存在人事审核节点。</w:t>
      </w:r>
    </w:p>
    <w:p>
      <w:pPr>
        <w:pStyle w:val="14"/>
      </w:pPr>
      <w:r>
        <w:t>分管领导 / 校领导 / 财务办理：当前已确认调薪流程顺序为“发起申请 → 部门审核 → 人事审核 → 分管领导审核 → 校领导审核 → 财务办理 → 结束”。</w:t>
      </w:r>
    </w:p>
    <w:p>
      <w:pPr>
        <w:pStyle w:val="14"/>
      </w:pPr>
      <w:r>
        <w:t>办结：审批通过后形成调薪生效结果；支持驳回后退回申请人修改并重新提交。</w:t>
      </w:r>
    </w:p>
    <w:p>
      <w:pPr>
        <w:pStyle w:val="6"/>
      </w:pPr>
      <w:r>
        <w:t>7.4.6 正常流</w:t>
      </w:r>
    </w:p>
    <w:p>
      <w:pPr>
        <w:pStyle w:val="14"/>
      </w:pPr>
      <w:r>
        <w:rPr>
          <w:rFonts w:ascii="Noto Sans CJK SC" w:hAnsi="Noto Sans CJK SC" w:eastAsia="Noto Sans CJK SC"/>
          <w:sz w:val="21"/>
        </w:rPr>
        <w:t>申请人进入调薪申请列表，点击新增。</w:t>
      </w:r>
    </w:p>
    <w:p>
      <w:pPr>
        <w:pStyle w:val="14"/>
      </w:pPr>
      <w:r>
        <w:t>系统带出申请人、申请部门、申请时间与当前薪资；当前薪资可人工调整。</w:t>
      </w:r>
    </w:p>
    <w:p>
      <w:pPr>
        <w:pStyle w:val="14"/>
      </w:pPr>
      <w:r>
        <w:t>申请人手动录入调薪后薪资与申请事由，系统自动反算调薪幅度。</w:t>
      </w:r>
    </w:p>
    <w:p>
      <w:pPr>
        <w:pStyle w:val="14"/>
      </w:pPr>
      <w:r>
        <w:rPr>
          <w:rFonts w:ascii="Noto Sans CJK SC" w:hAnsi="Noto Sans CJK SC" w:eastAsia="Noto Sans CJK SC"/>
          <w:sz w:val="21"/>
        </w:rPr>
        <w:t>提交后依次流转至部门审核、人事审核、分管领导、校领导、财务办理。</w:t>
      </w:r>
    </w:p>
    <w:p>
      <w:pPr>
        <w:pStyle w:val="14"/>
      </w:pPr>
      <w:r>
        <w:rPr>
          <w:rFonts w:ascii="Noto Sans CJK SC" w:hAnsi="Noto Sans CJK SC" w:eastAsia="Noto Sans CJK SC"/>
          <w:sz w:val="21"/>
        </w:rPr>
        <w:t>流程办结后保留完整审批意见、附件与调薪结果。</w:t>
      </w:r>
    </w:p>
    <w:p>
      <w:pPr>
        <w:pStyle w:val="6"/>
      </w:pPr>
      <w:r>
        <w:t>7.4.7 异常流</w:t>
      </w:r>
    </w:p>
    <w:p>
      <w:pPr>
        <w:pStyle w:val="14"/>
      </w:pPr>
      <w:r>
        <w:rPr>
          <w:rFonts w:ascii="Noto Sans CJK SC" w:hAnsi="Noto Sans CJK SC" w:eastAsia="Noto Sans CJK SC"/>
          <w:sz w:val="21"/>
        </w:rPr>
        <w:t>当前薪资缺失：若系统无法带出当前薪资，应阻止提交并提示先维护工资标准。</w:t>
      </w:r>
    </w:p>
    <w:p>
      <w:pPr>
        <w:pStyle w:val="14"/>
      </w:pPr>
      <w:r>
        <w:rPr>
          <w:rFonts w:ascii="Noto Sans CJK SC" w:hAnsi="Noto Sans CJK SC" w:eastAsia="Noto Sans CJK SC"/>
          <w:sz w:val="21"/>
        </w:rPr>
        <w:t>调薪幅度非法：若为非数值、超出允许范围或精度不符合规则，应实时拦截。</w:t>
      </w:r>
    </w:p>
    <w:p>
      <w:pPr>
        <w:pStyle w:val="14"/>
      </w:pPr>
      <w:r>
        <w:rPr>
          <w:rFonts w:ascii="Noto Sans CJK SC" w:hAnsi="Noto Sans CJK SC" w:eastAsia="Noto Sans CJK SC"/>
          <w:sz w:val="21"/>
        </w:rPr>
        <w:t>调薪后薪资为负数或低于下限：应阻止保存 / 提交并提示检查。</w:t>
      </w:r>
    </w:p>
    <w:p>
      <w:pPr>
        <w:pStyle w:val="14"/>
      </w:pPr>
      <w:r>
        <w:rPr>
          <w:rFonts w:ascii="Noto Sans CJK SC" w:hAnsi="Noto Sans CJK SC" w:eastAsia="Noto Sans CJK SC"/>
          <w:sz w:val="21"/>
        </w:rPr>
        <w:t>审批节点未配置：无部门审核人、分管领导或财务办理人时不得流转。</w:t>
      </w:r>
    </w:p>
    <w:p>
      <w:pPr>
        <w:pStyle w:val="14"/>
      </w:pPr>
      <w:r>
        <w:rPr>
          <w:rFonts w:ascii="Noto Sans CJK SC" w:hAnsi="Noto Sans CJK SC" w:eastAsia="Noto Sans CJK SC"/>
          <w:sz w:val="21"/>
        </w:rPr>
        <w:t>流程通过但工资未生效：需记录异常并进入补偿处理，避免申请结果与工资台账不一致。</w:t>
      </w:r>
    </w:p>
    <w:p>
      <w:pPr>
        <w:pStyle w:val="6"/>
      </w:pPr>
      <w:r>
        <w:t>7.4.8 校验与控制要求</w:t>
      </w:r>
    </w:p>
    <w:p>
      <w:pPr>
        <w:pStyle w:val="16"/>
      </w:pPr>
      <w:r>
        <w:rPr>
          <w:rFonts w:ascii="Noto Sans CJK SC" w:hAnsi="Noto Sans CJK SC" w:eastAsia="Noto Sans CJK SC"/>
          <w:sz w:val="21"/>
        </w:rPr>
        <w:t>申请调薪幅度建议仅允许数值输入，并限定小数位数。</w:t>
      </w:r>
    </w:p>
    <w:p>
      <w:pPr>
        <w:pStyle w:val="16"/>
      </w:pPr>
      <w:r>
        <w:rPr>
          <w:rFonts w:ascii="Noto Sans CJK SC" w:hAnsi="Noto Sans CJK SC" w:eastAsia="Noto Sans CJK SC"/>
          <w:sz w:val="21"/>
        </w:rPr>
        <w:t>调薪后薪资建议由系统自动计算，不允许手工覆盖，以避免错填。</w:t>
      </w:r>
    </w:p>
    <w:p>
      <w:pPr>
        <w:pStyle w:val="16"/>
      </w:pPr>
      <w:r>
        <w:rPr>
          <w:rFonts w:ascii="Noto Sans CJK SC" w:hAnsi="Noto Sans CJK SC" w:eastAsia="Noto Sans CJK SC"/>
          <w:sz w:val="21"/>
        </w:rPr>
        <w:t>同一员工存在未完成调薪申请时，建议限制重复发起。</w:t>
      </w:r>
    </w:p>
    <w:p>
      <w:pPr>
        <w:pStyle w:val="16"/>
      </w:pPr>
      <w:r>
        <w:rPr>
          <w:rFonts w:ascii="Noto Sans CJK SC" w:hAnsi="Noto Sans CJK SC" w:eastAsia="Noto Sans CJK SC"/>
          <w:sz w:val="21"/>
        </w:rPr>
        <w:t>审批通过后的生效日期、是否影响历史工资记录、是否保留版本，需在下一轮业务规则中明确。</w:t>
      </w:r>
    </w:p>
    <w:p>
      <w:pPr>
        <w:pStyle w:val="4"/>
      </w:pPr>
      <w:r>
        <w:t>7.5 工资管理</w:t>
      </w:r>
    </w:p>
    <w:p>
      <w:pPr>
        <w:pStyle w:val="5"/>
      </w:pPr>
      <w:r>
        <w:t>7.5.1 页面结构与原型配图</w:t>
      </w:r>
    </w:p>
    <w:p>
      <w:r>
        <w:t>当前原型已明确工资管理列表页，新增/编辑弹窗尚未提供。本节按已确认业务口径整理：工资管理用于维护“岗位工资名称”及对应薪资标准，且支持按岗位、按部门双维度配置。</w:t>
      </w:r>
    </w:p>
    <w:p>
      <w:pPr>
        <w:jc w:val="center"/>
      </w:pPr>
      <w:r>
        <w:drawing>
          <wp:inline distT="0" distB="0" distL="114300" distR="114300">
            <wp:extent cx="6309360" cy="3434715"/>
            <wp:effectExtent l="0" t="0" r="15240" b="196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2"/>
                    <a:stretch>
                      <a:fillRect/>
                    </a:stretch>
                  </pic:blipFill>
                  <pic:spPr>
                    <a:xfrm>
                      <a:off x="0" y="0"/>
                      <a:ext cx="6309360" cy="3435096"/>
                    </a:xfrm>
                    <a:prstGeom prst="rect">
                      <a:avLst/>
                    </a:prstGeom>
                  </pic:spPr>
                </pic:pic>
              </a:graphicData>
            </a:graphic>
          </wp:inline>
        </w:drawing>
      </w:r>
    </w:p>
    <w:p>
      <w:pPr>
        <w:jc w:val="center"/>
      </w:pPr>
      <w:r>
        <w:rPr>
          <w:rFonts w:ascii="Noto Sans CJK SC" w:hAnsi="Noto Sans CJK SC" w:eastAsia="Noto Sans CJK SC"/>
          <w:i/>
          <w:color w:val="6B7280"/>
          <w:sz w:val="18"/>
        </w:rPr>
        <w:t>图 14 工资管理列表（依据原型截图整理的结构示意）</w:t>
      </w:r>
    </w:p>
    <w:p>
      <w:pPr>
        <w:pStyle w:val="5"/>
      </w:pPr>
      <w:r>
        <w:t>7.5.2 列表页字段与操作</w:t>
      </w:r>
    </w:p>
    <w:p>
      <w:pPr>
        <w:pStyle w:val="16"/>
      </w:pPr>
      <w:r>
        <w:rPr>
          <w:rFonts w:ascii="Noto Sans CJK SC" w:hAnsi="Noto Sans CJK SC" w:eastAsia="Noto Sans CJK SC"/>
          <w:sz w:val="21"/>
        </w:rPr>
        <w:t>顶部动作：刷新、视图切换、新增、同步。</w:t>
      </w:r>
    </w:p>
    <w:p>
      <w:pPr>
        <w:pStyle w:val="16"/>
      </w:pPr>
      <w:r>
        <w:rPr>
          <w:rFonts w:ascii="Noto Sans CJK SC" w:hAnsi="Noto Sans CJK SC" w:eastAsia="Noto Sans CJK SC"/>
          <w:sz w:val="21"/>
        </w:rPr>
        <w:t>列表字段：序号、工资名称、工资金额、所属岗位、所属部门、工资描述、排序、状态、操作。</w:t>
      </w:r>
    </w:p>
    <w:p>
      <w:pPr>
        <w:pStyle w:val="16"/>
      </w:pPr>
      <w:r>
        <w:rPr>
          <w:rFonts w:ascii="Noto Sans CJK SC" w:hAnsi="Noto Sans CJK SC" w:eastAsia="Noto Sans CJK SC"/>
          <w:sz w:val="21"/>
        </w:rPr>
        <w:t>行级操作：修改、删除。</w:t>
      </w:r>
    </w:p>
    <w:p>
      <w:pPr>
        <w:pStyle w:val="16"/>
      </w:pPr>
      <w:r>
        <w:rPr>
          <w:rFonts w:ascii="Noto Sans CJK SC" w:hAnsi="Noto Sans CJK SC" w:eastAsia="Noto Sans CJK SC"/>
          <w:sz w:val="21"/>
        </w:rPr>
        <w:t>页面定位：更接近“工资标准配置 / 薪资规则台账”，而非工资发放流水。</w:t>
      </w:r>
    </w:p>
    <w:p>
      <w:pPr>
        <w:pStyle w:val="6"/>
      </w:pPr>
      <w:r>
        <w:t>工资管理关键字段与数据来源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493"/>
        <w:gridCol w:w="2493"/>
        <w:gridCol w:w="2493"/>
      </w:tblGrid>
      <w:tr>
        <w:trPr>
          <w:jc w:val="center"/>
        </w:trPr>
        <w:tc>
          <w:tcPr>
            <w:tcW w:w="2493" w:type="dxa"/>
            <w:shd w:val="clear" w:color="auto" w:fill="D9E6F7"/>
            <w:tcMar>
              <w:top w:w="80" w:type="dxa"/>
              <w:left w:w="90" w:type="dxa"/>
              <w:bottom w:w="80" w:type="dxa"/>
              <w:right w:w="90" w:type="dxa"/>
            </w:tcMar>
            <w:vAlign w:val="center"/>
          </w:tcPr>
          <w:p>
            <w:pPr>
              <w:jc w:val="center"/>
            </w:pPr>
            <w:r>
              <w:rPr>
                <w:b/>
              </w:rPr>
              <w:t>字段/要素</w:t>
            </w:r>
          </w:p>
        </w:tc>
        <w:tc>
          <w:tcPr>
            <w:tcW w:w="2493" w:type="dxa"/>
            <w:shd w:val="clear" w:color="auto" w:fill="D9E6F7"/>
            <w:tcMar>
              <w:top w:w="80" w:type="dxa"/>
              <w:left w:w="90" w:type="dxa"/>
              <w:bottom w:w="80" w:type="dxa"/>
              <w:right w:w="90" w:type="dxa"/>
            </w:tcMar>
            <w:vAlign w:val="center"/>
          </w:tcPr>
          <w:p>
            <w:pPr>
              <w:jc w:val="center"/>
            </w:pPr>
            <w:r>
              <w:rPr>
                <w:b/>
              </w:rPr>
              <w:t>当前原型表现</w:t>
            </w:r>
          </w:p>
        </w:tc>
        <w:tc>
          <w:tcPr>
            <w:tcW w:w="2493" w:type="dxa"/>
            <w:shd w:val="clear" w:color="auto" w:fill="D9E6F7"/>
            <w:tcMar>
              <w:top w:w="80" w:type="dxa"/>
              <w:left w:w="90" w:type="dxa"/>
              <w:bottom w:w="80" w:type="dxa"/>
              <w:right w:w="90" w:type="dxa"/>
            </w:tcMar>
            <w:vAlign w:val="center"/>
          </w:tcPr>
          <w:p>
            <w:pPr>
              <w:jc w:val="center"/>
            </w:pPr>
            <w:r>
              <w:rPr>
                <w:b/>
              </w:rPr>
              <w:t>数据来源 / 回填逻辑</w:t>
            </w:r>
          </w:p>
        </w:tc>
        <w:tc>
          <w:tcPr>
            <w:tcW w:w="2493" w:type="dxa"/>
            <w:shd w:val="clear" w:color="auto" w:fill="D9E6F7"/>
            <w:tcMar>
              <w:top w:w="80" w:type="dxa"/>
              <w:left w:w="90" w:type="dxa"/>
              <w:bottom w:w="80" w:type="dxa"/>
              <w:right w:w="90" w:type="dxa"/>
            </w:tcMar>
            <w:vAlign w:val="center"/>
          </w:tcPr>
          <w:p>
            <w:pPr>
              <w:jc w:val="center"/>
            </w:pPr>
            <w:r>
              <w:rPr>
                <w:b/>
              </w:rPr>
              <w:t>备注 / 风险点</w:t>
            </w:r>
          </w:p>
        </w:tc>
      </w:tr>
      <w:tr>
        <w:trPr>
          <w:jc w:val="center"/>
        </w:trPr>
        <w:tc>
          <w:tcPr>
            <w:tcW w:w="2493" w:type="dxa"/>
          </w:tcPr>
          <w:p>
            <w:r>
              <w:t>工资名称</w:t>
            </w:r>
          </w:p>
        </w:tc>
        <w:tc>
          <w:tcPr>
            <w:tcW w:w="2493" w:type="dxa"/>
          </w:tcPr>
          <w:p>
            <w:r>
              <w:t>列表字段</w:t>
            </w:r>
          </w:p>
        </w:tc>
        <w:tc>
          <w:tcPr>
            <w:tcW w:w="2493" w:type="dxa"/>
          </w:tcPr>
          <w:p>
            <w:r>
              <w:t>工资标准主表</w:t>
            </w:r>
          </w:p>
        </w:tc>
        <w:tc>
          <w:tcPr>
            <w:tcW w:w="2493" w:type="dxa"/>
          </w:tcPr>
          <w:p>
            <w:r>
              <w:t>建议唯一性规则：工资名称 + 所属部门 + 所属岗位</w:t>
            </w:r>
          </w:p>
        </w:tc>
      </w:tr>
      <w:tr>
        <w:trPr>
          <w:jc w:val="center"/>
        </w:trPr>
        <w:tc>
          <w:tcPr>
            <w:tcW w:w="2493" w:type="dxa"/>
          </w:tcPr>
          <w:p>
            <w:r>
              <w:t>工资金额</w:t>
            </w:r>
          </w:p>
        </w:tc>
        <w:tc>
          <w:tcPr>
            <w:tcW w:w="2493" w:type="dxa"/>
          </w:tcPr>
          <w:p>
            <w:r>
              <w:t>列表字段</w:t>
            </w:r>
          </w:p>
        </w:tc>
        <w:tc>
          <w:tcPr>
            <w:tcW w:w="2493" w:type="dxa"/>
          </w:tcPr>
          <w:p>
            <w:r>
              <w:t>工资标准主表</w:t>
            </w:r>
          </w:p>
        </w:tc>
        <w:tc>
          <w:tcPr>
            <w:tcW w:w="2493" w:type="dxa"/>
          </w:tcPr>
          <w:p>
            <w:r>
              <w:t>建议正数金额</w:t>
            </w:r>
          </w:p>
        </w:tc>
      </w:tr>
      <w:tr>
        <w:trPr>
          <w:jc w:val="center"/>
        </w:trPr>
        <w:tc>
          <w:tcPr>
            <w:tcW w:w="2493" w:type="dxa"/>
          </w:tcPr>
          <w:p>
            <w:r>
              <w:t>所属岗位</w:t>
            </w:r>
          </w:p>
        </w:tc>
        <w:tc>
          <w:tcPr>
            <w:tcW w:w="2493" w:type="dxa"/>
          </w:tcPr>
          <w:p>
            <w:r>
              <w:t>列表字段</w:t>
            </w:r>
          </w:p>
        </w:tc>
        <w:tc>
          <w:tcPr>
            <w:tcW w:w="2493" w:type="dxa"/>
          </w:tcPr>
          <w:p>
            <w:r>
              <w:t>岗位主数据</w:t>
            </w:r>
          </w:p>
        </w:tc>
        <w:tc>
          <w:tcPr>
            <w:tcW w:w="2493" w:type="dxa"/>
          </w:tcPr>
          <w:p>
            <w:r>
              <w:t>当前原型列值呈现不够清晰，需进一步确认是否为岗位启用标记</w:t>
            </w:r>
          </w:p>
        </w:tc>
      </w:tr>
      <w:tr>
        <w:trPr>
          <w:jc w:val="center"/>
        </w:trPr>
        <w:tc>
          <w:tcPr>
            <w:tcW w:w="2493" w:type="dxa"/>
          </w:tcPr>
          <w:p>
            <w:r>
              <w:t>所属部门</w:t>
            </w:r>
          </w:p>
        </w:tc>
        <w:tc>
          <w:tcPr>
            <w:tcW w:w="2493" w:type="dxa"/>
          </w:tcPr>
          <w:p>
            <w:r>
              <w:t>列表字段</w:t>
            </w:r>
          </w:p>
        </w:tc>
        <w:tc>
          <w:tcPr>
            <w:tcW w:w="2493" w:type="dxa"/>
          </w:tcPr>
          <w:p>
            <w:r>
              <w:t>组织管理</w:t>
            </w:r>
          </w:p>
        </w:tc>
        <w:tc>
          <w:tcPr>
            <w:tcW w:w="2493" w:type="dxa"/>
          </w:tcPr>
          <w:p>
            <w:r>
              <w:t>当前原型示例值为“部门级 / 科室级 / 班组级”等，语义需明确</w:t>
            </w:r>
          </w:p>
        </w:tc>
      </w:tr>
      <w:tr>
        <w:trPr>
          <w:jc w:val="center"/>
        </w:trPr>
        <w:tc>
          <w:tcPr>
            <w:tcW w:w="2493" w:type="dxa"/>
          </w:tcPr>
          <w:p>
            <w:r>
              <w:t>工资描述</w:t>
            </w:r>
          </w:p>
        </w:tc>
        <w:tc>
          <w:tcPr>
            <w:tcW w:w="2493" w:type="dxa"/>
          </w:tcPr>
          <w:p>
            <w:r>
              <w:t>列表字段</w:t>
            </w:r>
          </w:p>
        </w:tc>
        <w:tc>
          <w:tcPr>
            <w:tcW w:w="2493" w:type="dxa"/>
          </w:tcPr>
          <w:p>
            <w:r>
              <w:t>工资标准主表</w:t>
            </w:r>
          </w:p>
        </w:tc>
        <w:tc>
          <w:tcPr>
            <w:tcW w:w="2493" w:type="dxa"/>
          </w:tcPr>
          <w:p>
            <w:r>
              <w:t>可为空</w:t>
            </w:r>
          </w:p>
        </w:tc>
      </w:tr>
      <w:tr>
        <w:trPr>
          <w:jc w:val="center"/>
        </w:trPr>
        <w:tc>
          <w:tcPr>
            <w:tcW w:w="2493" w:type="dxa"/>
          </w:tcPr>
          <w:p>
            <w:r>
              <w:t>排序</w:t>
            </w:r>
          </w:p>
        </w:tc>
        <w:tc>
          <w:tcPr>
            <w:tcW w:w="2493" w:type="dxa"/>
          </w:tcPr>
          <w:p>
            <w:r>
              <w:t>列表字段</w:t>
            </w:r>
          </w:p>
        </w:tc>
        <w:tc>
          <w:tcPr>
            <w:tcW w:w="2493" w:type="dxa"/>
          </w:tcPr>
          <w:p>
            <w:r>
              <w:t>工资标准主表</w:t>
            </w:r>
          </w:p>
        </w:tc>
        <w:tc>
          <w:tcPr>
            <w:tcW w:w="2493" w:type="dxa"/>
          </w:tcPr>
          <w:p>
            <w:r>
              <w:t>用于前端展示顺序</w:t>
            </w:r>
          </w:p>
        </w:tc>
      </w:tr>
      <w:tr>
        <w:trPr>
          <w:jc w:val="center"/>
        </w:trPr>
        <w:tc>
          <w:tcPr>
            <w:tcW w:w="2493" w:type="dxa"/>
          </w:tcPr>
          <w:p>
            <w:r>
              <w:t>状态</w:t>
            </w:r>
          </w:p>
        </w:tc>
        <w:tc>
          <w:tcPr>
            <w:tcW w:w="2493" w:type="dxa"/>
          </w:tcPr>
          <w:p>
            <w:r>
              <w:t>列表字段</w:t>
            </w:r>
          </w:p>
        </w:tc>
        <w:tc>
          <w:tcPr>
            <w:tcW w:w="2493" w:type="dxa"/>
          </w:tcPr>
          <w:p>
            <w:r>
              <w:t>工资标准主表</w:t>
            </w:r>
          </w:p>
        </w:tc>
        <w:tc>
          <w:tcPr>
            <w:tcW w:w="2493" w:type="dxa"/>
          </w:tcPr>
          <w:p>
            <w:r>
              <w:t>有效 / 无效</w:t>
            </w:r>
          </w:p>
        </w:tc>
      </w:tr>
      <w:tr>
        <w:trPr>
          <w:jc w:val="center"/>
        </w:trPr>
        <w:tc>
          <w:tcPr>
            <w:tcW w:w="2493" w:type="dxa"/>
          </w:tcPr>
          <w:p>
            <w:r>
              <w:t>同步</w:t>
            </w:r>
          </w:p>
        </w:tc>
        <w:tc>
          <w:tcPr>
            <w:tcW w:w="2493" w:type="dxa"/>
          </w:tcPr>
          <w:p>
            <w:r>
              <w:t>顶部动作</w:t>
            </w:r>
          </w:p>
        </w:tc>
        <w:tc>
          <w:tcPr>
            <w:tcW w:w="2493" w:type="dxa"/>
          </w:tcPr>
          <w:p>
            <w:r>
              <w:t>来源待明确</w:t>
            </w:r>
          </w:p>
        </w:tc>
        <w:tc>
          <w:tcPr>
            <w:tcW w:w="2493" w:type="dxa"/>
          </w:tcPr>
          <w:p>
            <w:r>
              <w:t>若无外部薪资系统，可先保留为预留能力</w:t>
            </w:r>
          </w:p>
        </w:tc>
      </w:tr>
    </w:tbl>
    <w:p>
      <w:pPr>
        <w:pStyle w:val="5"/>
      </w:pPr>
      <w:r>
        <w:t>7.5.3 新增/编辑（按当前原型可推定）</w:t>
      </w:r>
    </w:p>
    <w:p>
      <w:pPr>
        <w:pStyle w:val="16"/>
      </w:pPr>
      <w:r>
        <w:t>当前原型未提供新增 / 编辑弹窗截图，但结合列表字段与业务确认，可推定表单至少需要：岗位工资名称、工资金额、所属岗位、所属部门、工资描述、排序、状态。</w:t>
      </w:r>
    </w:p>
    <w:p>
      <w:pPr>
        <w:pStyle w:val="16"/>
      </w:pPr>
      <w:r>
        <w:t>工资管理需同时支持按岗位和按部门配置；建议补充字段：生效日期、失效日期、版本号、适用人员范围，以支持历史版本留痕。</w:t>
      </w:r>
    </w:p>
    <w:p>
      <w:pPr>
        <w:pStyle w:val="16"/>
      </w:pPr>
      <w:r>
        <w:rPr>
          <w:rFonts w:ascii="Noto Sans CJK SC" w:hAnsi="Noto Sans CJK SC" w:eastAsia="Noto Sans CJK SC"/>
          <w:sz w:val="21"/>
        </w:rPr>
        <w:t>若工资管理仅作为“薪资标准模板”，则建议与员工实际工资生效记录分离存储。</w:t>
      </w:r>
    </w:p>
    <w:p>
      <w:pPr>
        <w:pStyle w:val="5"/>
      </w:pPr>
      <w:r>
        <w:t>7.5.4 数据源与模块关系</w:t>
      </w:r>
    </w:p>
    <w:p>
      <w:pPr>
        <w:pStyle w:val="16"/>
      </w:pPr>
      <w:r>
        <w:rPr>
          <w:rFonts w:ascii="Noto Sans CJK SC" w:hAnsi="Noto Sans CJK SC" w:eastAsia="Noto Sans CJK SC"/>
          <w:sz w:val="21"/>
        </w:rPr>
        <w:t>组织数据：来源于组织管理，决定工资标准适用部门。</w:t>
      </w:r>
    </w:p>
    <w:p>
      <w:pPr>
        <w:pStyle w:val="16"/>
      </w:pPr>
      <w:r>
        <w:rPr>
          <w:rFonts w:ascii="Noto Sans CJK SC" w:hAnsi="Noto Sans CJK SC" w:eastAsia="Noto Sans CJK SC"/>
          <w:sz w:val="21"/>
        </w:rPr>
        <w:t>岗位数据：来源于员工档案 / 岗位主数据，决定工资标准适用岗位。</w:t>
      </w:r>
    </w:p>
    <w:p>
      <w:pPr>
        <w:pStyle w:val="16"/>
      </w:pPr>
      <w:r>
        <w:t>调薪申请：读取工资管理或员工档案中的当前薪资作为默认值；审批通过后需更新原工资记录并新增一条新的薪资记录。</w:t>
      </w:r>
    </w:p>
    <w:p>
      <w:pPr>
        <w:pStyle w:val="16"/>
      </w:pPr>
      <w:r>
        <w:t>员工档案：员工档案中的工资信息应展示当前生效薪资；与工资管理之间保持同步，但历史版本以工资管理为准。</w:t>
      </w:r>
    </w:p>
    <w:p>
      <w:pPr>
        <w:pStyle w:val="6"/>
      </w:pPr>
      <w:r>
        <w:t>7.5.5 正常流</w:t>
      </w:r>
    </w:p>
    <w:p>
      <w:pPr>
        <w:pStyle w:val="14"/>
      </w:pPr>
      <w:r>
        <w:rPr>
          <w:rFonts w:ascii="Noto Sans CJK SC" w:hAnsi="Noto Sans CJK SC" w:eastAsia="Noto Sans CJK SC"/>
          <w:sz w:val="21"/>
        </w:rPr>
        <w:t>人事管理员进入工资管理页面查看或维护工资标准。</w:t>
      </w:r>
    </w:p>
    <w:p>
      <w:pPr>
        <w:pStyle w:val="14"/>
      </w:pPr>
      <w:r>
        <w:t>点击新增，录入岗位工资名称、金额、所属岗位、所属部门等信息并保存。</w:t>
      </w:r>
    </w:p>
    <w:p>
      <w:pPr>
        <w:pStyle w:val="14"/>
      </w:pPr>
      <w:r>
        <w:rPr>
          <w:rFonts w:ascii="Noto Sans CJK SC" w:hAnsi="Noto Sans CJK SC" w:eastAsia="Noto Sans CJK SC"/>
          <w:sz w:val="21"/>
        </w:rPr>
        <w:t>列表可通过状态、排序等规则展示当前有效工资标准。</w:t>
      </w:r>
    </w:p>
    <w:p>
      <w:pPr>
        <w:pStyle w:val="14"/>
      </w:pPr>
      <w:r>
        <w:rPr>
          <w:rFonts w:ascii="Noto Sans CJK SC" w:hAnsi="Noto Sans CJK SC" w:eastAsia="Noto Sans CJK SC"/>
          <w:sz w:val="21"/>
        </w:rPr>
        <w:t>需要与外部系统对齐时，可执行同步（若后续启用）。</w:t>
      </w:r>
    </w:p>
    <w:p>
      <w:pPr>
        <w:pStyle w:val="6"/>
      </w:pPr>
      <w:r>
        <w:t>7.5.6 异常流</w:t>
      </w:r>
    </w:p>
    <w:p>
      <w:pPr>
        <w:pStyle w:val="14"/>
      </w:pPr>
      <w:r>
        <w:rPr>
          <w:rFonts w:ascii="Noto Sans CJK SC" w:hAnsi="Noto Sans CJK SC" w:eastAsia="Noto Sans CJK SC"/>
          <w:sz w:val="21"/>
        </w:rPr>
        <w:t>工资名称重复：若命中唯一性规则，应阻止保存并提示。</w:t>
      </w:r>
    </w:p>
    <w:p>
      <w:pPr>
        <w:pStyle w:val="14"/>
      </w:pPr>
      <w:r>
        <w:rPr>
          <w:rFonts w:ascii="Noto Sans CJK SC" w:hAnsi="Noto Sans CJK SC" w:eastAsia="Noto Sans CJK SC"/>
          <w:sz w:val="21"/>
        </w:rPr>
        <w:t>所属部门 / 所属岗位不存在：若引用主数据已失效，禁止保存并要求重新选择。</w:t>
      </w:r>
    </w:p>
    <w:p>
      <w:pPr>
        <w:pStyle w:val="14"/>
      </w:pPr>
      <w:r>
        <w:rPr>
          <w:rFonts w:ascii="Noto Sans CJK SC" w:hAnsi="Noto Sans CJK SC" w:eastAsia="Noto Sans CJK SC"/>
          <w:sz w:val="21"/>
        </w:rPr>
        <w:t>同步失败：记录失败原因并允许手工重试，不应覆盖现有有效记录。</w:t>
      </w:r>
    </w:p>
    <w:p>
      <w:pPr>
        <w:pStyle w:val="14"/>
      </w:pPr>
      <w:r>
        <w:t>删除受限：工资标准不允许物理删除；如不再使用，建议通过状态禁用并保留历史记录。</w:t>
      </w:r>
    </w:p>
    <w:p>
      <w:pPr>
        <w:pStyle w:val="6"/>
      </w:pPr>
      <w:r>
        <w:t>7.5.7 控制与建议</w:t>
      </w:r>
    </w:p>
    <w:p>
      <w:pPr>
        <w:pStyle w:val="16"/>
      </w:pPr>
      <w:r>
        <w:t>工资管理建议采用“更新当前记录 + 新增版本记录 + 禁用替代删除”的策略，以保障历史申请可追溯。</w:t>
      </w:r>
    </w:p>
    <w:p>
      <w:pPr>
        <w:pStyle w:val="16"/>
      </w:pPr>
      <w:r>
        <w:rPr>
          <w:rFonts w:ascii="Noto Sans CJK SC" w:hAnsi="Noto Sans CJK SC" w:eastAsia="Noto Sans CJK SC"/>
          <w:sz w:val="21"/>
        </w:rPr>
        <w:t>若后续需要支持一人多薪资结构（基本工资、岗位工资、绩效工资等），建议拆分“工资项目”和“工资标准”两层模型。</w:t>
      </w:r>
    </w:p>
    <w:p>
      <w:pPr>
        <w:pStyle w:val="16"/>
      </w:pPr>
      <w:r>
        <w:rPr>
          <w:rFonts w:ascii="Noto Sans CJK SC" w:hAnsi="Noto Sans CJK SC" w:eastAsia="Noto Sans CJK SC"/>
          <w:sz w:val="21"/>
        </w:rPr>
        <w:t>当前原型字段语义存在少量模糊项，正式开发前需补一版新增/编辑原型。</w:t>
      </w:r>
    </w:p>
    <w:p>
      <w:pPr>
        <w:pStyle w:val="4"/>
      </w:pPr>
      <w:r>
        <w:t>7.6 员工档案</w:t>
      </w:r>
    </w:p>
    <w:p>
      <w:r>
        <w:t>员工档案模块用于建立员工全生命周期主档，覆盖员工档案列表、管理员维护页与员工自助“我的档案”查看页，并与用户管理、组织管理、工资管理、人事异动、考核导入等能力联动。</w:t>
      </w:r>
    </w:p>
    <w:p>
      <w:pPr>
        <w:pStyle w:val="5"/>
      </w:pPr>
      <w:r>
        <w:t>7.6.1 页面结构与原型配图</w:t>
      </w:r>
    </w:p>
    <w:p>
      <w:r>
        <w:t>按当前原型，员工档案至少包含以下三个页面：① 员工档案列表页；② 人员档案信息（管理员维护页）；③ 我的档案（员工自助查看页）。</w:t>
      </w:r>
    </w:p>
    <w:p>
      <w:pPr>
        <w:jc w:val="center"/>
      </w:pPr>
      <w:r>
        <w:drawing>
          <wp:inline distT="0" distB="0" distL="114300" distR="114300">
            <wp:extent cx="5669280" cy="2440940"/>
            <wp:effectExtent l="0" t="0" r="20320" b="2286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a:stretch>
                      <a:fillRect/>
                    </a:stretch>
                  </pic:blipFill>
                  <pic:spPr>
                    <a:xfrm>
                      <a:off x="0" y="0"/>
                      <a:ext cx="5669280" cy="2441555"/>
                    </a:xfrm>
                    <a:prstGeom prst="rect">
                      <a:avLst/>
                    </a:prstGeom>
                  </pic:spPr>
                </pic:pic>
              </a:graphicData>
            </a:graphic>
          </wp:inline>
        </w:drawing>
      </w:r>
    </w:p>
    <w:p>
      <w:pPr>
        <w:jc w:val="center"/>
      </w:pPr>
      <w:r>
        <w:drawing>
          <wp:inline distT="0" distB="0" distL="114300" distR="114300">
            <wp:extent cx="5212080" cy="7008495"/>
            <wp:effectExtent l="0" t="0" r="2032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4"/>
                    <a:stretch>
                      <a:fillRect/>
                    </a:stretch>
                  </pic:blipFill>
                  <pic:spPr>
                    <a:xfrm>
                      <a:off x="0" y="0"/>
                      <a:ext cx="5212080" cy="7008759"/>
                    </a:xfrm>
                    <a:prstGeom prst="rect">
                      <a:avLst/>
                    </a:prstGeom>
                  </pic:spPr>
                </pic:pic>
              </a:graphicData>
            </a:graphic>
          </wp:inline>
        </w:drawing>
      </w:r>
    </w:p>
    <w:p>
      <w:pPr>
        <w:jc w:val="center"/>
      </w:pPr>
      <w:r>
        <w:drawing>
          <wp:inline distT="0" distB="0" distL="114300" distR="114300">
            <wp:extent cx="5486400" cy="29114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5"/>
                    <a:stretch>
                      <a:fillRect/>
                    </a:stretch>
                  </pic:blipFill>
                  <pic:spPr>
                    <a:xfrm>
                      <a:off x="0" y="0"/>
                      <a:ext cx="5486400" cy="2911971"/>
                    </a:xfrm>
                    <a:prstGeom prst="rect">
                      <a:avLst/>
                    </a:prstGeom>
                  </pic:spPr>
                </pic:pic>
              </a:graphicData>
            </a:graphic>
          </wp:inline>
        </w:drawing>
      </w:r>
    </w:p>
    <w:p>
      <w:pPr>
        <w:pStyle w:val="5"/>
      </w:pPr>
      <w:r>
        <w:t>7.6.2 列表页（员工档案）</w:t>
      </w:r>
    </w:p>
    <w:p>
      <w:r>
        <w:t>员工档案列表页是人事主档台账入口，用于查看在职/全部员工、发起新增、导入档案、导入考核、同步数据、导出台账，并进入人员档案维护页。</w:t>
      </w:r>
    </w:p>
    <w:p>
      <w:pPr>
        <w:pStyle w:val="6"/>
      </w:pPr>
      <w:r>
        <w:t>列表页关键要素</w:t>
      </w:r>
    </w:p>
    <w:p>
      <w:pPr>
        <w:pStyle w:val="16"/>
      </w:pPr>
      <w:r>
        <w:t>页签：在职、全部。按当前原型，默认展示“在职”页签。</w:t>
      </w:r>
    </w:p>
    <w:p>
      <w:pPr>
        <w:pStyle w:val="16"/>
      </w:pPr>
      <w:r>
        <w:t>操作区：刷新、视图切换、新增、导入档案、快速处理、导入考核、同步、导出。</w:t>
      </w:r>
    </w:p>
    <w:p>
      <w:pPr>
        <w:pStyle w:val="16"/>
      </w:pPr>
      <w:r>
        <w:t>原型备注：全部页签无“快速处理”操作。</w:t>
      </w:r>
    </w:p>
    <w:p>
      <w:pPr>
        <w:pStyle w:val="16"/>
      </w:pPr>
      <w:r>
        <w:t>列表字段：序号、员工编号、姓名、性别、出生年月、手机号、参加工作时间、籍贯、政治面貌、部门、职位、人员状态、操作。</w:t>
      </w:r>
    </w:p>
    <w:p>
      <w:pPr>
        <w:pStyle w:val="16"/>
      </w:pPr>
      <w:r>
        <w:t>行操作：修改、删除。</w:t>
      </w:r>
    </w:p>
    <w:p>
      <w:pPr>
        <w:pStyle w:val="5"/>
      </w:pPr>
      <w:r>
        <w:t>7.6.3 人员档案信息（管理员维护页）</w:t>
      </w:r>
    </w:p>
    <w:p>
      <w:r>
        <w:t>该页面用于管理员维护员工主档，页面顶部按页签组织为：档案信息、任职信息、调离信息、资格证书、考核记录、工作成长记录、家庭成员、变动信息、人事合同、工资信息、请休假情况。</w:t>
      </w:r>
    </w:p>
    <w:p>
      <w:pPr>
        <w:pStyle w:val="6"/>
      </w:pPr>
      <w:r>
        <w:t>基础字段与子表结构</w:t>
      </w:r>
    </w:p>
    <w:p>
      <w:pPr>
        <w:pStyle w:val="16"/>
      </w:pPr>
      <w:r>
        <w:t>基本信息：姓名、性别、证件照片、身份证号、出生年月、年龄、婚姻情况、政治面貌、民族、籍贯、手机号码、邮箱、毕业学校、最高学历、参加工作时间、家庭住址、紧急联系人、紧急联系人电话、银行卡号、人员状态、人才标识、是否开通系统账号、账号、系统密码。</w:t>
      </w:r>
    </w:p>
    <w:p>
      <w:pPr>
        <w:pStyle w:val="16"/>
      </w:pPr>
      <w:r>
        <w:t>任职信息：员工编号、入职日期、转正日期、所属单位、工作方式（借调/外派）、借调/外派日期。</w:t>
      </w:r>
    </w:p>
    <w:p>
      <w:pPr>
        <w:pStyle w:val="16"/>
      </w:pPr>
      <w:r>
        <w:t>任职信息一：部门、职级、任职类别、职位、排序编号、编制部门（是/否），并支持“添加任职信息”。</w:t>
      </w:r>
    </w:p>
    <w:p>
      <w:pPr>
        <w:pStyle w:val="16"/>
      </w:pPr>
      <w:r>
        <w:t>调离信息：调离类型、辞职/辞退/退休时间、预计退休时间。</w:t>
      </w:r>
    </w:p>
    <w:p>
      <w:pPr>
        <w:pStyle w:val="16"/>
      </w:pPr>
      <w:r>
        <w:t>资格证书子表：证书名称、证书号码、发证日期、证书类型、发证单位、是否永久、到期日期、证书文件、操作。</w:t>
      </w:r>
    </w:p>
    <w:p>
      <w:pPr>
        <w:pStyle w:val="16"/>
      </w:pPr>
      <w:r>
        <w:t>考核记录子表：考核年月、考核分数、考核等级、备注、操作。</w:t>
      </w:r>
    </w:p>
    <w:p>
      <w:pPr>
        <w:pStyle w:val="16"/>
      </w:pPr>
      <w:r>
        <w:t>工作简历/成长记录子表：开始时间、结束时间、工作（学习）名称、操作。</w:t>
      </w:r>
    </w:p>
    <w:p>
      <w:pPr>
        <w:pStyle w:val="16"/>
      </w:pPr>
      <w:r>
        <w:t>家庭成员子表：称谓、姓名、出生年月、身份证号码、政治面貌、工作单位及职务、操作。</w:t>
      </w:r>
    </w:p>
    <w:p>
      <w:pPr>
        <w:pStyle w:val="16"/>
      </w:pPr>
      <w:r>
        <w:t>变动信息子表：现任部门、现任职务、现任职级、原部门、原职务、原职级、报到日期、变动性质、变动原因、操作。</w:t>
      </w:r>
    </w:p>
    <w:p>
      <w:pPr>
        <w:pStyle w:val="16"/>
      </w:pPr>
      <w:r>
        <w:t>人事合同子表：员工姓名、合同名称、合同编号、合同开始日期、合同结束日期、附件、备注、操作。</w:t>
      </w:r>
    </w:p>
    <w:p>
      <w:pPr>
        <w:pStyle w:val="16"/>
      </w:pPr>
      <w:r>
        <w:t>工资信息、请休假情况：当前原型顶部已存在页签，但本轮截图未展开全部字段，后续需结合对应模块继续补充。</w:t>
      </w:r>
    </w:p>
    <w:p>
      <w:pPr>
        <w:pStyle w:val="6"/>
      </w:pPr>
      <w:r>
        <w:t>管理员维护页关键规则（按原型备注可确认）</w:t>
      </w:r>
    </w:p>
    <w:p>
      <w:pPr>
        <w:pStyle w:val="16"/>
      </w:pPr>
      <w:r>
        <w:t>该维护页仅供管理员修改；普通用户仅可通过“我的档案”查看个人档案信息。</w:t>
      </w:r>
    </w:p>
    <w:p>
      <w:pPr>
        <w:pStyle w:val="16"/>
      </w:pPr>
      <w:r>
        <w:t>出生年月可从身份证号自动提取，但允许手动修改；年龄可根据出生年月自动计算。</w:t>
      </w:r>
    </w:p>
    <w:p>
      <w:pPr>
        <w:pStyle w:val="16"/>
      </w:pPr>
      <w:r>
        <w:t>当“是否开通系统账号=是”时，页面需展示并填写“账号、系统密码”两个字段；保存成功后自动创建用户账号：默认角色为普通用户、默认账号状态为启用、归属组织继承员工当前部门，且手机号必须唯一。</w:t>
      </w:r>
    </w:p>
    <w:p>
      <w:pPr>
        <w:pStyle w:val="5"/>
      </w:pPr>
      <w:r>
        <w:t>7.6.4 我的档案（员工自助查看页）</w:t>
      </w:r>
    </w:p>
    <w:p>
      <w:r>
        <w:t>我的档案页为员工自助入口，顶部展示头像、姓名、员工编号、部门、职位、手机号、邮箱、出生日期、在职状态；页签至少包括：基本信息、任职信息、资格证书、考核记录、工作成长记录、家庭成员、人事合同。</w:t>
      </w:r>
    </w:p>
    <w:p>
      <w:pPr>
        <w:pStyle w:val="6"/>
      </w:pPr>
      <w:r>
        <w:t>自助查看边界</w:t>
      </w:r>
    </w:p>
    <w:p>
      <w:pPr>
        <w:pStyle w:val="16"/>
      </w:pPr>
      <w:r>
        <w:t>我的档案仅用于员工查看个人档案信息。</w:t>
      </w:r>
    </w:p>
    <w:p>
      <w:pPr>
        <w:pStyle w:val="16"/>
      </w:pPr>
      <w:r>
        <w:t>员工不可在“我的档案”中修改任职信息、人事合同、基本信息或其他任意字段。</w:t>
      </w:r>
    </w:p>
    <w:p>
      <w:pPr>
        <w:pStyle w:val="16"/>
      </w:pPr>
      <w:r>
        <w:t>所有档案变更统一由管理员在“人员档案信息”维护页完成。</w:t>
      </w:r>
    </w:p>
    <w:p>
      <w:pPr>
        <w:pStyle w:val="16"/>
      </w:pPr>
      <w:r>
        <w:t>因此一期不设计“待管理员确认”流程，也不保留我的档案保存、提交或修改入口。</w:t>
      </w:r>
    </w:p>
    <w:p>
      <w:pPr>
        <w:pStyle w:val="5"/>
      </w:pPr>
      <w:r>
        <w:t>7.6.5 数据源与联动规则</w:t>
      </w:r>
    </w:p>
    <w:p>
      <w:pPr>
        <w:pStyle w:val="16"/>
      </w:pPr>
      <w:r>
        <w:t>员工档案主表：作为员工基础信息、任职信息及档案主键索引的核心数据源；按当前页面表现，员工编号为业务索引字段，最终唯一性规则待明确。</w:t>
      </w:r>
    </w:p>
    <w:p>
      <w:pPr>
        <w:pStyle w:val="16"/>
      </w:pPr>
      <w:r>
        <w:t>组织管理：所属单位、部门等组织字段来源于组织管理模块。</w:t>
      </w:r>
    </w:p>
    <w:p>
      <w:pPr>
        <w:pStyle w:val="16"/>
      </w:pPr>
      <w:r>
        <w:t>用户管理：当员工档案中选择“是否开通系统账号=是”并保存成功后，需自动联动创建用户账号；默认角色为普通用户，默认状态为启用。若同手机号账号已存在，则阻断创建并提示核实。员工离职后自动禁用对应账号，但保留账号历史数据与登录日志，并允许后续重新启用；员工姓名或部门变更时需同步更新账号展示信息与归属部门。</w:t>
      </w:r>
    </w:p>
    <w:p>
      <w:pPr>
        <w:pStyle w:val="16"/>
      </w:pPr>
      <w:r>
        <w:t>工资管理：工资信息页签与工资管理模块关联，调薪审批通过后如发生薪资变更，应可回写或同步到员工档案相关薪资信息。</w:t>
      </w:r>
    </w:p>
    <w:p>
      <w:pPr>
        <w:pStyle w:val="16"/>
      </w:pPr>
      <w:r>
        <w:t>人事异动：转正、调薪、调离/变动等信息应与员工档案中的转正日期、调离信息、变动信息形成联动。</w:t>
      </w:r>
    </w:p>
    <w:p>
      <w:pPr>
        <w:pStyle w:val="16"/>
      </w:pPr>
      <w:r>
        <w:t>考核记录：支持从列表页“导入考核”进入批量导入，导入结果写入员工档案中的考核记录子表。</w:t>
      </w:r>
    </w:p>
    <w:p>
      <w:pPr>
        <w:pStyle w:val="16"/>
      </w:pPr>
      <w:r>
        <w:t>我的档案：员工自助页读取员工档案同一套主数据及子表数据，仅提供查看，不提供编辑。</w:t>
      </w:r>
    </w:p>
    <w:p>
      <w:pPr>
        <w:pStyle w:val="6"/>
      </w:pPr>
      <w:r>
        <w:t>7.6.6 正常流</w:t>
      </w:r>
    </w:p>
    <w:p>
      <w:pPr>
        <w:pStyle w:val="14"/>
      </w:pPr>
      <w:r>
        <w:t>人事管理员进入员工档案列表页，默认查看“在职”员工。</w:t>
      </w:r>
    </w:p>
    <w:p>
      <w:pPr>
        <w:pStyle w:val="14"/>
      </w:pPr>
      <w:r>
        <w:t>点击“新增”进入人员档案信息页，填写基本信息、任职信息及相关子表内容。</w:t>
      </w:r>
    </w:p>
    <w:p>
      <w:pPr>
        <w:pStyle w:val="14"/>
      </w:pPr>
      <w:r>
        <w:t>若需要创建登录账号，则在档案页勾选“是否开通系统账号=是”，并填写账号、系统密码后保存。</w:t>
      </w:r>
    </w:p>
    <w:p>
      <w:pPr>
        <w:pStyle w:val="14"/>
      </w:pPr>
      <w:r>
        <w:t>保存成功后回写员工档案主表；如涉及系统账号，则同步创建或更新用户账号。</w:t>
      </w:r>
    </w:p>
    <w:p>
      <w:pPr>
        <w:pStyle w:val="14"/>
      </w:pPr>
      <w:r>
        <w:t>管理员可通过列表页对既有员工执行修改、导入档案、导入考核、同步、导出等操作；不允许删除员工档案。</w:t>
      </w:r>
    </w:p>
    <w:p>
      <w:pPr>
        <w:pStyle w:val="14"/>
      </w:pPr>
      <w:r>
        <w:t>员工本人通过“我的档案”查看主档信息，无编辑与保存动作。</w:t>
      </w:r>
    </w:p>
    <w:p>
      <w:pPr>
        <w:pStyle w:val="6"/>
      </w:pPr>
      <w:r>
        <w:t>7.6.7 异常流</w:t>
      </w:r>
    </w:p>
    <w:p>
      <w:pPr>
        <w:pStyle w:val="14"/>
      </w:pPr>
      <w:r>
        <w:t>必填字段缺失：如姓名、身份证号、手机号、员工编号、入职日期等未填写，保存时阻断并提示具体缺失字段。</w:t>
      </w:r>
    </w:p>
    <w:p>
      <w:pPr>
        <w:pStyle w:val="14"/>
      </w:pPr>
      <w:r>
        <w:t>开启系统账号但未填写账号/系统密码：不允许保存，并提示补全账号开通信息。</w:t>
      </w:r>
    </w:p>
    <w:p>
      <w:pPr>
        <w:pStyle w:val="14"/>
      </w:pPr>
      <w:r>
        <w:t>账号、员工编号、身份证号、手机号存在重复：按系统唯一性规则阻断保存；其中手机号用于生成系统用户时必须唯一，若已存在同手机号账号则不允许重复创建。</w:t>
      </w:r>
    </w:p>
    <w:p>
      <w:pPr>
        <w:pStyle w:val="14"/>
      </w:pPr>
      <w:r>
        <w:t>普通用户尝试通过前端控件、接口或其他方式修改“我的档案”数据时，应直接阻断并提示无权限。</w:t>
      </w:r>
    </w:p>
    <w:p>
      <w:pPr>
        <w:pStyle w:val="14"/>
      </w:pPr>
      <w:r>
        <w:t>全部页签下尝试使用“快速处理”时，不应展示或不允许执行该操作。</w:t>
      </w:r>
    </w:p>
    <w:p>
      <w:pPr>
        <w:pStyle w:val="14"/>
      </w:pPr>
      <w:r>
        <w:t>导入档案/导入考核文件格式错误、字段缺失或映射失败时，应给出失败原因并允许下载错误明细。</w:t>
      </w:r>
    </w:p>
    <w:p>
      <w:pPr>
        <w:pStyle w:val="6"/>
      </w:pPr>
      <w:r>
        <w:t>7.6.8 校验与控制要求</w:t>
      </w:r>
    </w:p>
    <w:p>
      <w:pPr>
        <w:pStyle w:val="16"/>
      </w:pPr>
      <w:r>
        <w:t>出生年月可从身份证号自动提取，但需支持人工修正；年龄需随出生年月变更自动刷新。</w:t>
      </w:r>
    </w:p>
    <w:p>
      <w:pPr>
        <w:pStyle w:val="16"/>
      </w:pPr>
      <w:r>
        <w:t>“是否开通系统账号=是”时，账号与系统密码为必填项，且默认角色为普通用户。</w:t>
      </w:r>
    </w:p>
    <w:p>
      <w:pPr>
        <w:pStyle w:val="16"/>
      </w:pPr>
      <w:r>
        <w:t>管理员维护页与“我的档案”页必须共用同一套员工档案数据，避免形成双份数据。</w:t>
      </w:r>
    </w:p>
    <w:p>
      <w:pPr>
        <w:pStyle w:val="16"/>
      </w:pPr>
      <w:r>
        <w:t>快速处理仅应在符合条件的页签/状态下展示，按当前原型“全部”页签不展示该能力。</w:t>
      </w:r>
    </w:p>
    <w:p>
      <w:pPr>
        <w:pStyle w:val="16"/>
      </w:pPr>
      <w:r>
        <w:t>导入、同步、删除、修改等关键操作应写入管理日志，便于审计追溯。</w:t>
      </w:r>
    </w:p>
    <w:p>
      <w:pPr>
        <w:pStyle w:val="4"/>
      </w:pPr>
      <w:r>
        <w:t>7.7 管理记录</w:t>
      </w:r>
    </w:p>
    <w:p>
      <w:r>
        <w:t>该模块归属于人事管理，用于统一沉淀转正记录、离职记录、调岗记录三类异动台账。根据当前原型与备注，可确认其记录来源既包括审批通过后的自动回写，也包括档案模块中的快速处理操作以及指定业务模块的手工触发。</w:t>
      </w:r>
    </w:p>
    <w:p>
      <w:pPr>
        <w:pStyle w:val="5"/>
      </w:pPr>
      <w:r>
        <w:t>7.7.1 页面结构与原型配图</w:t>
      </w:r>
    </w:p>
    <w:p>
      <w:pPr>
        <w:pStyle w:val="16"/>
      </w:pPr>
      <w:r>
        <w:t>页面采用页签结构，至少包含：转正记录、离职记录、调岗记录。</w:t>
      </w:r>
    </w:p>
    <w:p>
      <w:pPr>
        <w:pStyle w:val="16"/>
      </w:pPr>
      <w:r>
        <w:t>当前截图展示的是“转正记录”页签，列表区支持刷新、切换视图、导出等操作。</w:t>
      </w:r>
    </w:p>
    <w:p>
      <w:pPr>
        <w:jc w:val="center"/>
      </w:pPr>
      <w:r>
        <w:drawing>
          <wp:inline distT="0" distB="0" distL="114300" distR="114300">
            <wp:extent cx="6035040" cy="2807970"/>
            <wp:effectExtent l="0" t="0" r="10160" b="1143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26"/>
                    <a:stretch>
                      <a:fillRect/>
                    </a:stretch>
                  </pic:blipFill>
                  <pic:spPr>
                    <a:xfrm>
                      <a:off x="0" y="0"/>
                      <a:ext cx="6035040" cy="2808297"/>
                    </a:xfrm>
                    <a:prstGeom prst="rect">
                      <a:avLst/>
                    </a:prstGeom>
                  </pic:spPr>
                </pic:pic>
              </a:graphicData>
            </a:graphic>
          </wp:inline>
        </w:drawing>
      </w:r>
    </w:p>
    <w:p>
      <w:pPr>
        <w:jc w:val="center"/>
      </w:pPr>
      <w:r>
        <w:t>图：管理记录模块原型（转正记录页签）</w:t>
      </w:r>
    </w:p>
    <w:p>
      <w:pPr>
        <w:pStyle w:val="5"/>
      </w:pPr>
      <w:r>
        <w:t>7.7.2 页签结构与列表字段</w:t>
      </w:r>
    </w:p>
    <w:p>
      <w:pPr>
        <w:pStyle w:val="16"/>
      </w:pPr>
      <w:r>
        <w:t>转正记录页签当前可确认字段：序号、转正人员、部门、职位、入职日期、转正日期、转正类型、转正备注、操作人、操作时间。</w:t>
      </w:r>
    </w:p>
    <w:p>
      <w:pPr>
        <w:pStyle w:val="16"/>
      </w:pPr>
      <w:r>
        <w:t>离职记录页签建议与转正记录保持一致结构，核心字段建议包括：离职人员、部门、职位、离职日期、离职类型、离职原因、操作人、操作时间。</w:t>
      </w:r>
    </w:p>
    <w:p>
      <w:pPr>
        <w:pStyle w:val="16"/>
      </w:pPr>
      <w:r>
        <w:t>调岗记录页签建议与转正记录保持一致结构，核心字段建议包括：调岗人员、原部门、原职位、调入部门、调入职位、调岗日期、调岗原因、操作人、操作时间。</w:t>
      </w:r>
    </w:p>
    <w:p>
      <w:pPr>
        <w:pStyle w:val="5"/>
      </w:pPr>
      <w:r>
        <w:t>7.7.3 数据来源与记录生成规则</w:t>
      </w:r>
    </w:p>
    <w:p>
      <w:pPr>
        <w:pStyle w:val="16"/>
      </w:pPr>
      <w:r>
        <w:t>记录来源 1：在“人员档案信息”模块中，通过快速处理进行转正、离职、调岗等手工操作后，应自动写入对应记录页签。</w:t>
      </w:r>
    </w:p>
    <w:p>
      <w:pPr>
        <w:pStyle w:val="16"/>
      </w:pPr>
      <w:r>
        <w:t>记录来源 2：转正申请、调岗申请、离职申请等流程审批通过后，应将结果同步回员工档案信息，同时写入管理记录。</w:t>
      </w:r>
    </w:p>
    <w:p>
      <w:pPr>
        <w:pStyle w:val="16"/>
      </w:pPr>
      <w:r>
        <w:t>记录来源 3：调薪审批通过后，一期仅写入员工档案中的变动信息，不进入管理记录页签；后续若新增“调薪记录”页签，再补充沉淀展示。</w:t>
      </w:r>
    </w:p>
    <w:p>
      <w:pPr>
        <w:pStyle w:val="16"/>
      </w:pPr>
      <w:r>
        <w:t>普通档案编辑不写入管理记录，仅写入系统操作日志。本模块以台账展示为主，一期不承担审批发起职责，审批入口仍分别保留在人事转正、人事调薪、离职等业务模块中。</w:t>
      </w:r>
    </w:p>
    <w:p>
      <w:pPr>
        <w:pStyle w:val="5"/>
      </w:pPr>
      <w:r>
        <w:t>7.7.4 数据源</w:t>
      </w:r>
    </w:p>
    <w:p>
      <w:pPr>
        <w:pStyle w:val="16"/>
      </w:pPr>
      <w:r>
        <w:t>主数据来源：员工档案主表（姓名、部门、职位、入职日期等基础信息）。</w:t>
      </w:r>
    </w:p>
    <w:p>
      <w:pPr>
        <w:pStyle w:val="16"/>
      </w:pPr>
      <w:r>
        <w:t>业务来源：转正申请、离职申请、调岗申请等审批单据的通过结果。</w:t>
      </w:r>
    </w:p>
    <w:p>
      <w:pPr>
        <w:pStyle w:val="16"/>
      </w:pPr>
      <w:r>
        <w:t>操作来源：管理员或授权用户在档案模块中的快速处理结果。</w:t>
      </w:r>
    </w:p>
    <w:p>
      <w:pPr>
        <w:pStyle w:val="16"/>
      </w:pPr>
      <w:r>
        <w:t>审计来源：操作人、操作时间等字段应直接记录触发动作的账号信息与系统时间。</w:t>
      </w:r>
    </w:p>
    <w:p>
      <w:pPr>
        <w:pStyle w:val="6"/>
      </w:pPr>
      <w:r>
        <w:t>7.7.5 正常流</w:t>
      </w:r>
    </w:p>
    <w:p>
      <w:pPr>
        <w:pStyle w:val="14"/>
      </w:pPr>
      <w:r>
        <w:t>场景一：管理员在人事档案中对员工执行转正快速处理，系统更新员工状态并新增一条转正记录。</w:t>
      </w:r>
    </w:p>
    <w:p>
      <w:pPr>
        <w:pStyle w:val="14"/>
      </w:pPr>
      <w:r>
        <w:t>场景二：员工转正/离职/调岗申请审批通过后，系统自动回写档案信息，并在对应记录页签新增台账记录。</w:t>
      </w:r>
    </w:p>
    <w:p>
      <w:pPr>
        <w:pStyle w:val="14"/>
      </w:pPr>
      <w:r>
        <w:t>场景三：用户进入管理记录模块，通过页签切换查看三类异动历史，并按需要导出当前记录。</w:t>
      </w:r>
    </w:p>
    <w:p>
      <w:pPr>
        <w:pStyle w:val="6"/>
      </w:pPr>
      <w:r>
        <w:t>7.7.6 异常流</w:t>
      </w:r>
    </w:p>
    <w:p>
      <w:pPr>
        <w:pStyle w:val="14"/>
      </w:pPr>
      <w:r>
        <w:t>审批单据被驳回或撤回时，不得生成正式记录；如已生成草稿记录，应自动取消或清理。</w:t>
      </w:r>
    </w:p>
    <w:p>
      <w:pPr>
        <w:pStyle w:val="14"/>
      </w:pPr>
      <w:r>
        <w:t>若档案基础信息缺失（如部门、职位为空），系统应阻止写入正式记录并提示先补全员工档案。</w:t>
      </w:r>
    </w:p>
    <w:p>
      <w:pPr>
        <w:pStyle w:val="14"/>
      </w:pPr>
      <w:r>
        <w:t>若同一业务单据重复回调或重复提交，系统应基于业务单号或记录唯一键进行幂等控制，避免重复生成记录。</w:t>
      </w:r>
    </w:p>
    <w:p>
      <w:pPr>
        <w:pStyle w:val="6"/>
      </w:pPr>
      <w:r>
        <w:t>7.7.7 校验与控制要求</w:t>
      </w:r>
    </w:p>
    <w:p>
      <w:pPr>
        <w:pStyle w:val="16"/>
      </w:pPr>
      <w:r>
        <w:t>管理记录为结果台账，记录一经生成不建议直接删除；如需修正，应通过源业务单或档案操作重新触发更正。</w:t>
      </w:r>
    </w:p>
    <w:p>
      <w:pPr>
        <w:pStyle w:val="16"/>
      </w:pPr>
      <w:r>
        <w:t>导出应按当前页签与当前筛选条件导出，不跨页签混合导出。</w:t>
      </w:r>
    </w:p>
    <w:p>
      <w:pPr>
        <w:pStyle w:val="16"/>
      </w:pPr>
      <w:r>
        <w:t>记录展示字段中的“操作人、操作时间”必须保留，作为后续审计追溯依据。</w:t>
      </w:r>
    </w:p>
    <w:p>
      <w:pPr>
        <w:pStyle w:val="16"/>
      </w:pPr>
      <w:r>
        <w:t>一期建议先支持查看与导出，不开放在本模块内直接新增、修改、删除台账记录。</w:t>
      </w:r>
    </w:p>
    <w:p>
      <w:pPr>
        <w:pStyle w:val="3"/>
      </w:pPr>
      <w:r>
        <w:t>8. 本轮新增待明确清单（人事管理）</w:t>
      </w:r>
    </w:p>
    <w:p>
      <w:pPr>
        <w:pStyle w:val="14"/>
      </w:pPr>
      <w:r>
        <w:t>转正申请表中自我评价 / 成长 / 不足 / 发展建议等文本域的必填规则、字数上限与是否允许空值。</w:t>
      </w:r>
    </w:p>
    <w:p>
      <w:pPr>
        <w:pStyle w:val="14"/>
      </w:pPr>
      <w:r>
        <w:t>调薪申请列表中“加班人员”字段文案是否应更名为“调薪人员”，以及历史原型文案是否统一修订。</w:t>
      </w:r>
    </w:p>
    <w:p>
      <w:pPr>
        <w:pStyle w:val="14"/>
      </w:pPr>
      <w:r>
        <w:t>工资管理新增/编辑弹窗原型、字段唯一性规则、生效/失效机制、同步按钮是否保留。</w:t>
      </w:r>
    </w:p>
    <w:p>
      <w:pPr>
        <w:pStyle w:val="14"/>
      </w:pPr>
      <w:r>
        <w:t>工资管理中“所属岗位”“所属部门”同时配置时的优先级，以及对员工实际薪资的命中规则。</w:t>
      </w:r>
    </w:p>
    <w:p>
      <w:pPr>
        <w:pStyle w:val="14"/>
      </w:pPr>
      <w:r>
        <w:t>员工档案顶部展示字段（头像、邮箱、职位、状态等）与用户管理、组织管理、工资管理的实时同步频率。</w:t>
      </w:r>
    </w:p>
    <w:p>
      <w:pPr>
        <w:pStyle w:val="14"/>
      </w:pPr>
      <w:r>
        <w:t>快速处理能力在“在职 / 全部”页签中的最终展示条件、触发动作范围，以及是否继续保留为一期能力。</w:t>
      </w:r>
    </w:p>
    <w:p>
      <w:pPr>
        <w:pStyle w:val="14"/>
      </w:pPr>
      <w:r>
        <w:t>管理记录中的离职记录、调岗记录是否等待对应业务模块原型补齐后再细化，当前先按占位规则实现。</w:t>
      </w:r>
    </w:p>
    <w:p>
      <w:pPr>
        <w:pStyle w:val="14"/>
      </w:pPr>
      <w:r>
        <w:t>导出模板、导入模板、同步能力的数据字段与约束。</w:t>
      </w:r>
    </w:p>
    <w:p>
      <w:pPr>
        <w:pStyle w:val="14"/>
      </w:pPr>
      <w:r>
        <w:t>员工档案的唯一性规则：员工编号、身份证号、手机号、系统账号分别是否唯一，以及冲突时的处理口径。</w:t>
      </w:r>
    </w:p>
    <w:p>
      <w:pPr>
        <w:pStyle w:val="14"/>
      </w:pPr>
      <w:r>
        <w:t>列表页“快速处理”具体包含哪些动作、触发条件是什么、是否与在职/全部页签联动。</w:t>
      </w:r>
    </w:p>
    <w:p>
      <w:pPr>
        <w:pStyle w:val="14"/>
      </w:pPr>
      <w:r>
        <w:t>导入档案、导入考核、同步能力的模板字段、校验规则、失败反馈机制。</w:t>
      </w:r>
    </w:p>
    <w:p>
      <w:pPr>
        <w:pStyle w:val="14"/>
      </w:pPr>
      <w:r>
        <w:t>调离信息、工资信息、请休假情况页签的完整字段与业务规则。</w:t>
      </w:r>
    </w:p>
    <w:p>
      <w:pPr>
        <w:pStyle w:val="14"/>
      </w:pPr>
      <w:r>
        <w:t>我的档案作为只读查看页时，是否保留导出、打印等辅助查看能力，后续可结合实际使用频率评估。</w:t>
      </w:r>
    </w:p>
    <w:p>
      <w:pPr>
        <w:pStyle w:val="14"/>
      </w:pPr>
      <w:r>
        <w:t>调薪结果当前仅写入变动信息；是否在后续版本新增“调薪记录”页签并纳入管理记录，待后续评审。</w:t>
      </w:r>
    </w:p>
    <w:p>
      <w:pPr>
        <w:pStyle w:val="3"/>
      </w:pPr>
      <w:r>
        <w:t>9. 财务管理模块</w:t>
      </w:r>
    </w:p>
    <w:p>
      <w:r>
        <w:t>财务管理模块用于承接费用报销、日常支出、资金收入等财务台账与申请动作。按当前原型与本轮确认结果，财务管理一期覆盖报销管理、支出管理、收入管理三个模块：其中报销管理为申请+审批流，支出管理与收入管理均先按独立手工登记台账实现。</w:t>
      </w:r>
    </w:p>
    <w:p>
      <w:pPr>
        <w:pStyle w:val="4"/>
      </w:pPr>
      <w:r>
        <w:t>9.1 页面结构</w:t>
      </w:r>
    </w:p>
    <w:p>
      <w:pPr>
        <w:pStyle w:val="16"/>
      </w:pPr>
      <w:r>
        <w:t>报销管理：包含列表页与报销申请单页，支持“我创建的 / 全部”切换、发起报销申请、保存草稿、提交审批与附件维护。</w:t>
      </w:r>
    </w:p>
    <w:p>
      <w:pPr>
        <w:pStyle w:val="16"/>
      </w:pPr>
      <w:r>
        <w:t>支出管理：包含支出列表页、支出登记抽屉/侧栏及收款方主数据维护页，支持新增、导入数据、导出及附件查看；一期为独立手工登记台账。</w:t>
      </w:r>
    </w:p>
    <w:p>
      <w:pPr>
        <w:pStyle w:val="16"/>
      </w:pPr>
      <w:r>
        <w:t>收入管理：包含收入列表页与收入登记抽屉/侧栏，支持新增、导入数据、导出及附件查看；一期为独立手工登记台账。</w:t>
      </w:r>
    </w:p>
    <w:p>
      <w:pPr>
        <w:pStyle w:val="16"/>
      </w:pPr>
      <w:r>
        <w:t>已确认：一期内支出管理、收入管理均不纳入审批流，也不与报销通过结果自动联动。</w:t>
      </w:r>
    </w:p>
    <w:p/>
    <w:p>
      <w:pPr>
        <w:pStyle w:val="4"/>
      </w:pPr>
      <w:r>
        <w:t>9.2 报销管理</w:t>
      </w:r>
    </w:p>
    <w:p>
      <w:pPr>
        <w:pStyle w:val="5"/>
      </w:pPr>
      <w:r>
        <w:t>9.2.1 页面结构与原型配图</w:t>
      </w:r>
    </w:p>
    <w:p>
      <w:r>
        <w:t>按当前原型与已确认逻辑，报销管理包含列表页与申请单页。列表页以“我创建的 / 全部”区分视图，申请单页右侧存在提交路径与辅助办文区域；审批流固定为：发起申请 → 部门审核 → 人事审核 → 分管领导审核 → 财务办理 → 结束。</w:t>
      </w:r>
    </w:p>
    <w:p>
      <w:r>
        <w:drawing>
          <wp:inline distT="0" distB="0" distL="114300" distR="114300">
            <wp:extent cx="6035040" cy="3394710"/>
            <wp:effectExtent l="0" t="0" r="1016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7"/>
                    <a:stretch>
                      <a:fillRect/>
                    </a:stretch>
                  </pic:blipFill>
                  <pic:spPr>
                    <a:xfrm>
                      <a:off x="0" y="0"/>
                      <a:ext cx="6035040" cy="3394710"/>
                    </a:xfrm>
                    <a:prstGeom prst="rect">
                      <a:avLst/>
                    </a:prstGeom>
                  </pic:spPr>
                </pic:pic>
              </a:graphicData>
            </a:graphic>
          </wp:inline>
        </w:drawing>
      </w:r>
    </w:p>
    <w:p>
      <w:pPr>
        <w:jc w:val="center"/>
      </w:pPr>
      <w:r>
        <w:rPr>
          <w:i/>
          <w:sz w:val="18"/>
        </w:rPr>
        <w:t>图 15 报销管理列表页（依据原型截图整理的结构示意）</w:t>
      </w:r>
    </w:p>
    <w:p>
      <w:r>
        <w:drawing>
          <wp:inline distT="0" distB="0" distL="114300" distR="114300">
            <wp:extent cx="6035040" cy="3696335"/>
            <wp:effectExtent l="0" t="0" r="10160" b="1206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8"/>
                    <a:stretch>
                      <a:fillRect/>
                    </a:stretch>
                  </pic:blipFill>
                  <pic:spPr>
                    <a:xfrm>
                      <a:off x="0" y="0"/>
                      <a:ext cx="6035040" cy="3696462"/>
                    </a:xfrm>
                    <a:prstGeom prst="rect">
                      <a:avLst/>
                    </a:prstGeom>
                  </pic:spPr>
                </pic:pic>
              </a:graphicData>
            </a:graphic>
          </wp:inline>
        </w:drawing>
      </w:r>
    </w:p>
    <w:p>
      <w:pPr>
        <w:jc w:val="center"/>
      </w:pPr>
      <w:r>
        <w:rPr>
          <w:i/>
          <w:sz w:val="18"/>
        </w:rPr>
        <w:t>图 16 华彩职工报销申请表（依据原型截图整理的结构示意）</w:t>
      </w:r>
    </w:p>
    <w:p>
      <w:pPr>
        <w:pStyle w:val="5"/>
      </w:pPr>
      <w:r>
        <w:t>9.2.2 列表页（报销管理）</w:t>
      </w:r>
    </w:p>
    <w:p>
      <w:r>
        <w:t>列表页用于查看本人发起的报销申请以及具备权限后可查看的全部申请。</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3456"/>
        <w:gridCol w:w="4464"/>
      </w:tblGrid>
      <w:tr>
        <w:tc>
          <w:tcPr>
            <w:tcW w:w="1728" w:type="dxa"/>
            <w:shd w:val="clear" w:color="auto" w:fill="D9E2F3"/>
          </w:tcPr>
          <w:p>
            <w:pPr>
              <w:spacing w:before="0" w:after="0"/>
            </w:pPr>
            <w:r>
              <w:rPr>
                <w:b/>
                <w:sz w:val="19"/>
              </w:rPr>
              <w:t>区域/对象</w:t>
            </w:r>
          </w:p>
        </w:tc>
        <w:tc>
          <w:tcPr>
            <w:tcW w:w="3456" w:type="dxa"/>
            <w:shd w:val="clear" w:color="auto" w:fill="D9E2F3"/>
          </w:tcPr>
          <w:p>
            <w:pPr>
              <w:spacing w:before="0" w:after="0"/>
            </w:pPr>
            <w:r>
              <w:rPr>
                <w:b/>
                <w:sz w:val="19"/>
              </w:rPr>
              <w:t>字段/动作</w:t>
            </w:r>
          </w:p>
        </w:tc>
        <w:tc>
          <w:tcPr>
            <w:tcW w:w="4464" w:type="dxa"/>
            <w:shd w:val="clear" w:color="auto" w:fill="D9E2F3"/>
          </w:tcPr>
          <w:p>
            <w:pPr>
              <w:spacing w:before="0" w:after="0"/>
            </w:pPr>
            <w:r>
              <w:rPr>
                <w:b/>
                <w:sz w:val="19"/>
              </w:rPr>
              <w:t>说明</w:t>
            </w:r>
          </w:p>
        </w:tc>
      </w:tr>
      <w:tr>
        <w:tc>
          <w:tcPr>
            <w:tcW w:w="1728" w:type="dxa"/>
          </w:tcPr>
          <w:p>
            <w:pPr>
              <w:spacing w:before="0" w:after="0"/>
            </w:pPr>
            <w:r>
              <w:rPr>
                <w:b w:val="0"/>
                <w:sz w:val="19"/>
              </w:rPr>
              <w:t>页签</w:t>
            </w:r>
          </w:p>
        </w:tc>
        <w:tc>
          <w:tcPr>
            <w:tcW w:w="3456" w:type="dxa"/>
          </w:tcPr>
          <w:p>
            <w:pPr>
              <w:spacing w:before="0" w:after="0"/>
            </w:pPr>
            <w:r>
              <w:rPr>
                <w:b w:val="0"/>
                <w:sz w:val="19"/>
              </w:rPr>
              <w:t>我创建的、全部</w:t>
            </w:r>
          </w:p>
        </w:tc>
        <w:tc>
          <w:tcPr>
            <w:tcW w:w="4464" w:type="dxa"/>
          </w:tcPr>
          <w:p>
            <w:pPr>
              <w:spacing w:before="0" w:after="0"/>
            </w:pPr>
            <w:r>
              <w:rPr>
                <w:b w:val="0"/>
                <w:sz w:val="19"/>
              </w:rPr>
              <w:t>“我创建的”用于查看当前用户发起的申请；“全部”用于查看有权限范围内的报销申请。</w:t>
            </w:r>
          </w:p>
        </w:tc>
      </w:tr>
      <w:tr>
        <w:tc>
          <w:tcPr>
            <w:tcW w:w="1728" w:type="dxa"/>
          </w:tcPr>
          <w:p>
            <w:pPr>
              <w:spacing w:before="0" w:after="0"/>
            </w:pPr>
            <w:r>
              <w:rPr>
                <w:b w:val="0"/>
                <w:sz w:val="19"/>
              </w:rPr>
              <w:t>操作区</w:t>
            </w:r>
          </w:p>
        </w:tc>
        <w:tc>
          <w:tcPr>
            <w:tcW w:w="3456" w:type="dxa"/>
          </w:tcPr>
          <w:p>
            <w:pPr>
              <w:spacing w:before="0" w:after="0"/>
            </w:pPr>
            <w:r>
              <w:rPr>
                <w:b w:val="0"/>
                <w:sz w:val="19"/>
              </w:rPr>
              <w:t>搜索、高级、刷新、视图切换、新增、导出</w:t>
            </w:r>
          </w:p>
        </w:tc>
        <w:tc>
          <w:tcPr>
            <w:tcW w:w="4464" w:type="dxa"/>
          </w:tcPr>
          <w:p>
            <w:pPr>
              <w:spacing w:before="0" w:after="0"/>
            </w:pPr>
            <w:r>
              <w:rPr>
                <w:b w:val="0"/>
                <w:sz w:val="19"/>
              </w:rPr>
              <w:t>搜索/高级筛选的具体字段当前原型未展开，先按预留能力记录。</w:t>
            </w:r>
          </w:p>
        </w:tc>
      </w:tr>
      <w:tr>
        <w:tc>
          <w:tcPr>
            <w:tcW w:w="1728" w:type="dxa"/>
          </w:tcPr>
          <w:p>
            <w:pPr>
              <w:spacing w:before="0" w:after="0"/>
            </w:pPr>
            <w:r>
              <w:rPr>
                <w:b w:val="0"/>
                <w:sz w:val="19"/>
              </w:rPr>
              <w:t>列表字段</w:t>
            </w:r>
          </w:p>
        </w:tc>
        <w:tc>
          <w:tcPr>
            <w:tcW w:w="3456" w:type="dxa"/>
          </w:tcPr>
          <w:p>
            <w:pPr>
              <w:spacing w:before="0" w:after="0"/>
            </w:pPr>
            <w:r>
              <w:rPr>
                <w:b w:val="0"/>
                <w:sz w:val="19"/>
              </w:rPr>
              <w:t>序号、报销理由、申请人、申请部门、申请时间、报销人员、报销金额、拟稿意见、流转状态</w:t>
            </w:r>
          </w:p>
        </w:tc>
        <w:tc>
          <w:tcPr>
            <w:tcW w:w="4464" w:type="dxa"/>
          </w:tcPr>
          <w:p>
            <w:pPr>
              <w:spacing w:before="0" w:after="0"/>
            </w:pPr>
            <w:r>
              <w:rPr>
                <w:b w:val="0"/>
                <w:sz w:val="19"/>
              </w:rPr>
              <w:t>“报销人员”字段在申请单中未单独出现，当前推定为申请人本人或由系统默认回填。</w:t>
            </w:r>
          </w:p>
        </w:tc>
      </w:tr>
      <w:tr>
        <w:tc>
          <w:tcPr>
            <w:tcW w:w="1728" w:type="dxa"/>
          </w:tcPr>
          <w:p>
            <w:pPr>
              <w:spacing w:before="0" w:after="0"/>
            </w:pPr>
            <w:r>
              <w:rPr>
                <w:b w:val="0"/>
                <w:sz w:val="19"/>
              </w:rPr>
              <w:t>状态字段</w:t>
            </w:r>
          </w:p>
        </w:tc>
        <w:tc>
          <w:tcPr>
            <w:tcW w:w="3456" w:type="dxa"/>
          </w:tcPr>
          <w:p>
            <w:pPr>
              <w:spacing w:before="0" w:after="0"/>
            </w:pPr>
            <w:r>
              <w:rPr>
                <w:b w:val="0"/>
                <w:sz w:val="19"/>
              </w:rPr>
              <w:t>流转状态</w:t>
            </w:r>
          </w:p>
        </w:tc>
        <w:tc>
          <w:tcPr>
            <w:tcW w:w="4464" w:type="dxa"/>
          </w:tcPr>
          <w:p>
            <w:pPr>
              <w:spacing w:before="0" w:after="0"/>
            </w:pPr>
            <w:r>
              <w:rPr>
                <w:b w:val="0"/>
                <w:sz w:val="19"/>
              </w:rPr>
              <w:t>当前示例值为“部门领导审核”，说明至少存在部门审核节点。</w:t>
            </w:r>
          </w:p>
        </w:tc>
      </w:tr>
    </w:tbl>
    <w:p/>
    <w:p>
      <w:pPr>
        <w:pStyle w:val="5"/>
      </w:pPr>
      <w:r>
        <w:t>9.2.3 报销申请单</w:t>
      </w:r>
    </w:p>
    <w:p>
      <w:r>
        <w:t>报销申请单用于填写报销金额、申请事由，并随审批流程逐步沉淀各节点审核意见。右侧“提交路径 / 部门审核 / 辅助办文”区域与顶部“保存、保存关闭、提交”按钮共同构成流程入口。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3600"/>
        <w:gridCol w:w="4320"/>
      </w:tblGrid>
      <w:tr>
        <w:tc>
          <w:tcPr>
            <w:tcW w:w="1728" w:type="dxa"/>
            <w:shd w:val="clear" w:color="auto" w:fill="D9E2F3"/>
          </w:tcPr>
          <w:p>
            <w:pPr>
              <w:spacing w:before="0" w:after="0"/>
            </w:pPr>
            <w:r>
              <w:rPr>
                <w:b/>
                <w:sz w:val="19"/>
              </w:rPr>
              <w:t>区块</w:t>
            </w:r>
          </w:p>
        </w:tc>
        <w:tc>
          <w:tcPr>
            <w:tcW w:w="3600" w:type="dxa"/>
            <w:shd w:val="clear" w:color="auto" w:fill="D9E2F3"/>
          </w:tcPr>
          <w:p>
            <w:pPr>
              <w:spacing w:before="0" w:after="0"/>
            </w:pPr>
            <w:r>
              <w:rPr>
                <w:b/>
                <w:sz w:val="19"/>
              </w:rPr>
              <w:t>字段/动作</w:t>
            </w:r>
          </w:p>
        </w:tc>
        <w:tc>
          <w:tcPr>
            <w:tcW w:w="4320" w:type="dxa"/>
            <w:shd w:val="clear" w:color="auto" w:fill="D9E2F3"/>
          </w:tcPr>
          <w:p>
            <w:pPr>
              <w:spacing w:before="0" w:after="0"/>
            </w:pPr>
            <w:r>
              <w:rPr>
                <w:b/>
                <w:sz w:val="19"/>
              </w:rPr>
              <w:t>规则/来源</w:t>
            </w:r>
          </w:p>
        </w:tc>
      </w:tr>
      <w:tr>
        <w:tc>
          <w:tcPr>
            <w:tcW w:w="1728" w:type="dxa"/>
          </w:tcPr>
          <w:p>
            <w:pPr>
              <w:spacing w:before="0" w:after="0"/>
            </w:pPr>
            <w:r>
              <w:rPr>
                <w:b w:val="0"/>
                <w:sz w:val="19"/>
              </w:rPr>
              <w:t>基础信息</w:t>
            </w:r>
          </w:p>
        </w:tc>
        <w:tc>
          <w:tcPr>
            <w:tcW w:w="3600" w:type="dxa"/>
          </w:tcPr>
          <w:p>
            <w:pPr>
              <w:spacing w:before="0" w:after="0"/>
            </w:pPr>
            <w:r>
              <w:rPr>
                <w:b w:val="0"/>
                <w:sz w:val="19"/>
              </w:rPr>
              <w:t>申请人、申请部门、申请时间</w:t>
            </w:r>
          </w:p>
        </w:tc>
        <w:tc>
          <w:tcPr>
            <w:tcW w:w="4320" w:type="dxa"/>
          </w:tcPr>
          <w:p>
            <w:pPr>
              <w:spacing w:before="0" w:after="0"/>
            </w:pPr>
            <w:r>
              <w:rPr>
                <w:b w:val="0"/>
                <w:sz w:val="19"/>
              </w:rPr>
              <w:t>按当前原型表现，进入页面后默认回填当前登录人、所属部门、当前时间。</w:t>
            </w:r>
          </w:p>
        </w:tc>
      </w:tr>
      <w:tr>
        <w:tc>
          <w:tcPr>
            <w:tcW w:w="1728" w:type="dxa"/>
          </w:tcPr>
          <w:p>
            <w:pPr>
              <w:spacing w:before="0" w:after="0"/>
            </w:pPr>
            <w:r>
              <w:rPr>
                <w:b w:val="0"/>
                <w:sz w:val="19"/>
              </w:rPr>
              <w:t>业务字段</w:t>
            </w:r>
          </w:p>
        </w:tc>
        <w:tc>
          <w:tcPr>
            <w:tcW w:w="3600" w:type="dxa"/>
          </w:tcPr>
          <w:p>
            <w:pPr>
              <w:spacing w:before="0" w:after="0"/>
            </w:pPr>
            <w:r>
              <w:rPr>
                <w:b w:val="0"/>
                <w:sz w:val="19"/>
              </w:rPr>
              <w:t>报销金额、申请事由</w:t>
            </w:r>
          </w:p>
        </w:tc>
        <w:tc>
          <w:tcPr>
            <w:tcW w:w="4320" w:type="dxa"/>
          </w:tcPr>
          <w:p>
            <w:pPr>
              <w:spacing w:before="0" w:after="0"/>
            </w:pPr>
            <w:r>
              <w:rPr>
                <w:b w:val="0"/>
                <w:sz w:val="19"/>
              </w:rPr>
              <w:t>由申请人填写；金额建议仅允许正数，申请事由建议支持多行文本。</w:t>
            </w:r>
          </w:p>
        </w:tc>
      </w:tr>
      <w:tr>
        <w:tc>
          <w:tcPr>
            <w:tcW w:w="1728" w:type="dxa"/>
          </w:tcPr>
          <w:p>
            <w:pPr>
              <w:spacing w:before="0" w:after="0"/>
            </w:pPr>
            <w:r>
              <w:rPr>
                <w:b w:val="0"/>
                <w:sz w:val="19"/>
              </w:rPr>
              <w:t>审核意见区</w:t>
            </w:r>
          </w:p>
        </w:tc>
        <w:tc>
          <w:tcPr>
            <w:tcW w:w="3600" w:type="dxa"/>
          </w:tcPr>
          <w:p>
            <w:pPr>
              <w:spacing w:before="0" w:after="0"/>
            </w:pPr>
            <w:r>
              <w:rPr>
                <w:b w:val="0"/>
                <w:sz w:val="19"/>
              </w:rPr>
              <w:t>部门审核意见、人事审核意见、分管领导意见、财务办理意见</w:t>
            </w:r>
          </w:p>
        </w:tc>
        <w:tc>
          <w:tcPr>
            <w:tcW w:w="4320" w:type="dxa"/>
          </w:tcPr>
          <w:p>
            <w:pPr>
              <w:spacing w:before="0" w:after="0"/>
            </w:pPr>
            <w:r>
              <w:rPr>
                <w:b w:val="0"/>
                <w:sz w:val="19"/>
              </w:rPr>
              <w:t>由对应审批节点人员填写；申请人在发起阶段通常只读。</w:t>
            </w:r>
          </w:p>
        </w:tc>
      </w:tr>
      <w:tr>
        <w:tc>
          <w:tcPr>
            <w:tcW w:w="1728" w:type="dxa"/>
          </w:tcPr>
          <w:p>
            <w:pPr>
              <w:spacing w:before="0" w:after="0"/>
            </w:pPr>
            <w:r>
              <w:rPr>
                <w:b w:val="0"/>
                <w:sz w:val="19"/>
              </w:rPr>
              <w:t>提交控制</w:t>
            </w:r>
          </w:p>
        </w:tc>
        <w:tc>
          <w:tcPr>
            <w:tcW w:w="3600" w:type="dxa"/>
          </w:tcPr>
          <w:p>
            <w:pPr>
              <w:spacing w:before="0" w:after="0"/>
            </w:pPr>
            <w:r>
              <w:rPr>
                <w:b w:val="0"/>
                <w:sz w:val="19"/>
              </w:rPr>
              <w:t>关闭、保存、保存关闭、提交</w:t>
            </w:r>
          </w:p>
        </w:tc>
        <w:tc>
          <w:tcPr>
            <w:tcW w:w="4320" w:type="dxa"/>
          </w:tcPr>
          <w:p>
            <w:pPr>
              <w:spacing w:before="0" w:after="0"/>
            </w:pPr>
            <w:r>
              <w:rPr>
                <w:b w:val="0"/>
                <w:sz w:val="19"/>
              </w:rPr>
              <w:t>保存用于存草稿；提交进入流程；保存关闭/关闭返回列表。</w:t>
            </w:r>
          </w:p>
        </w:tc>
      </w:tr>
      <w:tr>
        <w:tc>
          <w:tcPr>
            <w:tcW w:w="1728" w:type="dxa"/>
          </w:tcPr>
          <w:p>
            <w:pPr>
              <w:spacing w:before="0" w:after="0"/>
            </w:pPr>
            <w:r>
              <w:rPr>
                <w:b w:val="0"/>
                <w:sz w:val="19"/>
              </w:rPr>
              <w:t>侧边栏</w:t>
            </w:r>
          </w:p>
        </w:tc>
        <w:tc>
          <w:tcPr>
            <w:tcW w:w="3600" w:type="dxa"/>
          </w:tcPr>
          <w:p>
            <w:pPr>
              <w:spacing w:before="0" w:after="0"/>
            </w:pPr>
            <w:r>
              <w:rPr>
                <w:b w:val="0"/>
                <w:sz w:val="19"/>
              </w:rPr>
              <w:t>提交路径、部门审核选择、辅助办文（待办通知、保持关注）</w:t>
            </w:r>
          </w:p>
        </w:tc>
        <w:tc>
          <w:tcPr>
            <w:tcW w:w="4320" w:type="dxa"/>
          </w:tcPr>
          <w:p>
            <w:pPr>
              <w:spacing w:before="0" w:after="0"/>
            </w:pPr>
            <w:r>
              <w:rPr>
                <w:b w:val="0"/>
                <w:sz w:val="19"/>
              </w:rPr>
              <w:t>按当前原型判断，提交路径默认送部门审核；辅助办文用于消息提醒类增强。</w:t>
            </w:r>
          </w:p>
        </w:tc>
      </w:tr>
      <w:tr>
        <w:tc>
          <w:tcPr>
            <w:tcW w:w="1728" w:type="dxa"/>
          </w:tcPr>
          <w:p>
            <w:pPr>
              <w:spacing w:before="0" w:after="0"/>
            </w:pPr>
            <w:r>
              <w:rPr>
                <w:b w:val="0"/>
                <w:sz w:val="19"/>
              </w:rPr>
              <w:t>附件区</w:t>
            </w:r>
          </w:p>
        </w:tc>
        <w:tc>
          <w:tcPr>
            <w:tcW w:w="3600" w:type="dxa"/>
          </w:tcPr>
          <w:p>
            <w:pPr>
              <w:spacing w:before="0" w:after="0"/>
            </w:pPr>
            <w:r>
              <w:rPr>
                <w:b w:val="0"/>
                <w:sz w:val="19"/>
              </w:rPr>
              <w:t>添加文件、删除文件、另存文件、附件列表</w:t>
            </w:r>
          </w:p>
        </w:tc>
        <w:tc>
          <w:tcPr>
            <w:tcW w:w="4320" w:type="dxa"/>
          </w:tcPr>
          <w:p>
            <w:pPr>
              <w:spacing w:before="0" w:after="0"/>
            </w:pPr>
            <w:r>
              <w:rPr>
                <w:b w:val="0"/>
                <w:sz w:val="19"/>
              </w:rPr>
              <w:t>支持多附件上传与删除；应保留文件名、大小、上传时间、上传人、操作等信息。</w:t>
            </w:r>
          </w:p>
        </w:tc>
      </w:tr>
    </w:tbl>
    <w:p/>
    <w:p>
      <w:pPr>
        <w:pStyle w:val="5"/>
      </w:pPr>
      <w:r>
        <w:t>9.2.4 数据源与联动规则</w:t>
      </w:r>
    </w:p>
    <w:p>
      <w:pPr>
        <w:pStyle w:val="16"/>
      </w:pPr>
      <w:r>
        <w:t>申请人、申请部门：来源于当前登录人及其组织归属。</w:t>
      </w:r>
    </w:p>
    <w:p>
      <w:pPr>
        <w:pStyle w:val="16"/>
      </w:pPr>
      <w:r>
        <w:t>附件规则确认：附件非必传，支持多附件上传；删除附件后允许再次上传。</w:t>
      </w:r>
    </w:p>
    <w:p>
      <w:pPr>
        <w:pStyle w:val="16"/>
      </w:pPr>
      <w:r>
        <w:t>申请时间：默认取系统当前时间，可在保存时落库。</w:t>
      </w:r>
    </w:p>
    <w:p>
      <w:pPr>
        <w:pStyle w:val="16"/>
      </w:pPr>
      <w:r>
        <w:t>业务单编号 / 当前状态：由流程引擎或申请单主表自动生成。</w:t>
      </w:r>
    </w:p>
    <w:p>
      <w:pPr>
        <w:pStyle w:val="16"/>
      </w:pPr>
      <w:r>
        <w:t>审核意见：由对应审批节点回填，不允许申请人在发起阶段写入审批意见字段。</w:t>
      </w:r>
    </w:p>
    <w:p>
      <w:pPr>
        <w:pStyle w:val="16"/>
      </w:pPr>
      <w:r>
        <w:t>附件数据：来源于文件服务，需与报销申请主表建立一对多关联。</w:t>
      </w:r>
    </w:p>
    <w:p>
      <w:pPr>
        <w:pStyle w:val="16"/>
      </w:pPr>
      <w:r>
        <w:t>流转状态：来源于流程引擎当前节点，列表页应实时显示最新节点状态。</w:t>
      </w:r>
    </w:p>
    <w:p>
      <w:pPr>
        <w:pStyle w:val="5"/>
      </w:pPr>
      <w:r>
        <w:t>9.2.5 正常流</w:t>
      </w:r>
    </w:p>
    <w:p>
      <w:pPr>
        <w:pStyle w:val="16"/>
      </w:pPr>
      <w:r>
        <w:t>申请人进入报销管理列表页，默认展示“我创建的”数据。</w:t>
      </w:r>
    </w:p>
    <w:p>
      <w:pPr>
        <w:pStyle w:val="16"/>
      </w:pPr>
      <w:r>
        <w:t>点击“新增”进入报销申请单，系统自动回填申请人、申请部门、申请时间。</w:t>
      </w:r>
    </w:p>
    <w:p>
      <w:pPr>
        <w:pStyle w:val="16"/>
      </w:pPr>
      <w:r>
        <w:t>填写报销金额、申请事由，按需上传附件。</w:t>
      </w:r>
    </w:p>
    <w:p>
      <w:pPr>
        <w:pStyle w:val="16"/>
      </w:pPr>
      <w:r>
        <w:t>点击“保存”后，系统将申请单保存为草稿；点击“提交”后进入审批流程，依次流转至部门审核、人事审核、分管领导审核、财务办理，最终结束。</w:t>
      </w:r>
    </w:p>
    <w:p>
      <w:pPr>
        <w:pStyle w:val="16"/>
      </w:pPr>
      <w:r>
        <w:t>审批完成后，列表流转状态更新为最终结果，相关审核意见留存在申请单中；一期内报销通过后不自动生成支出记录。</w:t>
      </w:r>
    </w:p>
    <w:p>
      <w:pPr>
        <w:pStyle w:val="5"/>
      </w:pPr>
      <w:r>
        <w:t>9.2.6 异常流</w:t>
      </w:r>
    </w:p>
    <w:p>
      <w:pPr>
        <w:pStyle w:val="16"/>
      </w:pPr>
      <w:r>
        <w:t>未填写报销金额或申请事由即提交：阻断提交并提示具体缺失字段。</w:t>
      </w:r>
    </w:p>
    <w:p>
      <w:pPr>
        <w:pStyle w:val="16"/>
      </w:pPr>
      <w:r>
        <w:t>报销金额格式错误（为空、为负数、超出允许精度）：不允许保存/提交。</w:t>
      </w:r>
    </w:p>
    <w:p>
      <w:pPr>
        <w:pStyle w:val="16"/>
      </w:pPr>
      <w:r>
        <w:t>附件上传失败：保留申请单已填写内容，提示用户重试，不得导致表单整体丢失；附件非必传。</w:t>
      </w:r>
    </w:p>
    <w:p>
      <w:pPr>
        <w:pStyle w:val="16"/>
      </w:pPr>
      <w:r>
        <w:t>审批节点人员未选择或流程配置缺失：阻断提交并提示“流程配置不完整”。</w:t>
      </w:r>
    </w:p>
    <w:p>
      <w:pPr>
        <w:pStyle w:val="16"/>
      </w:pPr>
      <w:r>
        <w:t>无权查看“全部”页签的用户尝试切换时，应隐藏页签或返回无权限提示。</w:t>
      </w:r>
    </w:p>
    <w:p>
      <w:pPr>
        <w:pStyle w:val="5"/>
      </w:pPr>
      <w:r>
        <w:t>9.2.7 校验与控制要求</w:t>
      </w:r>
    </w:p>
    <w:p>
      <w:pPr>
        <w:pStyle w:val="16"/>
      </w:pPr>
      <w:r>
        <w:t>报销金额建议限制为数值型，保留 2 位小数。</w:t>
      </w:r>
    </w:p>
    <w:p>
      <w:pPr>
        <w:pStyle w:val="16"/>
      </w:pPr>
      <w:r>
        <w:t>提交后原则上不允许申请人直接修改已进入审批流的关键字段；如允许撤回，需配套状态控制。附件支持多附件上传，删除附件后允许再次上传。</w:t>
      </w:r>
    </w:p>
    <w:p>
      <w:pPr>
        <w:pStyle w:val="16"/>
      </w:pPr>
      <w:r>
        <w:t>附件删除需判断上传人或当前节点权限，避免越权删除。</w:t>
      </w:r>
    </w:p>
    <w:p>
      <w:pPr>
        <w:pStyle w:val="16"/>
      </w:pPr>
      <w:r>
        <w:t>列表页与详情页均应写入管理日志 / 审批日志，便于追溯申请、提交、审批、撤回等动作。</w:t>
      </w:r>
    </w:p>
    <w:p>
      <w:pPr>
        <w:pStyle w:val="16"/>
      </w:pPr>
      <w:r>
        <w:t>按当前原型，报销表单未单独展示“报销人员”字段，正式开发前需明确是否默认等于申请人。</w:t>
      </w:r>
    </w:p>
    <w:p>
      <w:pPr>
        <w:pStyle w:val="4"/>
      </w:pPr>
      <w:r>
        <w:t>9.3 支出管理</w:t>
      </w:r>
    </w:p>
    <w:p>
      <w:pPr>
        <w:pStyle w:val="5"/>
      </w:pPr>
      <w:r>
        <w:t>9.3.1 页面结构与原型配图</w:t>
      </w:r>
    </w:p>
    <w:p>
      <w:r>
        <w:t>按当前原型与已确认逻辑，支出管理至少包含：① 支出列表页；② 支出登记抽屉/侧栏；③ 收款方主数据维护页。一期按独立手工登记台账实现，不自动承接报销通过数据。</w:t>
      </w:r>
    </w:p>
    <w:p>
      <w:r>
        <w:drawing>
          <wp:inline distT="0" distB="0" distL="114300" distR="114300">
            <wp:extent cx="6126480" cy="3242945"/>
            <wp:effectExtent l="0" t="0" r="2032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9"/>
                    <a:stretch>
                      <a:fillRect/>
                    </a:stretch>
                  </pic:blipFill>
                  <pic:spPr>
                    <a:xfrm>
                      <a:off x="0" y="0"/>
                      <a:ext cx="6126480" cy="3243431"/>
                    </a:xfrm>
                    <a:prstGeom prst="rect">
                      <a:avLst/>
                    </a:prstGeom>
                  </pic:spPr>
                </pic:pic>
              </a:graphicData>
            </a:graphic>
          </wp:inline>
        </w:drawing>
      </w:r>
    </w:p>
    <w:p>
      <w:pPr>
        <w:jc w:val="center"/>
      </w:pPr>
      <w:r>
        <w:rPr>
          <w:i/>
          <w:sz w:val="18"/>
        </w:rPr>
        <w:t>图 17 支出管理列表及登记侧栏（依据原型截图整理的结构示意）</w:t>
      </w:r>
    </w:p>
    <w:p>
      <w:r>
        <w:drawing>
          <wp:inline distT="0" distB="0" distL="114300" distR="114300">
            <wp:extent cx="6126480" cy="2909570"/>
            <wp:effectExtent l="0" t="0" r="20320" b="1143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6126480" cy="2910078"/>
                    </a:xfrm>
                    <a:prstGeom prst="rect">
                      <a:avLst/>
                    </a:prstGeom>
                  </pic:spPr>
                </pic:pic>
              </a:graphicData>
            </a:graphic>
          </wp:inline>
        </w:drawing>
      </w:r>
    </w:p>
    <w:p>
      <w:r>
        <w:t>一期定位确认：支出管理为独立手工登记台账，不自动接收报销审批通过结果。</w:t>
      </w:r>
    </w:p>
    <w:p>
      <w:pPr>
        <w:jc w:val="center"/>
      </w:pPr>
      <w:r>
        <w:rPr>
          <w:i/>
          <w:sz w:val="18"/>
        </w:rPr>
        <w:t>图 18 收款方管理页（依据原型截图整理的结构示意）</w:t>
      </w:r>
    </w:p>
    <w:p>
      <w:pPr>
        <w:pStyle w:val="5"/>
      </w:pPr>
      <w:r>
        <w:t>9.3.2 列表页与登记页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3456"/>
        <w:gridCol w:w="4464"/>
      </w:tblGrid>
      <w:tr>
        <w:tc>
          <w:tcPr>
            <w:tcW w:w="1728" w:type="dxa"/>
            <w:shd w:val="clear" w:color="auto" w:fill="D9E2F3"/>
          </w:tcPr>
          <w:p>
            <w:pPr>
              <w:spacing w:before="0" w:after="0"/>
            </w:pPr>
            <w:r>
              <w:rPr>
                <w:b/>
                <w:sz w:val="19"/>
              </w:rPr>
              <w:t>区块</w:t>
            </w:r>
          </w:p>
        </w:tc>
        <w:tc>
          <w:tcPr>
            <w:tcW w:w="3456" w:type="dxa"/>
            <w:shd w:val="clear" w:color="auto" w:fill="D9E2F3"/>
          </w:tcPr>
          <w:p>
            <w:pPr>
              <w:spacing w:before="0" w:after="0"/>
            </w:pPr>
            <w:r>
              <w:rPr>
                <w:b/>
                <w:sz w:val="19"/>
              </w:rPr>
              <w:t>字段/动作</w:t>
            </w:r>
          </w:p>
        </w:tc>
        <w:tc>
          <w:tcPr>
            <w:tcW w:w="4464" w:type="dxa"/>
            <w:shd w:val="clear" w:color="auto" w:fill="D9E2F3"/>
          </w:tcPr>
          <w:p>
            <w:pPr>
              <w:spacing w:before="0" w:after="0"/>
            </w:pPr>
            <w:r>
              <w:rPr>
                <w:b/>
                <w:sz w:val="19"/>
              </w:rPr>
              <w:t>说明</w:t>
            </w:r>
          </w:p>
        </w:tc>
      </w:tr>
      <w:tr>
        <w:tc>
          <w:tcPr>
            <w:tcW w:w="1728" w:type="dxa"/>
          </w:tcPr>
          <w:p>
            <w:pPr>
              <w:spacing w:before="0" w:after="0"/>
            </w:pPr>
            <w:r>
              <w:rPr>
                <w:b w:val="0"/>
                <w:sz w:val="19"/>
              </w:rPr>
              <w:t>操作区</w:t>
            </w:r>
          </w:p>
        </w:tc>
        <w:tc>
          <w:tcPr>
            <w:tcW w:w="3456" w:type="dxa"/>
          </w:tcPr>
          <w:p>
            <w:pPr>
              <w:spacing w:before="0" w:after="0"/>
            </w:pPr>
            <w:r>
              <w:rPr>
                <w:b w:val="0"/>
                <w:sz w:val="19"/>
              </w:rPr>
              <w:t>搜索、高级、刷新、新增、导入数据、导出</w:t>
            </w:r>
          </w:p>
        </w:tc>
        <w:tc>
          <w:tcPr>
            <w:tcW w:w="4464" w:type="dxa"/>
          </w:tcPr>
          <w:p>
            <w:pPr>
              <w:spacing w:before="0" w:after="0"/>
            </w:pPr>
            <w:r>
              <w:rPr>
                <w:b w:val="0"/>
                <w:sz w:val="19"/>
              </w:rPr>
              <w:t>导入模板与高级筛选规则当前未明确。</w:t>
            </w:r>
          </w:p>
        </w:tc>
      </w:tr>
      <w:tr>
        <w:tc>
          <w:tcPr>
            <w:tcW w:w="1728" w:type="dxa"/>
          </w:tcPr>
          <w:p>
            <w:pPr>
              <w:spacing w:before="0" w:after="0"/>
            </w:pPr>
            <w:r>
              <w:rPr>
                <w:b w:val="0"/>
                <w:sz w:val="19"/>
              </w:rPr>
              <w:t>列表字段</w:t>
            </w:r>
          </w:p>
        </w:tc>
        <w:tc>
          <w:tcPr>
            <w:tcW w:w="3456" w:type="dxa"/>
          </w:tcPr>
          <w:p>
            <w:pPr>
              <w:spacing w:before="0" w:after="0"/>
            </w:pPr>
            <w:r>
              <w:rPr>
                <w:b w:val="0"/>
                <w:sz w:val="19"/>
              </w:rPr>
              <w:t>支出名称、支出类型、日期、金额、收款方、附件、备注、操作</w:t>
            </w:r>
          </w:p>
        </w:tc>
        <w:tc>
          <w:tcPr>
            <w:tcW w:w="4464" w:type="dxa"/>
          </w:tcPr>
          <w:p>
            <w:pPr>
              <w:spacing w:before="0" w:after="0"/>
            </w:pPr>
            <w:r>
              <w:rPr>
                <w:b w:val="0"/>
                <w:sz w:val="19"/>
              </w:rPr>
              <w:t>原型右侧还出现“合计”字样，当前无法确认其是列标题、汇总区还是设计残留，暂列入待明确。</w:t>
            </w:r>
          </w:p>
        </w:tc>
      </w:tr>
      <w:tr>
        <w:tc>
          <w:tcPr>
            <w:tcW w:w="1728" w:type="dxa"/>
          </w:tcPr>
          <w:p>
            <w:pPr>
              <w:spacing w:before="0" w:after="0"/>
            </w:pPr>
            <w:r>
              <w:rPr>
                <w:b w:val="0"/>
                <w:sz w:val="19"/>
              </w:rPr>
              <w:t>行操作</w:t>
            </w:r>
          </w:p>
        </w:tc>
        <w:tc>
          <w:tcPr>
            <w:tcW w:w="3456" w:type="dxa"/>
          </w:tcPr>
          <w:p>
            <w:pPr>
              <w:spacing w:before="0" w:after="0"/>
            </w:pPr>
            <w:r>
              <w:rPr>
                <w:b w:val="0"/>
                <w:sz w:val="19"/>
              </w:rPr>
              <w:t>删除、查看、上传附件</w:t>
            </w:r>
          </w:p>
        </w:tc>
        <w:tc>
          <w:tcPr>
            <w:tcW w:w="4464" w:type="dxa"/>
          </w:tcPr>
          <w:p>
            <w:pPr>
              <w:spacing w:before="0" w:after="0"/>
            </w:pPr>
            <w:r>
              <w:rPr>
                <w:b w:val="0"/>
                <w:sz w:val="19"/>
              </w:rPr>
              <w:t>部分行仅显示“查看”，说明附件字段可能支持按状态展示不同动作。</w:t>
            </w:r>
          </w:p>
        </w:tc>
      </w:tr>
      <w:tr>
        <w:tc>
          <w:tcPr>
            <w:tcW w:w="1728" w:type="dxa"/>
          </w:tcPr>
          <w:p>
            <w:pPr>
              <w:spacing w:before="0" w:after="0"/>
            </w:pPr>
            <w:r>
              <w:rPr>
                <w:b w:val="0"/>
                <w:sz w:val="19"/>
              </w:rPr>
              <w:t>登记侧栏</w:t>
            </w:r>
          </w:p>
        </w:tc>
        <w:tc>
          <w:tcPr>
            <w:tcW w:w="3456" w:type="dxa"/>
          </w:tcPr>
          <w:p>
            <w:pPr>
              <w:spacing w:before="0" w:after="0"/>
            </w:pPr>
            <w:r>
              <w:rPr>
                <w:b w:val="0"/>
                <w:sz w:val="19"/>
              </w:rPr>
              <w:t>支出名称、支出类型、支出日期、支出金额、收款方、附件、备注、取消、确定</w:t>
            </w:r>
          </w:p>
        </w:tc>
        <w:tc>
          <w:tcPr>
            <w:tcW w:w="4464" w:type="dxa"/>
          </w:tcPr>
          <w:p>
            <w:pPr>
              <w:spacing w:before="0" w:after="0"/>
            </w:pPr>
            <w:r>
              <w:rPr>
                <w:b w:val="0"/>
                <w:sz w:val="19"/>
              </w:rPr>
              <w:t>保存方式为抽屉/侧栏确认，不单独跳转新页面。</w:t>
            </w:r>
          </w:p>
        </w:tc>
      </w:tr>
      <w:tr>
        <w:tc>
          <w:tcPr>
            <w:tcW w:w="1728" w:type="dxa"/>
          </w:tcPr>
          <w:p>
            <w:pPr>
              <w:spacing w:before="0" w:after="0"/>
            </w:pPr>
            <w:r>
              <w:rPr>
                <w:b w:val="0"/>
                <w:sz w:val="19"/>
              </w:rPr>
              <w:t>收款方管理</w:t>
            </w:r>
          </w:p>
        </w:tc>
        <w:tc>
          <w:tcPr>
            <w:tcW w:w="3456" w:type="dxa"/>
          </w:tcPr>
          <w:p>
            <w:pPr>
              <w:spacing w:before="0" w:after="0"/>
            </w:pPr>
            <w:r>
              <w:rPr>
                <w:b w:val="0"/>
                <w:sz w:val="19"/>
              </w:rPr>
              <w:t>收款方名称、收款方银行账户、收款方银行开户行、描述</w:t>
            </w:r>
          </w:p>
        </w:tc>
        <w:tc>
          <w:tcPr>
            <w:tcW w:w="4464" w:type="dxa"/>
          </w:tcPr>
          <w:p>
            <w:pPr>
              <w:spacing w:before="0" w:after="0"/>
            </w:pPr>
            <w:r>
              <w:rPr>
                <w:b w:val="0"/>
                <w:sz w:val="19"/>
              </w:rPr>
              <w:t>作为支出管理依赖的主数据页，用于维护可选收款方。</w:t>
            </w:r>
          </w:p>
        </w:tc>
      </w:tr>
    </w:tbl>
    <w:p/>
    <w:p>
      <w:pPr>
        <w:pStyle w:val="5"/>
      </w:pPr>
      <w:r>
        <w:t>9.3.3 数据源与联动规则</w:t>
      </w:r>
    </w:p>
    <w:p>
      <w:pPr>
        <w:pStyle w:val="16"/>
      </w:pPr>
      <w:r>
        <w:t>支出主表：记录支出基础信息、金额、日期、收款方、备注、附件关系。</w:t>
      </w:r>
    </w:p>
    <w:p>
      <w:pPr>
        <w:pStyle w:val="16"/>
      </w:pPr>
      <w:r>
        <w:t>收款方主数据：来源于收款方管理页；支出登记中的“收款方”必须从主数据中选择，不允许自由输入。</w:t>
      </w:r>
    </w:p>
    <w:p>
      <w:pPr>
        <w:pStyle w:val="16"/>
      </w:pPr>
      <w:r>
        <w:t>附件：来源于文件服务，与支出记录建立关联。</w:t>
      </w:r>
    </w:p>
    <w:p>
      <w:pPr>
        <w:pStyle w:val="16"/>
      </w:pPr>
      <w:r>
        <w:t>导入数据：按当前原型保留入口，但模板字段、覆盖策略与失败反馈暂未明确。</w:t>
      </w:r>
    </w:p>
    <w:p>
      <w:pPr>
        <w:pStyle w:val="16"/>
      </w:pPr>
      <w:r>
        <w:t>导出：建议导出当前筛选结果而非全量数据，具体策略可在后续确定。</w:t>
      </w:r>
    </w:p>
    <w:p>
      <w:pPr>
        <w:pStyle w:val="5"/>
      </w:pPr>
      <w:r>
        <w:t>9.3.4 正常流</w:t>
      </w:r>
    </w:p>
    <w:p>
      <w:pPr>
        <w:pStyle w:val="16"/>
      </w:pPr>
      <w:r>
        <w:t>财务用户进入支出管理列表页，可按关键字搜索或进入高级筛选。</w:t>
      </w:r>
    </w:p>
    <w:p>
      <w:pPr>
        <w:pStyle w:val="16"/>
      </w:pPr>
      <w:r>
        <w:t>点击“新增”后打开支出登记侧栏，填写支出基础信息并上传附件。</w:t>
      </w:r>
    </w:p>
    <w:p>
      <w:pPr>
        <w:pStyle w:val="16"/>
      </w:pPr>
      <w:r>
        <w:t>若收款方不存在，可先进入收款方管理页新增主数据，再回到支出登记选择该收款方。</w:t>
      </w:r>
    </w:p>
    <w:p>
      <w:pPr>
        <w:pStyle w:val="16"/>
      </w:pPr>
      <w:r>
        <w:t>点击“确定”保存后，支出记录写入台账并在列表中展示。</w:t>
      </w:r>
    </w:p>
    <w:p>
      <w:pPr>
        <w:pStyle w:val="16"/>
      </w:pPr>
      <w:r>
        <w:t>点击“导出”可导出当前查看范围内的支出数据。</w:t>
      </w:r>
    </w:p>
    <w:p>
      <w:pPr>
        <w:pStyle w:val="5"/>
      </w:pPr>
      <w:r>
        <w:t>9.3.5 异常流</w:t>
      </w:r>
    </w:p>
    <w:p>
      <w:pPr>
        <w:pStyle w:val="16"/>
      </w:pPr>
      <w:r>
        <w:t>支出名称、支出类型、支出金额、日期、收款方等关键字段缺失：阻断保存并高亮提示。</w:t>
      </w:r>
    </w:p>
    <w:p>
      <w:pPr>
        <w:pStyle w:val="16"/>
      </w:pPr>
      <w:r>
        <w:t>选择了不存在/已禁用的收款方：阻断保存并要求重新选择。</w:t>
      </w:r>
    </w:p>
    <w:p>
      <w:pPr>
        <w:pStyle w:val="16"/>
      </w:pPr>
      <w:r>
        <w:t>导入数据格式错误、字段映射失败或金额非法：导入失败，并返回失败明细。</w:t>
      </w:r>
    </w:p>
    <w:p>
      <w:pPr>
        <w:pStyle w:val="16"/>
      </w:pPr>
      <w:r>
        <w:t>附件上传失败：允许用户重试，不应导致已录入表单内容丢失。</w:t>
      </w:r>
    </w:p>
    <w:p>
      <w:pPr>
        <w:pStyle w:val="16"/>
      </w:pPr>
      <w:r>
        <w:t>删除已入账或已被其他业务引用的支出记录：建议限制删除或增加二次确认。</w:t>
      </w:r>
    </w:p>
    <w:p>
      <w:pPr>
        <w:pStyle w:val="5"/>
      </w:pPr>
      <w:r>
        <w:t>9.3.6 校验与控制要求</w:t>
      </w:r>
    </w:p>
    <w:p>
      <w:pPr>
        <w:pStyle w:val="16"/>
      </w:pPr>
      <w:r>
        <w:t>金额字段建议统一为数值型，保留 2 位小数。</w:t>
      </w:r>
    </w:p>
    <w:p>
      <w:pPr>
        <w:pStyle w:val="16"/>
      </w:pPr>
      <w:r>
        <w:t>日期字段建议标准化为 yyyy-MM-dd；导入时需统一格式。</w:t>
      </w:r>
    </w:p>
    <w:p>
      <w:pPr>
        <w:pStyle w:val="16"/>
      </w:pPr>
      <w:r>
        <w:t>收款方建议采用主数据选择，避免同一收款方因名称不一致形成脏数据。</w:t>
      </w:r>
    </w:p>
    <w:p>
      <w:pPr>
        <w:pStyle w:val="16"/>
      </w:pPr>
      <w:r>
        <w:t>若后续需要“支出合计”能力，建议作为列表页顶部汇总区单独展示，不建议与明细列混用。</w:t>
      </w:r>
    </w:p>
    <w:p>
      <w:pPr>
        <w:pStyle w:val="16"/>
      </w:pPr>
      <w:r>
        <w:t>收款方主数据的新增、编辑、删除需单独鉴权并写入管理日志。</w:t>
      </w:r>
    </w:p>
    <w:p>
      <w:pPr>
        <w:pStyle w:val="4"/>
      </w:pPr>
      <w:r>
        <w:t>9.4 收入管理</w:t>
      </w:r>
    </w:p>
    <w:p>
      <w:pPr>
        <w:pStyle w:val="5"/>
      </w:pPr>
      <w:r>
        <w:t>9.4.1 页面结构与原型配图</w:t>
      </w:r>
    </w:p>
    <w:p>
      <w:r>
        <w:t>收入管理当前原型与支出管理结构高度相似：列表页 + 收入登记侧栏。原型截图中的面包屑虽显示“支出管理”，但正式需求与开发命名统一按“收入管理”处理。</w:t>
      </w:r>
    </w:p>
    <w:p>
      <w:r>
        <w:t>一期定位确认：收入管理为独立手工登记台账，当前不与客户回款或经营管理自动联动。</w:t>
      </w:r>
    </w:p>
    <w:p>
      <w:r>
        <w:drawing>
          <wp:inline distT="0" distB="0" distL="114300" distR="114300">
            <wp:extent cx="6126480" cy="3242945"/>
            <wp:effectExtent l="0" t="0" r="2032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1"/>
                    <a:stretch>
                      <a:fillRect/>
                    </a:stretch>
                  </pic:blipFill>
                  <pic:spPr>
                    <a:xfrm>
                      <a:off x="0" y="0"/>
                      <a:ext cx="6126480" cy="3243431"/>
                    </a:xfrm>
                    <a:prstGeom prst="rect">
                      <a:avLst/>
                    </a:prstGeom>
                  </pic:spPr>
                </pic:pic>
              </a:graphicData>
            </a:graphic>
          </wp:inline>
        </w:drawing>
      </w:r>
    </w:p>
    <w:p>
      <w:pPr>
        <w:jc w:val="center"/>
      </w:pPr>
      <w:r>
        <w:rPr>
          <w:i/>
          <w:sz w:val="18"/>
        </w:rPr>
        <w:t>图 19 收入管理列表及登记侧栏（依据原型截图整理的结构示意）</w:t>
      </w:r>
    </w:p>
    <w:p>
      <w:pPr>
        <w:pStyle w:val="5"/>
      </w:pPr>
      <w:r>
        <w:t>9.4.2 列表页与登记页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3456"/>
        <w:gridCol w:w="4464"/>
      </w:tblGrid>
      <w:tr>
        <w:tc>
          <w:tcPr>
            <w:tcW w:w="1728" w:type="dxa"/>
            <w:shd w:val="clear" w:color="auto" w:fill="D9E2F3"/>
          </w:tcPr>
          <w:p>
            <w:pPr>
              <w:spacing w:before="0" w:after="0"/>
            </w:pPr>
            <w:r>
              <w:rPr>
                <w:b/>
                <w:sz w:val="19"/>
              </w:rPr>
              <w:t>区块</w:t>
            </w:r>
          </w:p>
        </w:tc>
        <w:tc>
          <w:tcPr>
            <w:tcW w:w="3456" w:type="dxa"/>
            <w:shd w:val="clear" w:color="auto" w:fill="D9E2F3"/>
          </w:tcPr>
          <w:p>
            <w:pPr>
              <w:spacing w:before="0" w:after="0"/>
            </w:pPr>
            <w:r>
              <w:rPr>
                <w:b/>
                <w:sz w:val="19"/>
              </w:rPr>
              <w:t>字段/动作</w:t>
            </w:r>
          </w:p>
        </w:tc>
        <w:tc>
          <w:tcPr>
            <w:tcW w:w="4464" w:type="dxa"/>
            <w:shd w:val="clear" w:color="auto" w:fill="D9E2F3"/>
          </w:tcPr>
          <w:p>
            <w:pPr>
              <w:spacing w:before="0" w:after="0"/>
            </w:pPr>
            <w:r>
              <w:rPr>
                <w:b/>
                <w:sz w:val="19"/>
              </w:rPr>
              <w:t>说明</w:t>
            </w:r>
          </w:p>
        </w:tc>
      </w:tr>
      <w:tr>
        <w:tc>
          <w:tcPr>
            <w:tcW w:w="1728" w:type="dxa"/>
          </w:tcPr>
          <w:p>
            <w:pPr>
              <w:spacing w:before="0" w:after="0"/>
            </w:pPr>
            <w:r>
              <w:rPr>
                <w:b w:val="0"/>
                <w:sz w:val="19"/>
              </w:rPr>
              <w:t>操作区</w:t>
            </w:r>
          </w:p>
        </w:tc>
        <w:tc>
          <w:tcPr>
            <w:tcW w:w="3456" w:type="dxa"/>
          </w:tcPr>
          <w:p>
            <w:pPr>
              <w:spacing w:before="0" w:after="0"/>
            </w:pPr>
            <w:r>
              <w:rPr>
                <w:b w:val="0"/>
                <w:sz w:val="19"/>
              </w:rPr>
              <w:t>搜索、高级、刷新、新增、导入数据、导出</w:t>
            </w:r>
          </w:p>
        </w:tc>
        <w:tc>
          <w:tcPr>
            <w:tcW w:w="4464" w:type="dxa"/>
          </w:tcPr>
          <w:p>
            <w:pPr>
              <w:spacing w:before="0" w:after="0"/>
            </w:pPr>
            <w:r>
              <w:rPr>
                <w:b w:val="0"/>
                <w:sz w:val="19"/>
              </w:rPr>
              <w:t>与支出管理保持一致。</w:t>
            </w:r>
          </w:p>
        </w:tc>
      </w:tr>
      <w:tr>
        <w:tc>
          <w:tcPr>
            <w:tcW w:w="1728" w:type="dxa"/>
          </w:tcPr>
          <w:p>
            <w:pPr>
              <w:spacing w:before="0" w:after="0"/>
            </w:pPr>
            <w:r>
              <w:rPr>
                <w:b w:val="0"/>
                <w:sz w:val="19"/>
              </w:rPr>
              <w:t>列表字段</w:t>
            </w:r>
          </w:p>
        </w:tc>
        <w:tc>
          <w:tcPr>
            <w:tcW w:w="3456" w:type="dxa"/>
          </w:tcPr>
          <w:p>
            <w:pPr>
              <w:spacing w:before="0" w:after="0"/>
            </w:pPr>
            <w:r>
              <w:rPr>
                <w:b w:val="0"/>
                <w:sz w:val="19"/>
              </w:rPr>
              <w:t>收入名称、收入类型、日期、金额、转入方、附件、备注、操作</w:t>
            </w:r>
          </w:p>
        </w:tc>
        <w:tc>
          <w:tcPr>
            <w:tcW w:w="4464" w:type="dxa"/>
          </w:tcPr>
          <w:p>
            <w:pPr>
              <w:spacing w:before="0" w:after="0"/>
            </w:pPr>
            <w:r>
              <w:rPr>
                <w:b w:val="0"/>
                <w:sz w:val="19"/>
              </w:rPr>
              <w:t>当前原型字段与支出管理一一对应，仅对象从“收款方”切为“转入方”。</w:t>
            </w:r>
          </w:p>
        </w:tc>
      </w:tr>
      <w:tr>
        <w:tc>
          <w:tcPr>
            <w:tcW w:w="1728" w:type="dxa"/>
          </w:tcPr>
          <w:p>
            <w:pPr>
              <w:spacing w:before="0" w:after="0"/>
            </w:pPr>
            <w:r>
              <w:rPr>
                <w:b w:val="0"/>
                <w:sz w:val="19"/>
              </w:rPr>
              <w:t>行操作</w:t>
            </w:r>
          </w:p>
        </w:tc>
        <w:tc>
          <w:tcPr>
            <w:tcW w:w="3456" w:type="dxa"/>
          </w:tcPr>
          <w:p>
            <w:pPr>
              <w:spacing w:before="0" w:after="0"/>
            </w:pPr>
            <w:r>
              <w:rPr>
                <w:b w:val="0"/>
                <w:sz w:val="19"/>
              </w:rPr>
              <w:t>删除、查看、上传附件</w:t>
            </w:r>
          </w:p>
        </w:tc>
        <w:tc>
          <w:tcPr>
            <w:tcW w:w="4464" w:type="dxa"/>
          </w:tcPr>
          <w:p>
            <w:pPr>
              <w:spacing w:before="0" w:after="0"/>
            </w:pPr>
            <w:r>
              <w:rPr>
                <w:b w:val="0"/>
                <w:sz w:val="19"/>
              </w:rPr>
              <w:t>原型不同数据行显示动作略有差异，后续需统一规则。</w:t>
            </w:r>
          </w:p>
        </w:tc>
      </w:tr>
      <w:tr>
        <w:tc>
          <w:tcPr>
            <w:tcW w:w="1728" w:type="dxa"/>
          </w:tcPr>
          <w:p>
            <w:pPr>
              <w:spacing w:before="0" w:after="0"/>
            </w:pPr>
            <w:r>
              <w:rPr>
                <w:b w:val="0"/>
                <w:sz w:val="19"/>
              </w:rPr>
              <w:t>登记侧栏</w:t>
            </w:r>
          </w:p>
        </w:tc>
        <w:tc>
          <w:tcPr>
            <w:tcW w:w="3456" w:type="dxa"/>
          </w:tcPr>
          <w:p>
            <w:pPr>
              <w:spacing w:before="0" w:after="0"/>
            </w:pPr>
            <w:r>
              <w:rPr>
                <w:b w:val="0"/>
                <w:sz w:val="19"/>
              </w:rPr>
              <w:t>收入名称、收入类型、收入日期、收入金额、转入方、附件、备注、取消、确定</w:t>
            </w:r>
          </w:p>
        </w:tc>
        <w:tc>
          <w:tcPr>
            <w:tcW w:w="4464" w:type="dxa"/>
          </w:tcPr>
          <w:p>
            <w:pPr>
              <w:spacing w:before="0" w:after="0"/>
            </w:pPr>
            <w:r>
              <w:rPr>
                <w:b w:val="0"/>
                <w:sz w:val="19"/>
              </w:rPr>
              <w:t>用于新增收入记录。</w:t>
            </w:r>
          </w:p>
        </w:tc>
      </w:tr>
    </w:tbl>
    <w:p/>
    <w:p>
      <w:pPr>
        <w:pStyle w:val="5"/>
      </w:pPr>
      <w:r>
        <w:t>9.4.3 数据源与联动规则</w:t>
      </w:r>
    </w:p>
    <w:p>
      <w:pPr>
        <w:pStyle w:val="16"/>
      </w:pPr>
      <w:r>
        <w:t>收入主表：记录收入名称、类型、日期、金额、转入方、附件、备注等基础信息。</w:t>
      </w:r>
    </w:p>
    <w:p>
      <w:pPr>
        <w:pStyle w:val="16"/>
      </w:pPr>
      <w:r>
        <w:t>转入方：当前不建立独立主数据页，一期先按手工输入处理。</w:t>
      </w:r>
    </w:p>
    <w:p>
      <w:pPr>
        <w:pStyle w:val="16"/>
      </w:pPr>
      <w:r>
        <w:t>附件：来源于文件服务，与收入记录建立关联。</w:t>
      </w:r>
    </w:p>
    <w:p>
      <w:pPr>
        <w:pStyle w:val="16"/>
      </w:pPr>
      <w:r>
        <w:t>导入/导出：按当前原型存在能力入口，但模板、字段口径、失败处理方式尚未明确。收入管理一期不与客户回款/经营管理自动联动。</w:t>
      </w:r>
    </w:p>
    <w:p>
      <w:pPr>
        <w:pStyle w:val="5"/>
      </w:pPr>
      <w:r>
        <w:t>9.4.4 正常流</w:t>
      </w:r>
    </w:p>
    <w:p>
      <w:pPr>
        <w:pStyle w:val="16"/>
      </w:pPr>
      <w:r>
        <w:t>财务用户进入收入管理列表页，查看已有收入记录。</w:t>
      </w:r>
    </w:p>
    <w:p>
      <w:pPr>
        <w:pStyle w:val="16"/>
      </w:pPr>
      <w:r>
        <w:t>点击“新增”打开收入登记侧栏，录入收入基础信息并上传附件。</w:t>
      </w:r>
    </w:p>
    <w:p>
      <w:pPr>
        <w:pStyle w:val="16"/>
      </w:pPr>
      <w:r>
        <w:t>点击“确定”后将记录写入收入台账，并在列表中可见。</w:t>
      </w:r>
    </w:p>
    <w:p>
      <w:pPr>
        <w:pStyle w:val="16"/>
      </w:pPr>
      <w:r>
        <w:t>点击“导出”可将当前查询结果导出。</w:t>
      </w:r>
    </w:p>
    <w:p>
      <w:pPr>
        <w:pStyle w:val="5"/>
      </w:pPr>
      <w:r>
        <w:t>9.4.5 异常流</w:t>
      </w:r>
    </w:p>
    <w:p>
      <w:pPr>
        <w:pStyle w:val="16"/>
      </w:pPr>
      <w:r>
        <w:t>收入名称、收入类型、收入金额、日期等关键字段缺失时，阻断保存。</w:t>
      </w:r>
    </w:p>
    <w:p>
      <w:pPr>
        <w:pStyle w:val="16"/>
      </w:pPr>
      <w:r>
        <w:t>金额格式错误或小于等于 0 时，不允许保存。</w:t>
      </w:r>
    </w:p>
    <w:p>
      <w:pPr>
        <w:pStyle w:val="16"/>
      </w:pPr>
      <w:r>
        <w:t>附件上传失败时，允许重试并保留其他已填写内容。</w:t>
      </w:r>
    </w:p>
    <w:p>
      <w:pPr>
        <w:pStyle w:val="16"/>
      </w:pPr>
      <w:r>
        <w:t>导入数据字段不匹配或日期/金额格式非法时，整批或单行导入失败并输出失败明细。</w:t>
      </w:r>
    </w:p>
    <w:p>
      <w:pPr>
        <w:pStyle w:val="5"/>
      </w:pPr>
      <w:r>
        <w:t>9.4.6 校验与控制要求</w:t>
      </w:r>
    </w:p>
    <w:p>
      <w:pPr>
        <w:pStyle w:val="16"/>
      </w:pPr>
      <w:r>
        <w:t>收入与支出建议采用统一的金额、日期、附件、备注字段规范，减少实现差异。</w:t>
      </w:r>
    </w:p>
    <w:p>
      <w:pPr>
        <w:pStyle w:val="16"/>
      </w:pPr>
      <w:r>
        <w:t>若未来需要形成资金收支对账，建议补充“来源业务单号 / 对方账户 / 入账状态 / 入账时间”等字段。</w:t>
      </w:r>
    </w:p>
    <w:p>
      <w:pPr>
        <w:pStyle w:val="16"/>
      </w:pPr>
      <w:r>
        <w:t>当前原型面包屑文案与业务模块名称不一致，正式开发前需统一。</w:t>
      </w:r>
    </w:p>
    <w:p>
      <w:pPr>
        <w:pStyle w:val="3"/>
      </w:pPr>
      <w:r>
        <w:t>10. 本轮新增待明确清单（财务管理）</w:t>
      </w:r>
    </w:p>
    <w:p>
      <w:pPr>
        <w:pStyle w:val="16"/>
      </w:pPr>
      <w:r>
        <w:t>报销申请单中的“报销人员”字段是否默认等于申请人，还是需要单独选择。</w:t>
      </w:r>
    </w:p>
    <w:p>
      <w:pPr>
        <w:pStyle w:val="16"/>
      </w:pPr>
      <w:r>
        <w:t>报销的撤回、退回后修改、重新提交规则是否需要在一期显式支持。</w:t>
      </w:r>
    </w:p>
    <w:p>
      <w:pPr>
        <w:pStyle w:val="16"/>
      </w:pPr>
      <w:r>
        <w:t>支出管理列表页右侧“合计”字样的真实含义：列标题、汇总区还是原型残留。</w:t>
      </w:r>
    </w:p>
    <w:p>
      <w:pPr>
        <w:pStyle w:val="16"/>
      </w:pPr>
      <w:r>
        <w:t>支出管理中“导入数据”的模板字段、校验规则、覆盖策略、错误反馈样式。</w:t>
      </w:r>
    </w:p>
    <w:p>
      <w:pPr>
        <w:pStyle w:val="16"/>
      </w:pPr>
      <w:r>
        <w:t>收款方管理的正式归属：是否为财务管理下独立二级模块、支出管理的子能力，或来自其他主数据模块。</w:t>
      </w:r>
    </w:p>
    <w:p>
      <w:pPr>
        <w:pStyle w:val="16"/>
      </w:pPr>
      <w:r>
        <w:t>收入管理的导入模板、错误反馈样式，以及是否需要后续补充“转入方”主数据。</w:t>
      </w:r>
    </w:p>
    <w:p>
      <w:pPr>
        <w:pStyle w:val="16"/>
      </w:pPr>
      <w:r>
        <w:t>收入管理中“转入方”是否需要独立主数据维护页。</w:t>
      </w:r>
    </w:p>
    <w:p>
      <w:pPr>
        <w:pStyle w:val="16"/>
      </w:pPr>
      <w:r>
        <w:t>收入管理原型面包屑显示为“支出管理”，需确认是原型文案错误还是页面复用待替换。</w:t>
      </w:r>
    </w:p>
    <w:p>
      <w:pPr>
        <w:pStyle w:val="16"/>
      </w:pPr>
      <w:r>
        <w:t>支出/收入记录是否允许物理删除；若已导出、已入账、已对账，是否应改为状态禁用。</w:t>
      </w:r>
    </w:p>
    <w:p>
      <w:pPr>
        <w:pStyle w:val="16"/>
      </w:pPr>
      <w:r>
        <w:t>支出/收入的高级筛选字段、导出范围、查看附件与上传附件权限边界。</w:t>
      </w:r>
    </w:p>
    <w:p>
      <w:r>
        <w:br w:type="page"/>
      </w:r>
    </w:p>
    <w:p>
      <w:pPr>
        <w:pStyle w:val="3"/>
        <w:keepNext/>
      </w:pPr>
      <w:r>
        <w:t>11. 我的审批模块（规划方案）</w:t>
      </w:r>
    </w:p>
    <w:p>
      <w:r>
        <w:t>本章不再将“我的审批”作为人事或财务下的从属页面处理，而是按一期统一审批工作台进行规划。一期先接入转正申请、调薪申请、报销申请三类单据，统一承接待办处理、发起查询与审批历史追踪。</w:t>
      </w:r>
    </w:p>
    <w:p>
      <w:pPr>
        <w:pStyle w:val="4"/>
        <w:keepNext/>
      </w:pPr>
      <w:r>
        <w:t>11.1 模块定位与一期边界</w:t>
      </w:r>
    </w:p>
    <w:p>
      <w:pPr>
        <w:pStyle w:val="16"/>
      </w:pPr>
      <w:r>
        <w:t>模块定位：作为全系统统一审批工作台，承接“待我审批、我发起的、我已审批”三类视角。</w:t>
      </w:r>
    </w:p>
    <w:p>
      <w:pPr>
        <w:pStyle w:val="16"/>
      </w:pPr>
      <w:r>
        <w:t>菜单层级：单独作为一级菜单存在，不挂在人事管理或财务管理之下。</w:t>
      </w:r>
    </w:p>
    <w:p>
      <w:pPr>
        <w:pStyle w:val="16"/>
      </w:pPr>
      <w:r>
        <w:t>一期接入单据：转正申请、调薪申请、报销申请。</w:t>
      </w:r>
    </w:p>
    <w:p>
      <w:pPr>
        <w:pStyle w:val="16"/>
      </w:pPr>
      <w:r>
        <w:t>一期统一状态：草稿、审批中、已通过、已驳回、已撤回。</w:t>
      </w:r>
    </w:p>
    <w:p>
      <w:pPr>
        <w:pStyle w:val="16"/>
      </w:pPr>
      <w:r>
        <w:t>一期统一操作：查看、同意、驳回、撤回、驳回后重提。</w:t>
      </w:r>
    </w:p>
    <w:p>
      <w:pPr>
        <w:pStyle w:val="16"/>
      </w:pPr>
      <w:r>
        <w:t>一期不做：流程配置器、会签/加签/转签、催办、抄送规则配置、条件分支流程设计器、审批统计分析大屏。</w:t>
      </w:r>
    </w:p>
    <w:p>
      <w:pPr>
        <w:pStyle w:val="4"/>
        <w:keepNext/>
      </w:pPr>
      <w:r>
        <w:t>11.2 信息架构与模块结构图</w:t>
      </w:r>
    </w:p>
    <w:p>
      <w:r>
        <w:t>我的审批模块一期采用三页签结构，分别承接待办处理、本人发起查询与已处理历史查询。</w:t>
      </w:r>
    </w:p>
    <w:p>
      <w:pPr>
        <w:jc w:val="center"/>
      </w:pPr>
      <w:r>
        <w:drawing>
          <wp:inline distT="0" distB="0" distL="114300" distR="114300">
            <wp:extent cx="6126480" cy="4211955"/>
            <wp:effectExtent l="0" t="0" r="2032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2"/>
                    <a:stretch>
                      <a:fillRect/>
                    </a:stretch>
                  </pic:blipFill>
                  <pic:spPr>
                    <a:xfrm>
                      <a:off x="0" y="0"/>
                      <a:ext cx="6126480" cy="4211955"/>
                    </a:xfrm>
                    <a:prstGeom prst="rect">
                      <a:avLst/>
                    </a:prstGeom>
                  </pic:spPr>
                </pic:pic>
              </a:graphicData>
            </a:graphic>
          </wp:inline>
        </w:drawing>
      </w:r>
    </w:p>
    <w:p>
      <w:pPr>
        <w:jc w:val="center"/>
      </w:pPr>
      <w:r>
        <w:rPr>
          <w:i/>
          <w:color w:val="666666"/>
          <w:sz w:val="21"/>
        </w:rPr>
        <w:t>图 20 我的审批模块结构图（基于本轮方案对齐结论整理）</w:t>
      </w:r>
    </w:p>
    <w:p>
      <w:pPr>
        <w:pStyle w:val="4"/>
        <w:keepNext/>
      </w:pPr>
      <w:r>
        <w:t>11.3 页面结构定义</w:t>
      </w:r>
    </w:p>
    <w:p>
      <w:pPr>
        <w:pStyle w:val="5"/>
        <w:keepNext/>
      </w:pPr>
      <w:r>
        <w:t>11.3.1 待我审批</w:t>
      </w:r>
    </w:p>
    <w:p>
      <w:pPr>
        <w:pStyle w:val="16"/>
      </w:pPr>
      <w:r>
        <w:t>页面目标：统一处理分配给当前登录用户的审批任务。</w:t>
      </w:r>
    </w:p>
    <w:p>
      <w:pPr>
        <w:pStyle w:val="16"/>
      </w:pPr>
      <w:r>
        <w:t>数据范围：仅显示“当前登录用户待处理”的单据，不按普通业务部门数据权限查询，而按任务归属查询。</w:t>
      </w:r>
    </w:p>
    <w:p>
      <w:pPr>
        <w:pStyle w:val="16"/>
      </w:pPr>
      <w:r>
        <w:t>建议筛选维度：搜索、单据类型、发起部门、发起时间、当前节点。</w:t>
      </w:r>
    </w:p>
    <w:p>
      <w:pPr>
        <w:pStyle w:val="16"/>
      </w:pPr>
      <w:r>
        <w:t>建议列表字段：单据类型、单据编号、标题/申请事由、发起人、发起部门、发起时间、当前节点、当前状态、操作。</w:t>
      </w:r>
    </w:p>
    <w:p>
      <w:pPr>
        <w:pStyle w:val="16"/>
      </w:pPr>
      <w:r>
        <w:t>可执行操作：查看、审批。审批进入详情页后提供“同意、驳回”操作。</w:t>
      </w:r>
    </w:p>
    <w:p>
      <w:pPr>
        <w:pStyle w:val="5"/>
        <w:keepNext/>
      </w:pPr>
      <w:r>
        <w:t>11.3.2 我发起的</w:t>
      </w:r>
    </w:p>
    <w:p>
      <w:pPr>
        <w:pStyle w:val="16"/>
      </w:pPr>
      <w:r>
        <w:t>页面目标：统一查看当前登录用户本人发起的审批单。</w:t>
      </w:r>
    </w:p>
    <w:p>
      <w:pPr>
        <w:pStyle w:val="16"/>
      </w:pPr>
      <w:r>
        <w:t>数据范围：仅显示“我本人发起”的单据。</w:t>
      </w:r>
    </w:p>
    <w:p>
      <w:pPr>
        <w:pStyle w:val="16"/>
      </w:pPr>
      <w:r>
        <w:t>建议筛选维度：搜索、单据类型、发起时间、当前状态。</w:t>
      </w:r>
    </w:p>
    <w:p>
      <w:pPr>
        <w:pStyle w:val="16"/>
      </w:pPr>
      <w:r>
        <w:t>建议列表字段：单据类型、单据编号、标题/申请事由、发起时间、当前节点、当前状态、最后更新时间、操作。</w:t>
      </w:r>
    </w:p>
    <w:p>
      <w:pPr>
        <w:pStyle w:val="16"/>
      </w:pPr>
      <w:r>
        <w:t>可执行操作：查看、撤回、驳回后重提。撤回与重提需受状态规则控制。</w:t>
      </w:r>
    </w:p>
    <w:p>
      <w:pPr>
        <w:pStyle w:val="5"/>
        <w:keepNext/>
      </w:pPr>
      <w:r>
        <w:t>11.3.3 我已审批</w:t>
      </w:r>
    </w:p>
    <w:p>
      <w:pPr>
        <w:pStyle w:val="16"/>
      </w:pPr>
      <w:r>
        <w:t>页面目标：统一查看当前登录用户处理过的审批历史记录。</w:t>
      </w:r>
    </w:p>
    <w:p>
      <w:pPr>
        <w:pStyle w:val="16"/>
      </w:pPr>
      <w:r>
        <w:t>数据范围：仅显示“我本人已处理”的单据。</w:t>
      </w:r>
    </w:p>
    <w:p>
      <w:pPr>
        <w:pStyle w:val="16"/>
      </w:pPr>
      <w:r>
        <w:t>建议筛选维度：搜索、单据类型、发起部门、处理时间、处理结果。</w:t>
      </w:r>
    </w:p>
    <w:p>
      <w:pPr>
        <w:pStyle w:val="16"/>
      </w:pPr>
      <w:r>
        <w:t>建议列表字段：单据类型、单据编号、发起人、发起部门、发起时间、我处理的节点、我的处理结果、处理时间、当前总状态、操作。</w:t>
      </w:r>
    </w:p>
    <w:p>
      <w:pPr>
        <w:pStyle w:val="16"/>
      </w:pPr>
      <w:r>
        <w:t>可执行操作：查看。</w:t>
      </w:r>
    </w:p>
    <w:p>
      <w:pPr>
        <w:pStyle w:val="4"/>
        <w:keepNext/>
      </w:pPr>
      <w:r>
        <w:t>11.4 审批详情页结构图</w:t>
      </w:r>
    </w:p>
    <w:p>
      <w:r>
        <w:t>审批详情页建议采用“统一审批壳子 + 业务表单主体复用”的方式实现，避免各业务模块重复开发审批容器。</w:t>
      </w:r>
    </w:p>
    <w:p>
      <w:pPr>
        <w:jc w:val="center"/>
      </w:pPr>
      <w:r>
        <w:drawing>
          <wp:inline distT="0" distB="0" distL="114300" distR="114300">
            <wp:extent cx="6126480" cy="4594860"/>
            <wp:effectExtent l="0" t="0" r="2032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6126480" cy="4594860"/>
                    </a:xfrm>
                    <a:prstGeom prst="rect">
                      <a:avLst/>
                    </a:prstGeom>
                  </pic:spPr>
                </pic:pic>
              </a:graphicData>
            </a:graphic>
          </wp:inline>
        </w:drawing>
      </w:r>
    </w:p>
    <w:p>
      <w:pPr>
        <w:jc w:val="center"/>
      </w:pPr>
      <w:r>
        <w:rPr>
          <w:i/>
          <w:color w:val="666666"/>
          <w:sz w:val="21"/>
        </w:rPr>
        <w:t>图 21 我的审批详情页结构图</w:t>
      </w:r>
    </w:p>
    <w:p>
      <w:pPr>
        <w:pStyle w:val="4"/>
        <w:keepNext/>
      </w:pPr>
      <w:r>
        <w:t>11.5 业务入口关系与处理边界</w:t>
      </w:r>
    </w:p>
    <w:p>
      <w:pPr>
        <w:pStyle w:val="16"/>
      </w:pPr>
      <w:r>
        <w:t>业务模块负责发起：转正申请从“人事管理 &gt; 人事转正”发起；调薪申请从“人事管理 &gt; 人事调薪”发起；报销申请从“财务管理 &gt; 报销管理”发起。</w:t>
      </w:r>
    </w:p>
    <w:p>
      <w:pPr>
        <w:pStyle w:val="16"/>
      </w:pPr>
      <w:r>
        <w:t>我的审批负责处理：待办聚合、审批处理、历史追踪、进度查看统一在“我的审批”中完成。</w:t>
      </w:r>
    </w:p>
    <w:p>
      <w:pPr>
        <w:pStyle w:val="16"/>
      </w:pPr>
      <w:r>
        <w:t>业务表单仍归业务模块所有；我的审批只承载审批视角，不替代业务模块本身。</w:t>
      </w:r>
    </w:p>
    <w:p>
      <w:pPr>
        <w:pStyle w:val="4"/>
        <w:keepNext/>
      </w:pPr>
      <w:r>
        <w:t>11.6 总流转图与状态体系</w:t>
      </w:r>
    </w:p>
    <w:p>
      <w:r>
        <w:t>审批通用流程统一遵循“保存草稿 → 提交审批 → 节点处理 → 结束”的主干路径，并使用统一总状态。</w:t>
      </w:r>
    </w:p>
    <w:p>
      <w:pPr>
        <w:jc w:val="center"/>
      </w:pPr>
      <w:r>
        <w:drawing>
          <wp:inline distT="0" distB="0" distL="114300" distR="114300">
            <wp:extent cx="6126480" cy="4594860"/>
            <wp:effectExtent l="0" t="0" r="2032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4"/>
                    <a:stretch>
                      <a:fillRect/>
                    </a:stretch>
                  </pic:blipFill>
                  <pic:spPr>
                    <a:xfrm>
                      <a:off x="0" y="0"/>
                      <a:ext cx="6126480" cy="4594860"/>
                    </a:xfrm>
                    <a:prstGeom prst="rect">
                      <a:avLst/>
                    </a:prstGeom>
                  </pic:spPr>
                </pic:pic>
              </a:graphicData>
            </a:graphic>
          </wp:inline>
        </w:drawing>
      </w:r>
    </w:p>
    <w:p>
      <w:pPr>
        <w:jc w:val="center"/>
      </w:pPr>
      <w:r>
        <w:rPr>
          <w:i/>
          <w:color w:val="666666"/>
          <w:sz w:val="21"/>
        </w:rPr>
        <w:t>图 22 我的审批总流转图与状态体系</w:t>
      </w:r>
    </w:p>
    <w:p>
      <w:pPr>
        <w:pStyle w:val="5"/>
        <w:keepNext/>
      </w:pPr>
      <w:r>
        <w:t>11.6.1 总状态定义</w:t>
      </w:r>
    </w:p>
    <w:p>
      <w:pPr>
        <w:pStyle w:val="16"/>
      </w:pPr>
      <w:r>
        <w:t>草稿：发起人保存但尚未提交的单据。</w:t>
      </w:r>
    </w:p>
    <w:p>
      <w:pPr>
        <w:pStyle w:val="16"/>
      </w:pPr>
      <w:r>
        <w:t>审批中：已进入审批流、尚未结束的单据。</w:t>
      </w:r>
    </w:p>
    <w:p>
      <w:pPr>
        <w:pStyle w:val="16"/>
      </w:pPr>
      <w:r>
        <w:t>已通过：最后一个审批节点处理通过，流程结束。</w:t>
      </w:r>
    </w:p>
    <w:p>
      <w:pPr>
        <w:pStyle w:val="16"/>
      </w:pPr>
      <w:r>
        <w:t>已驳回：任一审批</w:t>
      </w:r>
      <w:bookmarkStart w:id="0" w:name="_GoBack"/>
      <w:bookmarkEnd w:id="0"/>
      <w:r>
        <w:t>节点驳回，流程退回发起人。</w:t>
      </w:r>
    </w:p>
    <w:p>
      <w:pPr>
        <w:pStyle w:val="16"/>
      </w:pPr>
      <w:r>
        <w:t>已撤回：发起人在允许撤回的阶段执行撤回，流程结束。</w:t>
      </w:r>
    </w:p>
    <w:p>
      <w:pPr>
        <w:pStyle w:val="5"/>
        <w:keepNext/>
      </w:pPr>
      <w:r>
        <w:t>11.6.2 状态流转规则</w:t>
      </w:r>
    </w:p>
    <w:p>
      <w:pPr>
        <w:pStyle w:val="16"/>
      </w:pPr>
      <w:r>
        <w:t>草稿提交后进入“审批中”。</w:t>
      </w:r>
    </w:p>
    <w:p>
      <w:pPr>
        <w:pStyle w:val="16"/>
      </w:pPr>
      <w:r>
        <w:t>审批中若当前节点同意且存在下一节点，仍保持“审批中”，仅更新当前节点。</w:t>
      </w:r>
    </w:p>
    <w:p>
      <w:pPr>
        <w:pStyle w:val="16"/>
      </w:pPr>
      <w:r>
        <w:t>审批中若最后节点同意，则进入“已通过”。</w:t>
      </w:r>
    </w:p>
    <w:p>
      <w:pPr>
        <w:pStyle w:val="16"/>
      </w:pPr>
      <w:r>
        <w:t>审批中任一节点驳回，则进入“已驳回”。</w:t>
      </w:r>
    </w:p>
    <w:p>
      <w:pPr>
        <w:pStyle w:val="16"/>
      </w:pPr>
      <w:r>
        <w:t>审批中若发起人在规则允许范围内撤回，则进入“已撤回”。</w:t>
      </w:r>
    </w:p>
    <w:p>
      <w:pPr>
        <w:pStyle w:val="16"/>
      </w:pPr>
      <w:r>
        <w:t>已驳回的单据允许发起人修改后重新提交，重新进入“审批中”。</w:t>
      </w:r>
    </w:p>
    <w:p>
      <w:pPr>
        <w:pStyle w:val="4"/>
        <w:keepNext/>
      </w:pPr>
      <w:r>
        <w:t>11.7 三类业务审批流模板</w:t>
      </w:r>
    </w:p>
    <w:p>
      <w:r>
        <w:t>一期不做通用流程配置器，先按固定流程模板承接三类单据，确保业务落地与测试边界清晰。</w:t>
      </w:r>
    </w:p>
    <w:p>
      <w:pPr>
        <w:jc w:val="center"/>
      </w:pPr>
      <w:r>
        <w:drawing>
          <wp:inline distT="0" distB="0" distL="114300" distR="114300">
            <wp:extent cx="6126480" cy="4403090"/>
            <wp:effectExtent l="0" t="0" r="20320" b="165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5"/>
                    <a:stretch>
                      <a:fillRect/>
                    </a:stretch>
                  </pic:blipFill>
                  <pic:spPr>
                    <a:xfrm>
                      <a:off x="0" y="0"/>
                      <a:ext cx="6126480" cy="4403408"/>
                    </a:xfrm>
                    <a:prstGeom prst="rect">
                      <a:avLst/>
                    </a:prstGeom>
                  </pic:spPr>
                </pic:pic>
              </a:graphicData>
            </a:graphic>
          </wp:inline>
        </w:drawing>
      </w:r>
    </w:p>
    <w:p>
      <w:pPr>
        <w:jc w:val="center"/>
      </w:pPr>
      <w:r>
        <w:rPr>
          <w:i/>
          <w:color w:val="666666"/>
          <w:sz w:val="21"/>
        </w:rPr>
        <w:t>图 23 我的审批业务审批流模板</w:t>
      </w:r>
    </w:p>
    <w:p>
      <w:pPr>
        <w:pStyle w:val="5"/>
        <w:keepNext/>
      </w:pPr>
      <w:r>
        <w:t>11.7.1 转正申请流程模板</w:t>
      </w:r>
    </w:p>
    <w:p>
      <w:pPr>
        <w:pStyle w:val="16"/>
      </w:pPr>
      <w:r>
        <w:t>流转路径：发起申请 → 部门审核 → 人事审核 → 分管/公司审核 → 行政办理 → 结束。</w:t>
      </w:r>
    </w:p>
    <w:p>
      <w:pPr>
        <w:pStyle w:val="16"/>
      </w:pPr>
      <w:r>
        <w:t>通过结果：审批通过后自动更新员工档案中的转正日期与人员状态。</w:t>
      </w:r>
    </w:p>
    <w:p>
      <w:pPr>
        <w:pStyle w:val="5"/>
        <w:keepNext/>
      </w:pPr>
      <w:r>
        <w:t>11.7.2 调薪申请流程模板</w:t>
      </w:r>
    </w:p>
    <w:p>
      <w:pPr>
        <w:pStyle w:val="16"/>
      </w:pPr>
      <w:r>
        <w:t>流转路径：发起申请 → 部门审核 → 人事审核 → 分管领导审核 → 校领导审核 → 财务办理 → 结束。</w:t>
      </w:r>
    </w:p>
    <w:p>
      <w:pPr>
        <w:pStyle w:val="16"/>
      </w:pPr>
      <w:r>
        <w:t>通过结果：审批通过后自动更新工资/薪资信息。</w:t>
      </w:r>
    </w:p>
    <w:p>
      <w:pPr>
        <w:pStyle w:val="5"/>
        <w:keepNext/>
      </w:pPr>
      <w:r>
        <w:t>11.7.3 报销申请流程模板</w:t>
      </w:r>
    </w:p>
    <w:p>
      <w:pPr>
        <w:pStyle w:val="16"/>
      </w:pPr>
      <w:r>
        <w:t>流转路径：发起申请 → 部门审核 → 人事审核 → 分管领导审核 → 财务办理 → 结束。</w:t>
      </w:r>
    </w:p>
    <w:p>
      <w:pPr>
        <w:pStyle w:val="16"/>
      </w:pPr>
      <w:r>
        <w:t>通过结果：当前阶段不自动生成支出记录，支出管理先独立手工登记。</w:t>
      </w:r>
    </w:p>
    <w:p>
      <w:pPr>
        <w:pStyle w:val="4"/>
        <w:keepNext/>
      </w:pPr>
      <w:r>
        <w:t>11.8 节点动作规则</w:t>
      </w:r>
    </w:p>
    <w:p>
      <w:pPr>
        <w:pStyle w:val="16"/>
      </w:pPr>
      <w:r>
        <w:t>发起人（草稿态）：可执行保存、提交。</w:t>
      </w:r>
    </w:p>
    <w:p>
      <w:pPr>
        <w:pStyle w:val="16"/>
      </w:pPr>
      <w:r>
        <w:t>发起人（审批中）：可查看审批进度；若满足撤回规则，可执行撤回。</w:t>
      </w:r>
    </w:p>
    <w:p>
      <w:pPr>
        <w:pStyle w:val="16"/>
      </w:pPr>
      <w:r>
        <w:t>发起人（已驳回）：可查看驳回意见、修改内容并重新提交。</w:t>
      </w:r>
    </w:p>
    <w:p>
      <w:pPr>
        <w:pStyle w:val="16"/>
      </w:pPr>
      <w:r>
        <w:t>审批人（待处理）：可查看详情、填写审批意见、执行同意或驳回。</w:t>
      </w:r>
    </w:p>
    <w:p>
      <w:pPr>
        <w:pStyle w:val="16"/>
      </w:pPr>
      <w:r>
        <w:t>审批人（已处理）：仅查看历史处理记录，不可重复审批。</w:t>
      </w:r>
    </w:p>
    <w:p>
      <w:pPr>
        <w:pStyle w:val="4"/>
        <w:keepNext/>
      </w:pPr>
      <w:r>
        <w:t>11.9 数据归属与权限接入规则</w:t>
      </w:r>
    </w:p>
    <w:p>
      <w:pPr>
        <w:pStyle w:val="16"/>
      </w:pPr>
      <w:r>
        <w:t>数据归属规则：待我审批只显示分配给我的当前待办；我发起的只显示我本人发起的单据；我已审批只显示我处理过的单据。</w:t>
      </w:r>
    </w:p>
    <w:p>
      <w:pPr>
        <w:pStyle w:val="16"/>
      </w:pPr>
      <w:r>
        <w:t>页面权限建议：所有存在审批关系的登录用户均可见“我的审批”菜单，避免普通员工无法查看本人发起单据。</w:t>
      </w:r>
    </w:p>
    <w:p>
      <w:pPr>
        <w:pStyle w:val="16"/>
      </w:pPr>
      <w:r>
        <w:t>操作权限建议：发起人具备保存、提交、撤回、驳回后重提等动作；审批人具备查看、同意、驳回动作。</w:t>
      </w:r>
    </w:p>
    <w:p>
      <w:pPr>
        <w:pStyle w:val="16"/>
      </w:pPr>
      <w:r>
        <w:t>数据权限说明：本模块不按普通业务部门数据权限取数，而按任务归属规则取数，更符合审批工作台场景。</w:t>
      </w:r>
    </w:p>
    <w:p>
      <w:pPr>
        <w:pStyle w:val="16"/>
      </w:pPr>
      <w:r>
        <w:t>日志要求：发起、提交、同意、驳回、撤回、重提等关键动作均建议写入审批日志，便于追溯。</w:t>
      </w:r>
    </w:p>
    <w:p>
      <w:pPr>
        <w:pStyle w:val="4"/>
        <w:keepNext/>
      </w:pPr>
      <w:r>
        <w:t>11.10 校验与控制要求</w:t>
      </w:r>
    </w:p>
    <w:p>
      <w:pPr>
        <w:pStyle w:val="16"/>
      </w:pPr>
      <w:r>
        <w:t>无待办任务的用户进入“待我审批”时，列表应为空，不允许查询到无关单据。</w:t>
      </w:r>
    </w:p>
    <w:p>
      <w:pPr>
        <w:pStyle w:val="16"/>
      </w:pPr>
      <w:r>
        <w:t>审批人处理前应校验当前节点归属，避免越权审批。</w:t>
      </w:r>
    </w:p>
    <w:p>
      <w:pPr>
        <w:pStyle w:val="16"/>
      </w:pPr>
      <w:r>
        <w:t>已结束状态（已通过、已驳回、已撤回）的单据不允许再次审批。</w:t>
      </w:r>
    </w:p>
    <w:p>
      <w:pPr>
        <w:pStyle w:val="16"/>
      </w:pPr>
      <w:r>
        <w:t>发起人撤回需受状态规则控制，建议仅在单据未进入关键后置办理节点前允许撤回。</w:t>
      </w:r>
    </w:p>
    <w:p>
      <w:pPr>
        <w:pStyle w:val="16"/>
      </w:pPr>
      <w:r>
        <w:t>驳回后重提时，需保留历史审批意见与历史流转轨迹，不可覆盖旧记录。</w:t>
      </w:r>
    </w:p>
    <w:p>
      <w:pPr>
        <w:pStyle w:val="16"/>
      </w:pPr>
      <w:r>
        <w:t>详情页中的附件查看/下载/删除动作应按当前用户身份和节点权限控制。</w:t>
      </w:r>
    </w:p>
    <w:p>
      <w:pPr>
        <w:pStyle w:val="4"/>
        <w:keepNext/>
      </w:pPr>
      <w:r>
        <w:t>11.11 本轮新增待明确清单（我的审批）</w:t>
      </w:r>
    </w:p>
    <w:p>
      <w:pPr>
        <w:pStyle w:val="16"/>
      </w:pPr>
      <w:r>
        <w:t>转正申请中“分管/公司审核”与“行政办理”的具体角色映射与节点人员选取规则。</w:t>
      </w:r>
    </w:p>
    <w:p>
      <w:pPr>
        <w:pStyle w:val="16"/>
      </w:pPr>
      <w:r>
        <w:t>发起人撤回的精确时点：是否允许在首个审批节点处理后仍可撤回。</w:t>
      </w:r>
    </w:p>
    <w:p>
      <w:pPr>
        <w:pStyle w:val="16"/>
      </w:pPr>
      <w:r>
        <w:t>驳回后重提是否沿用原单号，还是生成新版本号但保留原单号主键。</w:t>
      </w:r>
    </w:p>
    <w:p>
      <w:pPr>
        <w:pStyle w:val="16"/>
      </w:pPr>
      <w:r>
        <w:t>审批详情页中附件删除权限的精确边界：仅上传人可删、发起人可删，还是当前节点处理人可删。</w:t>
      </w:r>
    </w:p>
    <w:p>
      <w:pPr>
        <w:pStyle w:val="16"/>
      </w:pPr>
      <w:r>
        <w:t>后续若新增“抄送我的、待通知、保持关注”等能力，是否作为二期扩展进入我的审批。</w:t>
      </w:r>
    </w:p>
    <w:p>
      <w:r>
        <w:br w:type="page"/>
      </w:r>
    </w:p>
    <w:p>
      <w:pPr>
        <w:pStyle w:val="3"/>
      </w:pPr>
      <w:r>
        <w:rPr>
          <w:rFonts w:ascii="Noto Sans CJK SC" w:hAnsi="Noto Sans CJK SC" w:eastAsia="Noto Sans CJK SC"/>
          <w:b/>
          <w:sz w:val="28"/>
        </w:rPr>
        <w:t>12. 经营管理模块</w:t>
      </w:r>
    </w:p>
    <w:p>
      <w:pPr>
        <w:pStyle w:val="4"/>
      </w:pPr>
      <w:r>
        <w:rPr>
          <w:rFonts w:ascii="Noto Sans CJK SC" w:hAnsi="Noto Sans CJK SC" w:eastAsia="Noto Sans CJK SC"/>
          <w:b/>
          <w:sz w:val="24"/>
        </w:rPr>
        <w:t>12.1 页面结构</w:t>
      </w:r>
    </w:p>
    <w:p>
      <w:pPr>
        <w:pStyle w:val="16"/>
      </w:pPr>
      <w:r>
        <w:rPr>
          <w:rFonts w:ascii="Noto Sans CJK SC" w:hAnsi="Noto Sans CJK SC" w:eastAsia="Noto Sans CJK SC"/>
          <w:sz w:val="21"/>
        </w:rPr>
        <w:t>经营管理一级模块下当前确认包含：借贷管理（我方）、借贷管理（银行）、增量详情、商机管理。</w:t>
      </w:r>
    </w:p>
    <w:p>
      <w:pPr>
        <w:pStyle w:val="16"/>
      </w:pPr>
      <w:r>
        <w:rPr>
          <w:rFonts w:ascii="Noto Sans CJK SC" w:hAnsi="Noto Sans CJK SC" w:eastAsia="Noto Sans CJK SC"/>
          <w:sz w:val="21"/>
        </w:rPr>
        <w:t>文档中不再使用“订单管理”名称，统一按上述 4 个模块写入。</w:t>
      </w:r>
    </w:p>
    <w:p>
      <w:pPr>
        <w:pStyle w:val="16"/>
      </w:pPr>
      <w:r>
        <w:rPr>
          <w:rFonts w:ascii="Noto Sans CJK SC" w:hAnsi="Noto Sans CJK SC" w:eastAsia="Noto Sans CJK SC"/>
          <w:sz w:val="21"/>
        </w:rPr>
        <w:t>模块间当前阶段不自动联动，整体先按手工维护台账处理。</w:t>
      </w:r>
    </w:p>
    <w:p>
      <w:r>
        <w:drawing>
          <wp:inline distT="0" distB="0" distL="114300" distR="114300">
            <wp:extent cx="6035040" cy="3771900"/>
            <wp:effectExtent l="0" t="0" r="10160" b="1270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6"/>
                    <a:stretch>
                      <a:fillRect/>
                    </a:stretch>
                  </pic:blipFill>
                  <pic:spPr>
                    <a:xfrm>
                      <a:off x="0" y="0"/>
                      <a:ext cx="6035040" cy="3771900"/>
                    </a:xfrm>
                    <a:prstGeom prst="rect">
                      <a:avLst/>
                    </a:prstGeom>
                  </pic:spPr>
                </pic:pic>
              </a:graphicData>
            </a:graphic>
          </wp:inline>
        </w:drawing>
      </w:r>
    </w:p>
    <w:p>
      <w:r>
        <w:rPr>
          <w:rFonts w:ascii="Noto Sans CJK SC" w:hAnsi="Noto Sans CJK SC" w:eastAsia="Noto Sans CJK SC"/>
          <w:sz w:val="21"/>
        </w:rPr>
        <w:t>图 12-1 经营管理模块结构图（基于本轮原型与规则整理）</w:t>
      </w:r>
    </w:p>
    <w:p>
      <w:pPr>
        <w:pStyle w:val="4"/>
      </w:pPr>
      <w:r>
        <w:rPr>
          <w:rFonts w:ascii="Noto Sans CJK SC" w:hAnsi="Noto Sans CJK SC" w:eastAsia="Noto Sans CJK SC"/>
          <w:b/>
          <w:sz w:val="24"/>
        </w:rPr>
        <w:t>12.2 关键业务规则</w:t>
      </w:r>
    </w:p>
    <w:p>
      <w:pPr>
        <w:pStyle w:val="16"/>
      </w:pPr>
      <w:r>
        <w:rPr>
          <w:rFonts w:ascii="Noto Sans CJK SC" w:hAnsi="Noto Sans CJK SC" w:eastAsia="Noto Sans CJK SC"/>
          <w:sz w:val="21"/>
        </w:rPr>
        <w:t>借贷管理（我方）与借贷管理（银行）均采用“两层结构”，不再额外拆出独立客户汇总层描述。</w:t>
      </w:r>
    </w:p>
    <w:p>
      <w:pPr>
        <w:pStyle w:val="16"/>
      </w:pPr>
      <w:r>
        <w:rPr>
          <w:rFonts w:ascii="Noto Sans CJK SC" w:hAnsi="Noto Sans CJK SC" w:eastAsia="Noto Sans CJK SC"/>
          <w:sz w:val="21"/>
        </w:rPr>
        <w:t>借贷类数据关系统一确认为：客户 1:N 借贷记录 1:N 还款记录。</w:t>
      </w:r>
    </w:p>
    <w:p>
      <w:pPr>
        <w:pStyle w:val="16"/>
      </w:pPr>
      <w:r>
        <w:rPr>
          <w:rFonts w:ascii="Noto Sans CJK SC" w:hAnsi="Noto Sans CJK SC" w:eastAsia="Noto Sans CJK SC"/>
          <w:sz w:val="21"/>
        </w:rPr>
        <w:t>借贷相关汇总字段（如总贷款金额、已还款、待还款、出款日期/借款日期、笔数/增量笔数）当前阶段允许手工修改。</w:t>
      </w:r>
    </w:p>
    <w:p>
      <w:pPr>
        <w:pStyle w:val="16"/>
      </w:pPr>
      <w:r>
        <w:rPr>
          <w:rFonts w:ascii="Noto Sans CJK SC" w:hAnsi="Noto Sans CJK SC" w:eastAsia="Noto Sans CJK SC"/>
          <w:sz w:val="21"/>
        </w:rPr>
        <w:t>增量详情采用“增量详情列表 → 日增量详情”两层结构，整体先按手工台账维护，部分字段可由系统反算。</w:t>
      </w:r>
    </w:p>
    <w:p>
      <w:pPr>
        <w:pStyle w:val="16"/>
      </w:pPr>
      <w:r>
        <w:rPr>
          <w:rFonts w:ascii="Noto Sans CJK SC" w:hAnsi="Noto Sans CJK SC" w:eastAsia="Noto Sans CJK SC"/>
          <w:sz w:val="21"/>
        </w:rPr>
        <w:t>商机管理与客户管理可存在业务关联，但当前阶段不做强自动联动；优先级固定为高/中/低，跟进人先按手输处理。</w:t>
      </w:r>
    </w:p>
    <w:p>
      <w:pPr>
        <w:pStyle w:val="4"/>
      </w:pPr>
      <w:r>
        <w:rPr>
          <w:rFonts w:ascii="Noto Sans CJK SC" w:hAnsi="Noto Sans CJK SC" w:eastAsia="Noto Sans CJK SC"/>
          <w:b/>
          <w:sz w:val="24"/>
        </w:rPr>
        <w:t>12.3 借贷管理（我方）</w:t>
      </w:r>
    </w:p>
    <w:p>
      <w:pPr>
        <w:pStyle w:val="5"/>
      </w:pPr>
      <w:r>
        <w:rPr>
          <w:rFonts w:ascii="Noto Sans CJK SC" w:hAnsi="Noto Sans CJK SC" w:eastAsia="Noto Sans CJK SC"/>
          <w:b/>
          <w:sz w:val="22"/>
        </w:rPr>
        <w:t>12.3.1 页面结构</w:t>
      </w:r>
    </w:p>
    <w:p>
      <w:pPr>
        <w:pStyle w:val="16"/>
      </w:pPr>
      <w:r>
        <w:rPr>
          <w:rFonts w:ascii="Noto Sans CJK SC" w:hAnsi="Noto Sans CJK SC" w:eastAsia="Noto Sans CJK SC"/>
          <w:sz w:val="21"/>
        </w:rPr>
        <w:t>列表页：借贷管理（我方）列表，展示客户在我方口径下的借贷汇总信息。</w:t>
      </w:r>
    </w:p>
    <w:p>
      <w:pPr>
        <w:pStyle w:val="16"/>
      </w:pPr>
      <w:r>
        <w:rPr>
          <w:rFonts w:ascii="Noto Sans CJK SC" w:hAnsi="Noto Sans CJK SC" w:eastAsia="Noto Sans CJK SC"/>
          <w:sz w:val="21"/>
        </w:rPr>
        <w:t>详情页：借贷详情（我方），展示该客户下多笔借贷记录。</w:t>
      </w:r>
    </w:p>
    <w:p>
      <w:pPr>
        <w:pStyle w:val="16"/>
      </w:pPr>
      <w:r>
        <w:rPr>
          <w:rFonts w:ascii="Noto Sans CJK SC" w:hAnsi="Noto Sans CJK SC" w:eastAsia="Noto Sans CJK SC"/>
          <w:sz w:val="21"/>
        </w:rPr>
        <w:t>还款页：还款（我方）情况，展示某客户/某借贷下的多笔还款记录。</w:t>
      </w:r>
    </w:p>
    <w:p>
      <w:pPr>
        <w:pStyle w:val="5"/>
      </w:pPr>
      <w:r>
        <w:rPr>
          <w:rFonts w:ascii="Noto Sans CJK SC" w:hAnsi="Noto Sans CJK SC" w:eastAsia="Noto Sans CJK SC"/>
          <w:b/>
          <w:sz w:val="22"/>
        </w:rPr>
        <w:t>12.3.2 列表页与详情页字段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4819"/>
        <w:gridCol w:w="3402"/>
      </w:tblGrid>
      <w:tr>
        <w:trPr>
          <w:jc w:val="center"/>
        </w:trPr>
        <w:tc>
          <w:tcPr>
            <w:tcW w:w="1701" w:type="dxa"/>
            <w:vAlign w:val="center"/>
          </w:tcPr>
          <w:p>
            <w:r>
              <w:rPr>
                <w:rFonts w:ascii="Noto Sans CJK SC" w:hAnsi="Noto Sans CJK SC" w:eastAsia="Noto Sans CJK SC"/>
                <w:sz w:val="20"/>
              </w:rPr>
              <w:t>区块</w:t>
            </w:r>
          </w:p>
        </w:tc>
        <w:tc>
          <w:tcPr>
            <w:tcW w:w="4819" w:type="dxa"/>
            <w:vAlign w:val="center"/>
          </w:tcPr>
          <w:p>
            <w:r>
              <w:rPr>
                <w:rFonts w:ascii="Noto Sans CJK SC" w:hAnsi="Noto Sans CJK SC" w:eastAsia="Noto Sans CJK SC"/>
                <w:sz w:val="20"/>
              </w:rPr>
              <w:t>字段/动作</w:t>
            </w:r>
          </w:p>
        </w:tc>
        <w:tc>
          <w:tcPr>
            <w:tcW w:w="3402" w:type="dxa"/>
            <w:vAlign w:val="center"/>
          </w:tcPr>
          <w:p>
            <w:r>
              <w:rPr>
                <w:rFonts w:ascii="Noto Sans CJK SC" w:hAnsi="Noto Sans CJK SC" w:eastAsia="Noto Sans CJK SC"/>
                <w:sz w:val="20"/>
              </w:rPr>
              <w:t>说明</w:t>
            </w:r>
          </w:p>
        </w:tc>
      </w:tr>
      <w:tr>
        <w:trPr>
          <w:jc w:val="center"/>
        </w:trPr>
        <w:tc>
          <w:tcPr>
            <w:tcW w:w="1701" w:type="dxa"/>
            <w:vAlign w:val="center"/>
          </w:tcPr>
          <w:p>
            <w:r>
              <w:rPr>
                <w:rFonts w:ascii="Noto Sans CJK SC" w:hAnsi="Noto Sans CJK SC" w:eastAsia="Noto Sans CJK SC"/>
                <w:sz w:val="20"/>
              </w:rPr>
              <w:t>列表页</w:t>
            </w:r>
          </w:p>
        </w:tc>
        <w:tc>
          <w:tcPr>
            <w:tcW w:w="4819" w:type="dxa"/>
            <w:vAlign w:val="center"/>
          </w:tcPr>
          <w:p>
            <w:r>
              <w:rPr>
                <w:rFonts w:ascii="Noto Sans CJK SC" w:hAnsi="Noto Sans CJK SC" w:eastAsia="Noto Sans CJK SC"/>
                <w:sz w:val="20"/>
              </w:rPr>
              <w:t>客户ID、客户名称、联系电话、企业名称、理财/定存/黄金、垫还信用卡网贷、借款、余额（含手续费）、笔数、每月利息、总贷款金额（我方）、借款日期（第一笔）、已还款（我方）、待还款（我方）、备注、操作</w:t>
            </w:r>
          </w:p>
        </w:tc>
        <w:tc>
          <w:tcPr>
            <w:tcW w:w="3402" w:type="dxa"/>
            <w:vAlign w:val="center"/>
          </w:tcPr>
          <w:p>
            <w:r>
              <w:rPr>
                <w:rFonts w:ascii="Noto Sans CJK SC" w:hAnsi="Noto Sans CJK SC" w:eastAsia="Noto Sans CJK SC"/>
                <w:sz w:val="20"/>
              </w:rPr>
              <w:t>客户维度汇总台账；支持新增、导入数据、导出、查看。</w:t>
            </w:r>
          </w:p>
        </w:tc>
      </w:tr>
      <w:tr>
        <w:trPr>
          <w:jc w:val="center"/>
        </w:trPr>
        <w:tc>
          <w:tcPr>
            <w:tcW w:w="1701" w:type="dxa"/>
            <w:vAlign w:val="center"/>
          </w:tcPr>
          <w:p>
            <w:r>
              <w:rPr>
                <w:rFonts w:ascii="Noto Sans CJK SC" w:hAnsi="Noto Sans CJK SC" w:eastAsia="Noto Sans CJK SC"/>
                <w:sz w:val="20"/>
              </w:rPr>
              <w:t>借贷详情（我方）</w:t>
            </w:r>
          </w:p>
        </w:tc>
        <w:tc>
          <w:tcPr>
            <w:tcW w:w="4819" w:type="dxa"/>
            <w:vAlign w:val="center"/>
          </w:tcPr>
          <w:p>
            <w:r>
              <w:rPr>
                <w:rFonts w:ascii="Noto Sans CJK SC" w:hAnsi="Noto Sans CJK SC" w:eastAsia="Noto Sans CJK SC"/>
                <w:sz w:val="20"/>
              </w:rPr>
              <w:t>第几笔、理财/定存/黄金、垫还信用卡网贷、借款、余额（含手续费）、每月利息、总贷款金额（我方）、借款日期、备注、操作</w:t>
            </w:r>
          </w:p>
        </w:tc>
        <w:tc>
          <w:tcPr>
            <w:tcW w:w="3402" w:type="dxa"/>
            <w:vAlign w:val="center"/>
          </w:tcPr>
          <w:p>
            <w:r>
              <w:rPr>
                <w:rFonts w:ascii="Noto Sans CJK SC" w:hAnsi="Noto Sans CJK SC" w:eastAsia="Noto Sans CJK SC"/>
                <w:sz w:val="20"/>
              </w:rPr>
              <w:t>一名客户可对应多笔借贷记录；支持新增、查看、删除。</w:t>
            </w:r>
          </w:p>
        </w:tc>
      </w:tr>
      <w:tr>
        <w:trPr>
          <w:jc w:val="center"/>
        </w:trPr>
        <w:tc>
          <w:tcPr>
            <w:tcW w:w="1701" w:type="dxa"/>
            <w:vAlign w:val="center"/>
          </w:tcPr>
          <w:p>
            <w:r>
              <w:rPr>
                <w:rFonts w:ascii="Noto Sans CJK SC" w:hAnsi="Noto Sans CJK SC" w:eastAsia="Noto Sans CJK SC"/>
                <w:sz w:val="20"/>
              </w:rPr>
              <w:t>还款（我方）情况</w:t>
            </w:r>
          </w:p>
        </w:tc>
        <w:tc>
          <w:tcPr>
            <w:tcW w:w="4819" w:type="dxa"/>
            <w:vAlign w:val="center"/>
          </w:tcPr>
          <w:p>
            <w:r>
              <w:rPr>
                <w:rFonts w:ascii="Noto Sans CJK SC" w:hAnsi="Noto Sans CJK SC" w:eastAsia="Noto Sans CJK SC"/>
                <w:sz w:val="20"/>
              </w:rPr>
              <w:t>还款日期、还款金额、本金、每月利息、还款途径、剩余期数、备注、操作</w:t>
            </w:r>
          </w:p>
        </w:tc>
        <w:tc>
          <w:tcPr>
            <w:tcW w:w="3402" w:type="dxa"/>
            <w:vAlign w:val="center"/>
          </w:tcPr>
          <w:p>
            <w:r>
              <w:rPr>
                <w:rFonts w:ascii="Noto Sans CJK SC" w:hAnsi="Noto Sans CJK SC" w:eastAsia="Noto Sans CJK SC"/>
                <w:sz w:val="20"/>
              </w:rPr>
              <w:t>一笔借贷可对应多笔还款记录；支持新增、查看、删除。</w:t>
            </w:r>
          </w:p>
        </w:tc>
      </w:tr>
    </w:tbl>
    <w:p>
      <w:pPr>
        <w:pStyle w:val="5"/>
      </w:pPr>
      <w:r>
        <w:rPr>
          <w:rFonts w:ascii="Noto Sans CJK SC" w:hAnsi="Noto Sans CJK SC" w:eastAsia="Noto Sans CJK SC"/>
          <w:b/>
          <w:sz w:val="22"/>
        </w:rPr>
        <w:t>12.3.3 数据源与联动规则</w:t>
      </w:r>
    </w:p>
    <w:p>
      <w:pPr>
        <w:pStyle w:val="16"/>
      </w:pPr>
      <w:r>
        <w:rPr>
          <w:rFonts w:ascii="Noto Sans CJK SC" w:hAnsi="Noto Sans CJK SC" w:eastAsia="Noto Sans CJK SC"/>
          <w:sz w:val="21"/>
        </w:rPr>
        <w:t>当前阶段整体按手工维护台账处理，不要求与客户管理、财务管理自动联动。</w:t>
      </w:r>
    </w:p>
    <w:p>
      <w:pPr>
        <w:pStyle w:val="16"/>
      </w:pPr>
      <w:r>
        <w:rPr>
          <w:rFonts w:ascii="Noto Sans CJK SC" w:hAnsi="Noto Sans CJK SC" w:eastAsia="Noto Sans CJK SC"/>
          <w:sz w:val="21"/>
        </w:rPr>
        <w:t>客户名称、联系电话、企业名称等可来自客户管理已有主档，也允许在当前阶段按页面维护结果展示；后续如建立强关联，再统一改为只读带出。</w:t>
      </w:r>
    </w:p>
    <w:p>
      <w:pPr>
        <w:pStyle w:val="16"/>
      </w:pPr>
      <w:r>
        <w:rPr>
          <w:rFonts w:ascii="Noto Sans CJK SC" w:hAnsi="Noto Sans CJK SC" w:eastAsia="Noto Sans CJK SC"/>
          <w:sz w:val="21"/>
        </w:rPr>
        <w:t>总贷款金额（我方）、已还款（我方）、待还款（我方）、借款日期（第一笔）、笔数等汇总项允许手工修改，不按系统只读汇总处理。</w:t>
      </w:r>
    </w:p>
    <w:p>
      <w:pPr>
        <w:pStyle w:val="6"/>
      </w:pPr>
      <w:r>
        <w:rPr>
          <w:rFonts w:ascii="Noto Sans CJK SC" w:hAnsi="Noto Sans CJK SC" w:eastAsia="Noto Sans CJK SC"/>
          <w:b/>
          <w:sz w:val="22"/>
        </w:rPr>
        <w:t>12.3.4 正常流</w:t>
      </w:r>
    </w:p>
    <w:p>
      <w:pPr>
        <w:pStyle w:val="16"/>
      </w:pPr>
      <w:r>
        <w:rPr>
          <w:rFonts w:ascii="Noto Sans CJK SC" w:hAnsi="Noto Sans CJK SC" w:eastAsia="Noto Sans CJK SC"/>
          <w:sz w:val="21"/>
        </w:rPr>
        <w:t>新增客户借贷汇总记录或进入已有客户“查看”。</w:t>
      </w:r>
    </w:p>
    <w:p>
      <w:pPr>
        <w:pStyle w:val="16"/>
      </w:pPr>
      <w:r>
        <w:rPr>
          <w:rFonts w:ascii="Noto Sans CJK SC" w:hAnsi="Noto Sans CJK SC" w:eastAsia="Noto Sans CJK SC"/>
          <w:sz w:val="21"/>
        </w:rPr>
        <w:t>在借贷详情（我方）中维护具体借贷记录，可新增、查看、删除明细。</w:t>
      </w:r>
    </w:p>
    <w:p>
      <w:pPr>
        <w:pStyle w:val="16"/>
      </w:pPr>
      <w:r>
        <w:rPr>
          <w:rFonts w:ascii="Noto Sans CJK SC" w:hAnsi="Noto Sans CJK SC" w:eastAsia="Noto Sans CJK SC"/>
          <w:sz w:val="21"/>
        </w:rPr>
        <w:t>在还款（我方）情况中维护还款记录，支持新增、查看、删除。</w:t>
      </w:r>
    </w:p>
    <w:p>
      <w:pPr>
        <w:pStyle w:val="16"/>
      </w:pPr>
      <w:r>
        <w:rPr>
          <w:rFonts w:ascii="Noto Sans CJK SC" w:hAnsi="Noto Sans CJK SC" w:eastAsia="Noto Sans CJK SC"/>
          <w:sz w:val="21"/>
        </w:rPr>
        <w:t>保存后返回上层页面，数据在当前台账中即时可见。</w:t>
      </w:r>
    </w:p>
    <w:p>
      <w:pPr>
        <w:pStyle w:val="6"/>
      </w:pPr>
      <w:r>
        <w:rPr>
          <w:rFonts w:ascii="Noto Sans CJK SC" w:hAnsi="Noto Sans CJK SC" w:eastAsia="Noto Sans CJK SC"/>
          <w:b/>
          <w:sz w:val="22"/>
        </w:rPr>
        <w:t>12.3.5 异常流</w:t>
      </w:r>
    </w:p>
    <w:p>
      <w:pPr>
        <w:pStyle w:val="16"/>
      </w:pPr>
      <w:r>
        <w:rPr>
          <w:rFonts w:ascii="Noto Sans CJK SC" w:hAnsi="Noto Sans CJK SC" w:eastAsia="Noto Sans CJK SC"/>
          <w:sz w:val="21"/>
        </w:rPr>
        <w:t>删除借贷记录前弹出确认提示，确认后删除；取消则不做处理。</w:t>
      </w:r>
    </w:p>
    <w:p>
      <w:pPr>
        <w:pStyle w:val="16"/>
      </w:pPr>
      <w:r>
        <w:rPr>
          <w:rFonts w:ascii="Noto Sans CJK SC" w:hAnsi="Noto Sans CJK SC" w:eastAsia="Noto Sans CJK SC"/>
          <w:sz w:val="21"/>
        </w:rPr>
        <w:t>关键金额字段、日期字段未填写时不允许保存。</w:t>
      </w:r>
    </w:p>
    <w:p>
      <w:pPr>
        <w:pStyle w:val="16"/>
      </w:pPr>
      <w:r>
        <w:rPr>
          <w:rFonts w:ascii="Noto Sans CJK SC" w:hAnsi="Noto Sans CJK SC" w:eastAsia="Noto Sans CJK SC"/>
          <w:sz w:val="21"/>
        </w:rPr>
        <w:t>若客户不存在或详情页无明细数据，页面仅展示空状态，不报系统错误。</w:t>
      </w:r>
    </w:p>
    <w:p>
      <w:pPr>
        <w:pStyle w:val="6"/>
      </w:pPr>
      <w:r>
        <w:rPr>
          <w:rFonts w:ascii="Noto Sans CJK SC" w:hAnsi="Noto Sans CJK SC" w:eastAsia="Noto Sans CJK SC"/>
          <w:b/>
          <w:sz w:val="22"/>
        </w:rPr>
        <w:t>12.3.6 校验与控制要求</w:t>
      </w:r>
    </w:p>
    <w:p>
      <w:pPr>
        <w:pStyle w:val="16"/>
      </w:pPr>
      <w:r>
        <w:rPr>
          <w:rFonts w:ascii="Noto Sans CJK SC" w:hAnsi="Noto Sans CJK SC" w:eastAsia="Noto Sans CJK SC"/>
          <w:sz w:val="21"/>
        </w:rPr>
        <w:t>金额类字段应限制为数值；日期字段应满足合法日期格式。</w:t>
      </w:r>
    </w:p>
    <w:p>
      <w:pPr>
        <w:pStyle w:val="16"/>
      </w:pPr>
      <w:r>
        <w:rPr>
          <w:rFonts w:ascii="Noto Sans CJK SC" w:hAnsi="Noto Sans CJK SC" w:eastAsia="Noto Sans CJK SC"/>
          <w:sz w:val="21"/>
        </w:rPr>
        <w:t>还款记录新增时，至少应填写还款日期、还款金额、本金、每月利息等核心字段。</w:t>
      </w:r>
    </w:p>
    <w:p>
      <w:pPr>
        <w:pStyle w:val="16"/>
      </w:pPr>
      <w:r>
        <w:rPr>
          <w:rFonts w:ascii="Noto Sans CJK SC" w:hAnsi="Noto Sans CJK SC" w:eastAsia="Noto Sans CJK SC"/>
          <w:sz w:val="21"/>
        </w:rPr>
        <w:t>由于当前阶段允许手工维护，需通过操作日志或管理日志保留关键修改痕迹。</w:t>
      </w:r>
    </w:p>
    <w:p>
      <w:pPr>
        <w:pStyle w:val="4"/>
      </w:pPr>
      <w:r>
        <w:rPr>
          <w:rFonts w:ascii="Noto Sans CJK SC" w:hAnsi="Noto Sans CJK SC" w:eastAsia="Noto Sans CJK SC"/>
          <w:b/>
          <w:sz w:val="24"/>
        </w:rPr>
        <w:t>12.4 借贷管理（银行）</w:t>
      </w:r>
    </w:p>
    <w:p>
      <w:pPr>
        <w:pStyle w:val="5"/>
      </w:pPr>
      <w:r>
        <w:rPr>
          <w:rFonts w:ascii="Noto Sans CJK SC" w:hAnsi="Noto Sans CJK SC" w:eastAsia="Noto Sans CJK SC"/>
          <w:b/>
          <w:sz w:val="22"/>
        </w:rPr>
        <w:t>12.4.1 页面结构</w:t>
      </w:r>
    </w:p>
    <w:p>
      <w:pPr>
        <w:pStyle w:val="16"/>
      </w:pPr>
      <w:r>
        <w:rPr>
          <w:rFonts w:ascii="Noto Sans CJK SC" w:hAnsi="Noto Sans CJK SC" w:eastAsia="Noto Sans CJK SC"/>
          <w:sz w:val="21"/>
        </w:rPr>
        <w:t>列表页：借贷管理（银行）列表，展示客户在银行口径下的借贷汇总信息。</w:t>
      </w:r>
    </w:p>
    <w:p>
      <w:pPr>
        <w:pStyle w:val="16"/>
      </w:pPr>
      <w:r>
        <w:rPr>
          <w:rFonts w:ascii="Noto Sans CJK SC" w:hAnsi="Noto Sans CJK SC" w:eastAsia="Noto Sans CJK SC"/>
          <w:sz w:val="21"/>
        </w:rPr>
        <w:t>详情页：银行借贷详情，展示该客户下银行侧的借贷信息。</w:t>
      </w:r>
    </w:p>
    <w:p>
      <w:pPr>
        <w:pStyle w:val="16"/>
      </w:pPr>
      <w:r>
        <w:rPr>
          <w:rFonts w:ascii="Noto Sans CJK SC" w:hAnsi="Noto Sans CJK SC" w:eastAsia="Noto Sans CJK SC"/>
          <w:sz w:val="21"/>
        </w:rPr>
        <w:t>还款页：还款（银行）详情，展示银行侧的还款明细。</w:t>
      </w:r>
    </w:p>
    <w:p>
      <w:pPr>
        <w:pStyle w:val="5"/>
      </w:pPr>
      <w:r>
        <w:rPr>
          <w:rFonts w:ascii="Noto Sans CJK SC" w:hAnsi="Noto Sans CJK SC" w:eastAsia="Noto Sans CJK SC"/>
          <w:b/>
          <w:sz w:val="22"/>
        </w:rPr>
        <w:t>12.4.2 列表页与详情页字段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4819"/>
        <w:gridCol w:w="3402"/>
      </w:tblGrid>
      <w:tr>
        <w:trPr>
          <w:jc w:val="center"/>
        </w:trPr>
        <w:tc>
          <w:tcPr>
            <w:tcW w:w="1701" w:type="dxa"/>
            <w:vAlign w:val="center"/>
          </w:tcPr>
          <w:p>
            <w:r>
              <w:rPr>
                <w:rFonts w:ascii="Noto Sans CJK SC" w:hAnsi="Noto Sans CJK SC" w:eastAsia="Noto Sans CJK SC"/>
                <w:sz w:val="20"/>
              </w:rPr>
              <w:t>区块</w:t>
            </w:r>
          </w:p>
        </w:tc>
        <w:tc>
          <w:tcPr>
            <w:tcW w:w="4819" w:type="dxa"/>
            <w:vAlign w:val="center"/>
          </w:tcPr>
          <w:p>
            <w:r>
              <w:rPr>
                <w:rFonts w:ascii="Noto Sans CJK SC" w:hAnsi="Noto Sans CJK SC" w:eastAsia="Noto Sans CJK SC"/>
                <w:sz w:val="20"/>
              </w:rPr>
              <w:t>字段/动作</w:t>
            </w:r>
          </w:p>
        </w:tc>
        <w:tc>
          <w:tcPr>
            <w:tcW w:w="3402" w:type="dxa"/>
            <w:vAlign w:val="center"/>
          </w:tcPr>
          <w:p>
            <w:r>
              <w:rPr>
                <w:rFonts w:ascii="Noto Sans CJK SC" w:hAnsi="Noto Sans CJK SC" w:eastAsia="Noto Sans CJK SC"/>
                <w:sz w:val="20"/>
              </w:rPr>
              <w:t>说明</w:t>
            </w:r>
          </w:p>
        </w:tc>
      </w:tr>
      <w:tr>
        <w:trPr>
          <w:jc w:val="center"/>
        </w:trPr>
        <w:tc>
          <w:tcPr>
            <w:tcW w:w="1701" w:type="dxa"/>
            <w:vAlign w:val="center"/>
          </w:tcPr>
          <w:p>
            <w:r>
              <w:rPr>
                <w:rFonts w:ascii="Noto Sans CJK SC" w:hAnsi="Noto Sans CJK SC" w:eastAsia="Noto Sans CJK SC"/>
                <w:sz w:val="20"/>
              </w:rPr>
              <w:t>列表页</w:t>
            </w:r>
          </w:p>
        </w:tc>
        <w:tc>
          <w:tcPr>
            <w:tcW w:w="4819" w:type="dxa"/>
            <w:vAlign w:val="center"/>
          </w:tcPr>
          <w:p>
            <w:r>
              <w:rPr>
                <w:rFonts w:ascii="Noto Sans CJK SC" w:hAnsi="Noto Sans CJK SC" w:eastAsia="Noto Sans CJK SC"/>
                <w:sz w:val="20"/>
              </w:rPr>
              <w:t>客户ID、客户名称、联系电话、企业名称、总增量金额、增量笔数、总贷款金额（银行）、出款日期（银行）、几年期（银行）、已还款（银行）、待还款（银行）、备注、操作</w:t>
            </w:r>
          </w:p>
        </w:tc>
        <w:tc>
          <w:tcPr>
            <w:tcW w:w="3402" w:type="dxa"/>
            <w:vAlign w:val="center"/>
          </w:tcPr>
          <w:p>
            <w:r>
              <w:rPr>
                <w:rFonts w:ascii="Noto Sans CJK SC" w:hAnsi="Noto Sans CJK SC" w:eastAsia="Noto Sans CJK SC"/>
                <w:sz w:val="20"/>
              </w:rPr>
              <w:t>客户维度汇总台账；支持新增、导入数据、导出、查看。</w:t>
            </w:r>
          </w:p>
        </w:tc>
      </w:tr>
      <w:tr>
        <w:trPr>
          <w:jc w:val="center"/>
        </w:trPr>
        <w:tc>
          <w:tcPr>
            <w:tcW w:w="1701" w:type="dxa"/>
            <w:vAlign w:val="center"/>
          </w:tcPr>
          <w:p>
            <w:r>
              <w:rPr>
                <w:rFonts w:ascii="Noto Sans CJK SC" w:hAnsi="Noto Sans CJK SC" w:eastAsia="Noto Sans CJK SC"/>
                <w:sz w:val="20"/>
              </w:rPr>
              <w:t>银行借贷详情</w:t>
            </w:r>
          </w:p>
        </w:tc>
        <w:tc>
          <w:tcPr>
            <w:tcW w:w="4819" w:type="dxa"/>
            <w:vAlign w:val="center"/>
          </w:tcPr>
          <w:p>
            <w:r>
              <w:rPr>
                <w:rFonts w:ascii="Noto Sans CJK SC" w:hAnsi="Noto Sans CJK SC" w:eastAsia="Noto Sans CJK SC"/>
                <w:sz w:val="20"/>
              </w:rPr>
              <w:t>客户基本信息、推荐人、渠道费率/渠道费、服务费率/服务费、总增量金额、增量渠道费率/增量渠道费、理财/定存/黄金、垫付款、借款利率/借款利息、我方/银行两侧总贷款金额、几年期、出款日期、已还款、待还款、备注</w:t>
            </w:r>
          </w:p>
        </w:tc>
        <w:tc>
          <w:tcPr>
            <w:tcW w:w="3402" w:type="dxa"/>
            <w:vAlign w:val="center"/>
          </w:tcPr>
          <w:p>
            <w:r>
              <w:rPr>
                <w:rFonts w:ascii="Noto Sans CJK SC" w:hAnsi="Noto Sans CJK SC" w:eastAsia="Noto Sans CJK SC"/>
                <w:sz w:val="20"/>
              </w:rPr>
              <w:t>当前以查看型详情为主，字段允许手工维护或回显。</w:t>
            </w:r>
          </w:p>
        </w:tc>
      </w:tr>
      <w:tr>
        <w:trPr>
          <w:jc w:val="center"/>
        </w:trPr>
        <w:tc>
          <w:tcPr>
            <w:tcW w:w="1701" w:type="dxa"/>
            <w:vAlign w:val="center"/>
          </w:tcPr>
          <w:p>
            <w:r>
              <w:rPr>
                <w:rFonts w:ascii="Noto Sans CJK SC" w:hAnsi="Noto Sans CJK SC" w:eastAsia="Noto Sans CJK SC"/>
                <w:sz w:val="20"/>
              </w:rPr>
              <w:t>还款（银行）详情</w:t>
            </w:r>
          </w:p>
        </w:tc>
        <w:tc>
          <w:tcPr>
            <w:tcW w:w="4819" w:type="dxa"/>
            <w:vAlign w:val="center"/>
          </w:tcPr>
          <w:p>
            <w:r>
              <w:rPr>
                <w:rFonts w:ascii="Noto Sans CJK SC" w:hAnsi="Noto Sans CJK SC" w:eastAsia="Noto Sans CJK SC"/>
                <w:sz w:val="20"/>
              </w:rPr>
              <w:t>还款日期、还款金额、本金、每月利息、还款途径、剩余期数、备注、操作</w:t>
            </w:r>
          </w:p>
        </w:tc>
        <w:tc>
          <w:tcPr>
            <w:tcW w:w="3402" w:type="dxa"/>
            <w:vAlign w:val="center"/>
          </w:tcPr>
          <w:p>
            <w:r>
              <w:rPr>
                <w:rFonts w:ascii="Noto Sans CJK SC" w:hAnsi="Noto Sans CJK SC" w:eastAsia="Noto Sans CJK SC"/>
                <w:sz w:val="20"/>
              </w:rPr>
              <w:t>支持新增、查看、删除；与银行借贷详情按两层结构管理。</w:t>
            </w:r>
          </w:p>
        </w:tc>
      </w:tr>
    </w:tbl>
    <w:p>
      <w:pPr>
        <w:pStyle w:val="5"/>
      </w:pPr>
      <w:r>
        <w:rPr>
          <w:rFonts w:ascii="Noto Sans CJK SC" w:hAnsi="Noto Sans CJK SC" w:eastAsia="Noto Sans CJK SC"/>
          <w:b/>
          <w:sz w:val="22"/>
        </w:rPr>
        <w:t>12.4.3 数据源与联动规则</w:t>
      </w:r>
    </w:p>
    <w:p>
      <w:pPr>
        <w:pStyle w:val="16"/>
      </w:pPr>
      <w:r>
        <w:rPr>
          <w:rFonts w:ascii="Noto Sans CJK SC" w:hAnsi="Noto Sans CJK SC" w:eastAsia="Noto Sans CJK SC"/>
          <w:sz w:val="21"/>
        </w:rPr>
        <w:t>当前阶段不与增量详情或客户管理建立自动回写联动，按独立经营台账处理。</w:t>
      </w:r>
    </w:p>
    <w:p>
      <w:pPr>
        <w:pStyle w:val="16"/>
      </w:pPr>
      <w:r>
        <w:rPr>
          <w:rFonts w:ascii="Noto Sans CJK SC" w:hAnsi="Noto Sans CJK SC" w:eastAsia="Noto Sans CJK SC"/>
          <w:sz w:val="21"/>
        </w:rPr>
        <w:t>总增量金额、增量笔数、总贷款金额（银行）、已还款（银行）、待还款（银行）等汇总字段允许手工修改。</w:t>
      </w:r>
    </w:p>
    <w:p>
      <w:pPr>
        <w:pStyle w:val="16"/>
      </w:pPr>
      <w:r>
        <w:rPr>
          <w:rFonts w:ascii="Noto Sans CJK SC" w:hAnsi="Noto Sans CJK SC" w:eastAsia="Noto Sans CJK SC"/>
          <w:sz w:val="21"/>
        </w:rPr>
        <w:t>若后续需要，可再将银行借贷详情与增量详情、客户详情做字段级联动。</w:t>
      </w:r>
    </w:p>
    <w:p>
      <w:pPr>
        <w:pStyle w:val="6"/>
      </w:pPr>
      <w:r>
        <w:rPr>
          <w:rFonts w:ascii="Noto Sans CJK SC" w:hAnsi="Noto Sans CJK SC" w:eastAsia="Noto Sans CJK SC"/>
          <w:b/>
          <w:sz w:val="22"/>
        </w:rPr>
        <w:t>12.4.4 正常流</w:t>
      </w:r>
    </w:p>
    <w:p>
      <w:pPr>
        <w:pStyle w:val="16"/>
      </w:pPr>
      <w:r>
        <w:rPr>
          <w:rFonts w:ascii="Noto Sans CJK SC" w:hAnsi="Noto Sans CJK SC" w:eastAsia="Noto Sans CJK SC"/>
          <w:sz w:val="21"/>
        </w:rPr>
        <w:t>在借贷管理（银行）列表中查看客户借贷情况。</w:t>
      </w:r>
    </w:p>
    <w:p>
      <w:pPr>
        <w:pStyle w:val="16"/>
      </w:pPr>
      <w:r>
        <w:rPr>
          <w:rFonts w:ascii="Noto Sans CJK SC" w:hAnsi="Noto Sans CJK SC" w:eastAsia="Noto Sans CJK SC"/>
          <w:sz w:val="21"/>
        </w:rPr>
        <w:t>进入银行借贷详情查看或维护客户级银行借贷信息。</w:t>
      </w:r>
    </w:p>
    <w:p>
      <w:pPr>
        <w:pStyle w:val="16"/>
      </w:pPr>
      <w:r>
        <w:rPr>
          <w:rFonts w:ascii="Noto Sans CJK SC" w:hAnsi="Noto Sans CJK SC" w:eastAsia="Noto Sans CJK SC"/>
          <w:sz w:val="21"/>
        </w:rPr>
        <w:t>进入还款（银行）详情维护还款台账。</w:t>
      </w:r>
    </w:p>
    <w:p>
      <w:pPr>
        <w:pStyle w:val="6"/>
      </w:pPr>
      <w:r>
        <w:rPr>
          <w:rFonts w:ascii="Noto Sans CJK SC" w:hAnsi="Noto Sans CJK SC" w:eastAsia="Noto Sans CJK SC"/>
          <w:b/>
          <w:sz w:val="22"/>
        </w:rPr>
        <w:t>12.4.5 异常流</w:t>
      </w:r>
    </w:p>
    <w:p>
      <w:pPr>
        <w:pStyle w:val="16"/>
      </w:pPr>
      <w:r>
        <w:rPr>
          <w:rFonts w:ascii="Noto Sans CJK SC" w:hAnsi="Noto Sans CJK SC" w:eastAsia="Noto Sans CJK SC"/>
          <w:sz w:val="21"/>
        </w:rPr>
        <w:t>删除明细前必须二次确认。</w:t>
      </w:r>
    </w:p>
    <w:p>
      <w:pPr>
        <w:pStyle w:val="16"/>
      </w:pPr>
      <w:r>
        <w:rPr>
          <w:rFonts w:ascii="Noto Sans CJK SC" w:hAnsi="Noto Sans CJK SC" w:eastAsia="Noto Sans CJK SC"/>
          <w:sz w:val="21"/>
        </w:rPr>
        <w:t>关键字段为空时不允许保存。</w:t>
      </w:r>
    </w:p>
    <w:p>
      <w:pPr>
        <w:pStyle w:val="16"/>
      </w:pPr>
      <w:r>
        <w:rPr>
          <w:rFonts w:ascii="Noto Sans CJK SC" w:hAnsi="Noto Sans CJK SC" w:eastAsia="Noto Sans CJK SC"/>
          <w:sz w:val="21"/>
        </w:rPr>
        <w:t>无还款记录时页面展示空状态，不影响返回上一层。</w:t>
      </w:r>
    </w:p>
    <w:p>
      <w:pPr>
        <w:pStyle w:val="6"/>
      </w:pPr>
      <w:r>
        <w:rPr>
          <w:rFonts w:ascii="Noto Sans CJK SC" w:hAnsi="Noto Sans CJK SC" w:eastAsia="Noto Sans CJK SC"/>
          <w:b/>
          <w:sz w:val="22"/>
        </w:rPr>
        <w:t>12.4.6 校验与控制要求</w:t>
      </w:r>
    </w:p>
    <w:p>
      <w:pPr>
        <w:pStyle w:val="16"/>
      </w:pPr>
      <w:r>
        <w:rPr>
          <w:rFonts w:ascii="Noto Sans CJK SC" w:hAnsi="Noto Sans CJK SC" w:eastAsia="Noto Sans CJK SC"/>
          <w:sz w:val="21"/>
        </w:rPr>
        <w:t>金额、期数、利率等字段需做格式校验。</w:t>
      </w:r>
    </w:p>
    <w:p>
      <w:pPr>
        <w:pStyle w:val="16"/>
      </w:pPr>
      <w:r>
        <w:rPr>
          <w:rFonts w:ascii="Noto Sans CJK SC" w:hAnsi="Noto Sans CJK SC" w:eastAsia="Noto Sans CJK SC"/>
          <w:sz w:val="21"/>
        </w:rPr>
        <w:t>还款记录中的剩余期数允许手工填写，但应限制为非负整数。</w:t>
      </w:r>
    </w:p>
    <w:p>
      <w:pPr>
        <w:pStyle w:val="4"/>
      </w:pPr>
      <w:r>
        <w:rPr>
          <w:rFonts w:ascii="Noto Sans CJK SC" w:hAnsi="Noto Sans CJK SC" w:eastAsia="Noto Sans CJK SC"/>
          <w:b/>
          <w:sz w:val="24"/>
        </w:rPr>
        <w:t>12.5 增量详情</w:t>
      </w:r>
    </w:p>
    <w:p>
      <w:pPr>
        <w:pStyle w:val="5"/>
      </w:pPr>
      <w:r>
        <w:rPr>
          <w:rFonts w:ascii="Noto Sans CJK SC" w:hAnsi="Noto Sans CJK SC" w:eastAsia="Noto Sans CJK SC"/>
          <w:b/>
          <w:sz w:val="22"/>
        </w:rPr>
        <w:t>12.5.1 页面结构</w:t>
      </w:r>
    </w:p>
    <w:p>
      <w:pPr>
        <w:pStyle w:val="16"/>
      </w:pPr>
      <w:r>
        <w:rPr>
          <w:rFonts w:ascii="Noto Sans CJK SC" w:hAnsi="Noto Sans CJK SC" w:eastAsia="Noto Sans CJK SC"/>
          <w:sz w:val="21"/>
        </w:rPr>
        <w:t>列表页：增量详情列表，按客户 + 日期展示日汇总台账。</w:t>
      </w:r>
    </w:p>
    <w:p>
      <w:pPr>
        <w:pStyle w:val="16"/>
      </w:pPr>
      <w:r>
        <w:rPr>
          <w:rFonts w:ascii="Noto Sans CJK SC" w:hAnsi="Noto Sans CJK SC" w:eastAsia="Noto Sans CJK SC"/>
          <w:sz w:val="21"/>
        </w:rPr>
        <w:t>详情页：日增量详情，展示某客户某天的逐笔增量记录。</w:t>
      </w:r>
    </w:p>
    <w:p>
      <w:pPr>
        <w:pStyle w:val="5"/>
      </w:pPr>
      <w:r>
        <w:rPr>
          <w:rFonts w:ascii="Noto Sans CJK SC" w:hAnsi="Noto Sans CJK SC" w:eastAsia="Noto Sans CJK SC"/>
          <w:b/>
          <w:sz w:val="22"/>
        </w:rPr>
        <w:t>12.5.2 列表页与详情页字段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4819"/>
        <w:gridCol w:w="3402"/>
      </w:tblGrid>
      <w:tr>
        <w:trPr>
          <w:jc w:val="center"/>
        </w:trPr>
        <w:tc>
          <w:tcPr>
            <w:tcW w:w="1701" w:type="dxa"/>
            <w:vAlign w:val="center"/>
          </w:tcPr>
          <w:p>
            <w:r>
              <w:rPr>
                <w:rFonts w:ascii="Noto Sans CJK SC" w:hAnsi="Noto Sans CJK SC" w:eastAsia="Noto Sans CJK SC"/>
                <w:sz w:val="20"/>
              </w:rPr>
              <w:t>区块</w:t>
            </w:r>
          </w:p>
        </w:tc>
        <w:tc>
          <w:tcPr>
            <w:tcW w:w="4819" w:type="dxa"/>
            <w:vAlign w:val="center"/>
          </w:tcPr>
          <w:p>
            <w:r>
              <w:rPr>
                <w:rFonts w:ascii="Noto Sans CJK SC" w:hAnsi="Noto Sans CJK SC" w:eastAsia="Noto Sans CJK SC"/>
                <w:sz w:val="20"/>
              </w:rPr>
              <w:t>字段/动作</w:t>
            </w:r>
          </w:p>
        </w:tc>
        <w:tc>
          <w:tcPr>
            <w:tcW w:w="3402" w:type="dxa"/>
            <w:vAlign w:val="center"/>
          </w:tcPr>
          <w:p>
            <w:r>
              <w:rPr>
                <w:rFonts w:ascii="Noto Sans CJK SC" w:hAnsi="Noto Sans CJK SC" w:eastAsia="Noto Sans CJK SC"/>
                <w:sz w:val="20"/>
              </w:rPr>
              <w:t>说明</w:t>
            </w:r>
          </w:p>
        </w:tc>
      </w:tr>
      <w:tr>
        <w:trPr>
          <w:jc w:val="center"/>
        </w:trPr>
        <w:tc>
          <w:tcPr>
            <w:tcW w:w="1701" w:type="dxa"/>
            <w:vAlign w:val="center"/>
          </w:tcPr>
          <w:p>
            <w:r>
              <w:rPr>
                <w:rFonts w:ascii="Noto Sans CJK SC" w:hAnsi="Noto Sans CJK SC" w:eastAsia="Noto Sans CJK SC"/>
                <w:sz w:val="20"/>
              </w:rPr>
              <w:t>增量详情列表</w:t>
            </w:r>
          </w:p>
        </w:tc>
        <w:tc>
          <w:tcPr>
            <w:tcW w:w="4819" w:type="dxa"/>
            <w:vAlign w:val="center"/>
          </w:tcPr>
          <w:p>
            <w:r>
              <w:rPr>
                <w:rFonts w:ascii="Noto Sans CJK SC" w:hAnsi="Noto Sans CJK SC" w:eastAsia="Noto Sans CJK SC"/>
                <w:sz w:val="20"/>
              </w:rPr>
              <w:t>客户名称、增量日期、增量总额、经营地址、经营行业、当天共几笔、备注、操作</w:t>
            </w:r>
          </w:p>
        </w:tc>
        <w:tc>
          <w:tcPr>
            <w:tcW w:w="3402" w:type="dxa"/>
            <w:vAlign w:val="center"/>
          </w:tcPr>
          <w:p>
            <w:r>
              <w:rPr>
                <w:rFonts w:ascii="Noto Sans CJK SC" w:hAnsi="Noto Sans CJK SC" w:eastAsia="Noto Sans CJK SC"/>
                <w:sz w:val="20"/>
              </w:rPr>
              <w:t>支持新增、导入数据、导出、删除、查看。</w:t>
            </w:r>
          </w:p>
        </w:tc>
      </w:tr>
      <w:tr>
        <w:trPr>
          <w:jc w:val="center"/>
        </w:trPr>
        <w:tc>
          <w:tcPr>
            <w:tcW w:w="1701" w:type="dxa"/>
            <w:vAlign w:val="center"/>
          </w:tcPr>
          <w:p>
            <w:r>
              <w:rPr>
                <w:rFonts w:ascii="Noto Sans CJK SC" w:hAnsi="Noto Sans CJK SC" w:eastAsia="Noto Sans CJK SC"/>
                <w:sz w:val="20"/>
              </w:rPr>
              <w:t>日增量详情</w:t>
            </w:r>
          </w:p>
        </w:tc>
        <w:tc>
          <w:tcPr>
            <w:tcW w:w="4819" w:type="dxa"/>
            <w:vAlign w:val="center"/>
          </w:tcPr>
          <w:p>
            <w:r>
              <w:rPr>
                <w:rFonts w:ascii="Noto Sans CJK SC" w:hAnsi="Noto Sans CJK SC" w:eastAsia="Noto Sans CJK SC"/>
                <w:sz w:val="20"/>
              </w:rPr>
              <w:t>客户名称、增量日期、增量总额、增量渠道费率、增量渠道费、第几笔、备注、操作</w:t>
            </w:r>
          </w:p>
        </w:tc>
        <w:tc>
          <w:tcPr>
            <w:tcW w:w="3402" w:type="dxa"/>
            <w:vAlign w:val="center"/>
          </w:tcPr>
          <w:p>
            <w:r>
              <w:rPr>
                <w:rFonts w:ascii="Noto Sans CJK SC" w:hAnsi="Noto Sans CJK SC" w:eastAsia="Noto Sans CJK SC"/>
                <w:sz w:val="20"/>
              </w:rPr>
              <w:t>展示逐笔明细；支持新增、查看、删除。</w:t>
            </w:r>
          </w:p>
        </w:tc>
      </w:tr>
    </w:tbl>
    <w:p>
      <w:pPr>
        <w:pStyle w:val="5"/>
      </w:pPr>
      <w:r>
        <w:rPr>
          <w:rFonts w:ascii="Noto Sans CJK SC" w:hAnsi="Noto Sans CJK SC" w:eastAsia="Noto Sans CJK SC"/>
          <w:b/>
          <w:sz w:val="22"/>
        </w:rPr>
        <w:t>12.5.3 数据源与联动规则</w:t>
      </w:r>
    </w:p>
    <w:p>
      <w:pPr>
        <w:pStyle w:val="16"/>
      </w:pPr>
      <w:r>
        <w:rPr>
          <w:rFonts w:ascii="Noto Sans CJK SC" w:hAnsi="Noto Sans CJK SC" w:eastAsia="Noto Sans CJK SC"/>
          <w:sz w:val="21"/>
        </w:rPr>
        <w:t>当前阶段整体按手工维护台账处理，允许手工录入，部分字段可由系统反算。</w:t>
      </w:r>
    </w:p>
    <w:p>
      <w:pPr>
        <w:pStyle w:val="16"/>
      </w:pPr>
      <w:r>
        <w:rPr>
          <w:rFonts w:ascii="Noto Sans CJK SC" w:hAnsi="Noto Sans CJK SC" w:eastAsia="Noto Sans CJK SC"/>
          <w:sz w:val="21"/>
        </w:rPr>
        <w:t>增量详情与借贷管理（我方/银行）当前阶段不自动联动。</w:t>
      </w:r>
    </w:p>
    <w:p>
      <w:pPr>
        <w:pStyle w:val="16"/>
      </w:pPr>
      <w:r>
        <w:rPr>
          <w:rFonts w:ascii="Noto Sans CJK SC" w:hAnsi="Noto Sans CJK SC" w:eastAsia="Noto Sans CJK SC"/>
          <w:sz w:val="21"/>
        </w:rPr>
        <w:t>“当天共几笔”与“第几笔”可手工维护，后续如启用明细反算，可由系统辅助生成。</w:t>
      </w:r>
    </w:p>
    <w:p>
      <w:pPr>
        <w:pStyle w:val="6"/>
      </w:pPr>
      <w:r>
        <w:rPr>
          <w:rFonts w:ascii="Noto Sans CJK SC" w:hAnsi="Noto Sans CJK SC" w:eastAsia="Noto Sans CJK SC"/>
          <w:b/>
          <w:sz w:val="22"/>
        </w:rPr>
        <w:t>12.5.4 正常流</w:t>
      </w:r>
    </w:p>
    <w:p>
      <w:pPr>
        <w:pStyle w:val="16"/>
      </w:pPr>
      <w:r>
        <w:rPr>
          <w:rFonts w:ascii="Noto Sans CJK SC" w:hAnsi="Noto Sans CJK SC" w:eastAsia="Noto Sans CJK SC"/>
          <w:sz w:val="21"/>
        </w:rPr>
        <w:t>在增量详情列表新增或查看某客户某日增量记录。</w:t>
      </w:r>
    </w:p>
    <w:p>
      <w:pPr>
        <w:pStyle w:val="16"/>
      </w:pPr>
      <w:r>
        <w:rPr>
          <w:rFonts w:ascii="Noto Sans CJK SC" w:hAnsi="Noto Sans CJK SC" w:eastAsia="Noto Sans CJK SC"/>
          <w:sz w:val="21"/>
        </w:rPr>
        <w:t>进入日增量详情维护逐笔明细。</w:t>
      </w:r>
    </w:p>
    <w:p>
      <w:pPr>
        <w:pStyle w:val="16"/>
      </w:pPr>
      <w:r>
        <w:rPr>
          <w:rFonts w:ascii="Noto Sans CJK SC" w:hAnsi="Noto Sans CJK SC" w:eastAsia="Noto Sans CJK SC"/>
          <w:sz w:val="21"/>
        </w:rPr>
        <w:t>保存后回到列表页，列表可查看对应日期与备注信息。</w:t>
      </w:r>
    </w:p>
    <w:p>
      <w:pPr>
        <w:pStyle w:val="6"/>
      </w:pPr>
      <w:r>
        <w:rPr>
          <w:rFonts w:ascii="Noto Sans CJK SC" w:hAnsi="Noto Sans CJK SC" w:eastAsia="Noto Sans CJK SC"/>
          <w:b/>
          <w:sz w:val="22"/>
        </w:rPr>
        <w:t>12.5.5 异常流</w:t>
      </w:r>
    </w:p>
    <w:p>
      <w:pPr>
        <w:pStyle w:val="16"/>
      </w:pPr>
      <w:r>
        <w:rPr>
          <w:rFonts w:ascii="Noto Sans CJK SC" w:hAnsi="Noto Sans CJK SC" w:eastAsia="Noto Sans CJK SC"/>
          <w:sz w:val="21"/>
        </w:rPr>
        <w:t>删除记录前弹出确认提示。</w:t>
      </w:r>
    </w:p>
    <w:p>
      <w:pPr>
        <w:pStyle w:val="16"/>
      </w:pPr>
      <w:r>
        <w:rPr>
          <w:rFonts w:ascii="Noto Sans CJK SC" w:hAnsi="Noto Sans CJK SC" w:eastAsia="Noto Sans CJK SC"/>
          <w:sz w:val="21"/>
        </w:rPr>
        <w:t>增量日期、增量总额等核心字段为空时不允许保存。</w:t>
      </w:r>
    </w:p>
    <w:p>
      <w:pPr>
        <w:pStyle w:val="6"/>
      </w:pPr>
      <w:r>
        <w:rPr>
          <w:rFonts w:ascii="Noto Sans CJK SC" w:hAnsi="Noto Sans CJK SC" w:eastAsia="Noto Sans CJK SC"/>
          <w:b/>
          <w:sz w:val="22"/>
        </w:rPr>
        <w:t>12.5.6 校验与控制要求</w:t>
      </w:r>
    </w:p>
    <w:p>
      <w:pPr>
        <w:pStyle w:val="16"/>
      </w:pPr>
      <w:r>
        <w:rPr>
          <w:rFonts w:ascii="Noto Sans CJK SC" w:hAnsi="Noto Sans CJK SC" w:eastAsia="Noto Sans CJK SC"/>
          <w:sz w:val="21"/>
        </w:rPr>
        <w:t>增量总额、增量渠道费率、增量渠道费应限制为数值。</w:t>
      </w:r>
    </w:p>
    <w:p>
      <w:pPr>
        <w:pStyle w:val="16"/>
      </w:pPr>
      <w:r>
        <w:rPr>
          <w:rFonts w:ascii="Noto Sans CJK SC" w:hAnsi="Noto Sans CJK SC" w:eastAsia="Noto Sans CJK SC"/>
          <w:sz w:val="21"/>
        </w:rPr>
        <w:t>若系统反算启用，手工改值后应保留手工覆盖痕迹。</w:t>
      </w:r>
    </w:p>
    <w:p>
      <w:pPr>
        <w:pStyle w:val="4"/>
      </w:pPr>
      <w:r>
        <w:rPr>
          <w:rFonts w:ascii="Noto Sans CJK SC" w:hAnsi="Noto Sans CJK SC" w:eastAsia="Noto Sans CJK SC"/>
          <w:b/>
          <w:sz w:val="24"/>
        </w:rPr>
        <w:t>12.6 商机管理</w:t>
      </w:r>
    </w:p>
    <w:p>
      <w:pPr>
        <w:pStyle w:val="5"/>
      </w:pPr>
      <w:r>
        <w:rPr>
          <w:rFonts w:ascii="Noto Sans CJK SC" w:hAnsi="Noto Sans CJK SC" w:eastAsia="Noto Sans CJK SC"/>
          <w:b/>
          <w:sz w:val="22"/>
        </w:rPr>
        <w:t>12.6.1 页面结构</w:t>
      </w:r>
    </w:p>
    <w:p>
      <w:pPr>
        <w:pStyle w:val="16"/>
      </w:pPr>
      <w:r>
        <w:rPr>
          <w:rFonts w:ascii="Noto Sans CJK SC" w:hAnsi="Noto Sans CJK SC" w:eastAsia="Noto Sans CJK SC"/>
          <w:sz w:val="21"/>
        </w:rPr>
        <w:t>列表页：商机管理列表，维护潜在客户/意向客户商机主信息。</w:t>
      </w:r>
    </w:p>
    <w:p>
      <w:pPr>
        <w:pStyle w:val="16"/>
      </w:pPr>
      <w:r>
        <w:rPr>
          <w:rFonts w:ascii="Noto Sans CJK SC" w:hAnsi="Noto Sans CJK SC" w:eastAsia="Noto Sans CJK SC"/>
          <w:sz w:val="21"/>
        </w:rPr>
        <w:t>详情页：商机主信息查看/维护页。</w:t>
      </w:r>
    </w:p>
    <w:p>
      <w:pPr>
        <w:pStyle w:val="16"/>
      </w:pPr>
      <w:r>
        <w:rPr>
          <w:rFonts w:ascii="Noto Sans CJK SC" w:hAnsi="Noto Sans CJK SC" w:eastAsia="Noto Sans CJK SC"/>
          <w:sz w:val="21"/>
        </w:rPr>
        <w:t>跟进记录页：展示该商机下的跟进记录，支持新增和删除。</w:t>
      </w:r>
    </w:p>
    <w:p>
      <w:pPr>
        <w:pStyle w:val="5"/>
      </w:pPr>
      <w:r>
        <w:rPr>
          <w:rFonts w:ascii="Noto Sans CJK SC" w:hAnsi="Noto Sans CJK SC" w:eastAsia="Noto Sans CJK SC"/>
          <w:b/>
          <w:sz w:val="22"/>
        </w:rPr>
        <w:t>12.6.2 列表页与跟进记录字段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4819"/>
        <w:gridCol w:w="3402"/>
      </w:tblGrid>
      <w:tr>
        <w:trPr>
          <w:jc w:val="center"/>
        </w:trPr>
        <w:tc>
          <w:tcPr>
            <w:tcW w:w="1701" w:type="dxa"/>
            <w:vAlign w:val="center"/>
          </w:tcPr>
          <w:p>
            <w:r>
              <w:rPr>
                <w:rFonts w:ascii="Noto Sans CJK SC" w:hAnsi="Noto Sans CJK SC" w:eastAsia="Noto Sans CJK SC"/>
                <w:sz w:val="20"/>
              </w:rPr>
              <w:t>区块</w:t>
            </w:r>
          </w:p>
        </w:tc>
        <w:tc>
          <w:tcPr>
            <w:tcW w:w="4819" w:type="dxa"/>
            <w:vAlign w:val="center"/>
          </w:tcPr>
          <w:p>
            <w:r>
              <w:rPr>
                <w:rFonts w:ascii="Noto Sans CJK SC" w:hAnsi="Noto Sans CJK SC" w:eastAsia="Noto Sans CJK SC"/>
                <w:sz w:val="20"/>
              </w:rPr>
              <w:t>字段/动作</w:t>
            </w:r>
          </w:p>
        </w:tc>
        <w:tc>
          <w:tcPr>
            <w:tcW w:w="3402" w:type="dxa"/>
            <w:vAlign w:val="center"/>
          </w:tcPr>
          <w:p>
            <w:r>
              <w:rPr>
                <w:rFonts w:ascii="Noto Sans CJK SC" w:hAnsi="Noto Sans CJK SC" w:eastAsia="Noto Sans CJK SC"/>
                <w:sz w:val="20"/>
              </w:rPr>
              <w:t>说明</w:t>
            </w:r>
          </w:p>
        </w:tc>
      </w:tr>
      <w:tr>
        <w:trPr>
          <w:jc w:val="center"/>
        </w:trPr>
        <w:tc>
          <w:tcPr>
            <w:tcW w:w="1701" w:type="dxa"/>
            <w:vAlign w:val="center"/>
          </w:tcPr>
          <w:p>
            <w:r>
              <w:rPr>
                <w:rFonts w:ascii="Noto Sans CJK SC" w:hAnsi="Noto Sans CJK SC" w:eastAsia="Noto Sans CJK SC"/>
                <w:sz w:val="20"/>
              </w:rPr>
              <w:t>商机列表</w:t>
            </w:r>
          </w:p>
        </w:tc>
        <w:tc>
          <w:tcPr>
            <w:tcW w:w="4819" w:type="dxa"/>
            <w:vAlign w:val="center"/>
          </w:tcPr>
          <w:p>
            <w:r>
              <w:rPr>
                <w:rFonts w:ascii="Noto Sans CJK SC" w:hAnsi="Noto Sans CJK SC" w:eastAsia="Noto Sans CJK SC"/>
                <w:sz w:val="20"/>
              </w:rPr>
              <w:t>客户ID、客户名称、联系方式、企业名称、统一社会信用代码、优先级、最近一次跟进时间、跟进人、跟进记录、预计申请额度、备注、操作</w:t>
            </w:r>
          </w:p>
        </w:tc>
        <w:tc>
          <w:tcPr>
            <w:tcW w:w="3402" w:type="dxa"/>
            <w:vAlign w:val="center"/>
          </w:tcPr>
          <w:p>
            <w:r>
              <w:rPr>
                <w:rFonts w:ascii="Noto Sans CJK SC" w:hAnsi="Noto Sans CJK SC" w:eastAsia="Noto Sans CJK SC"/>
                <w:sz w:val="20"/>
              </w:rPr>
              <w:t>优先级固定为高/中/低；跟进人为手输；支持新增、查看、删除。</w:t>
            </w:r>
          </w:p>
        </w:tc>
      </w:tr>
      <w:tr>
        <w:trPr>
          <w:jc w:val="center"/>
        </w:trPr>
        <w:tc>
          <w:tcPr>
            <w:tcW w:w="1701" w:type="dxa"/>
            <w:vAlign w:val="center"/>
          </w:tcPr>
          <w:p>
            <w:r>
              <w:rPr>
                <w:rFonts w:ascii="Noto Sans CJK SC" w:hAnsi="Noto Sans CJK SC" w:eastAsia="Noto Sans CJK SC"/>
                <w:sz w:val="20"/>
              </w:rPr>
              <w:t>跟进记录</w:t>
            </w:r>
          </w:p>
        </w:tc>
        <w:tc>
          <w:tcPr>
            <w:tcW w:w="4819" w:type="dxa"/>
            <w:vAlign w:val="center"/>
          </w:tcPr>
          <w:p>
            <w:r>
              <w:rPr>
                <w:rFonts w:ascii="Noto Sans CJK SC" w:hAnsi="Noto Sans CJK SC" w:eastAsia="Noto Sans CJK SC"/>
                <w:sz w:val="20"/>
              </w:rPr>
              <w:t>跟进时间、跟进人、跟进详情、操作</w:t>
            </w:r>
          </w:p>
        </w:tc>
        <w:tc>
          <w:tcPr>
            <w:tcW w:w="3402" w:type="dxa"/>
            <w:vAlign w:val="center"/>
          </w:tcPr>
          <w:p>
            <w:r>
              <w:rPr>
                <w:rFonts w:ascii="Noto Sans CJK SC" w:hAnsi="Noto Sans CJK SC" w:eastAsia="Noto Sans CJK SC"/>
                <w:sz w:val="20"/>
              </w:rPr>
              <w:t>支持新增跟进记录、删除跟进记录。查看 = 查看商机主信息；跟进记录 = 进入记录页。</w:t>
            </w:r>
          </w:p>
        </w:tc>
      </w:tr>
    </w:tbl>
    <w:p>
      <w:pPr>
        <w:pStyle w:val="5"/>
      </w:pPr>
      <w:r>
        <w:rPr>
          <w:rFonts w:ascii="Noto Sans CJK SC" w:hAnsi="Noto Sans CJK SC" w:eastAsia="Noto Sans CJK SC"/>
          <w:b/>
          <w:sz w:val="22"/>
        </w:rPr>
        <w:t>12.6.3 数据源与联动规则</w:t>
      </w:r>
    </w:p>
    <w:p>
      <w:pPr>
        <w:pStyle w:val="16"/>
      </w:pPr>
      <w:r>
        <w:rPr>
          <w:rFonts w:ascii="Noto Sans CJK SC" w:hAnsi="Noto Sans CJK SC" w:eastAsia="Noto Sans CJK SC"/>
          <w:sz w:val="21"/>
        </w:rPr>
        <w:t>商机管理与客户管理可存在业务关联，但当前阶段不做强自动联动。</w:t>
      </w:r>
    </w:p>
    <w:p>
      <w:pPr>
        <w:pStyle w:val="16"/>
      </w:pPr>
      <w:r>
        <w:rPr>
          <w:rFonts w:ascii="Noto Sans CJK SC" w:hAnsi="Noto Sans CJK SC" w:eastAsia="Noto Sans CJK SC"/>
          <w:sz w:val="21"/>
        </w:rPr>
        <w:t>预计申请额度、优先级、备注等按商机台账维护，不自动回写客户主档。</w:t>
      </w:r>
    </w:p>
    <w:p>
      <w:pPr>
        <w:pStyle w:val="16"/>
      </w:pPr>
      <w:r>
        <w:rPr>
          <w:rFonts w:ascii="Noto Sans CJK SC" w:hAnsi="Noto Sans CJK SC" w:eastAsia="Noto Sans CJK SC"/>
          <w:sz w:val="21"/>
        </w:rPr>
        <w:t>跟进记录为商机的附属记录，新增/删除仅影响当前商机历史。</w:t>
      </w:r>
    </w:p>
    <w:p>
      <w:pPr>
        <w:pStyle w:val="6"/>
      </w:pPr>
      <w:r>
        <w:rPr>
          <w:rFonts w:ascii="Noto Sans CJK SC" w:hAnsi="Noto Sans CJK SC" w:eastAsia="Noto Sans CJK SC"/>
          <w:b/>
          <w:sz w:val="22"/>
        </w:rPr>
        <w:t>12.6.4 正常流</w:t>
      </w:r>
    </w:p>
    <w:p>
      <w:pPr>
        <w:pStyle w:val="16"/>
      </w:pPr>
      <w:r>
        <w:rPr>
          <w:rFonts w:ascii="Noto Sans CJK SC" w:hAnsi="Noto Sans CJK SC" w:eastAsia="Noto Sans CJK SC"/>
          <w:sz w:val="21"/>
        </w:rPr>
        <w:t>新增商机主信息，填写客户标识、优先级、跟进人、预计申请额度等内容。</w:t>
      </w:r>
    </w:p>
    <w:p>
      <w:pPr>
        <w:pStyle w:val="16"/>
      </w:pPr>
      <w:r>
        <w:rPr>
          <w:rFonts w:ascii="Noto Sans CJK SC" w:hAnsi="Noto Sans CJK SC" w:eastAsia="Noto Sans CJK SC"/>
          <w:sz w:val="21"/>
        </w:rPr>
        <w:t>在列表查看商机主信息，必要时进入跟进记录页新增跟进明细。</w:t>
      </w:r>
    </w:p>
    <w:p>
      <w:pPr>
        <w:pStyle w:val="6"/>
      </w:pPr>
      <w:r>
        <w:rPr>
          <w:rFonts w:ascii="Noto Sans CJK SC" w:hAnsi="Noto Sans CJK SC" w:eastAsia="Noto Sans CJK SC"/>
          <w:b/>
          <w:sz w:val="22"/>
        </w:rPr>
        <w:t>12.6.5 异常流</w:t>
      </w:r>
    </w:p>
    <w:p>
      <w:pPr>
        <w:pStyle w:val="16"/>
      </w:pPr>
      <w:r>
        <w:rPr>
          <w:rFonts w:ascii="Noto Sans CJK SC" w:hAnsi="Noto Sans CJK SC" w:eastAsia="Noto Sans CJK SC"/>
          <w:sz w:val="21"/>
        </w:rPr>
        <w:t>删除商机或跟进记录前需二次确认。</w:t>
      </w:r>
    </w:p>
    <w:p>
      <w:pPr>
        <w:pStyle w:val="16"/>
      </w:pPr>
      <w:r>
        <w:rPr>
          <w:rFonts w:ascii="Noto Sans CJK SC" w:hAnsi="Noto Sans CJK SC" w:eastAsia="Noto Sans CJK SC"/>
          <w:sz w:val="21"/>
        </w:rPr>
        <w:t>客户名称、预计申请额度等关键字段为空时不允许保存。</w:t>
      </w:r>
    </w:p>
    <w:p>
      <w:pPr>
        <w:pStyle w:val="6"/>
      </w:pPr>
      <w:r>
        <w:rPr>
          <w:rFonts w:ascii="Noto Sans CJK SC" w:hAnsi="Noto Sans CJK SC" w:eastAsia="Noto Sans CJK SC"/>
          <w:b/>
          <w:sz w:val="22"/>
        </w:rPr>
        <w:t>12.6.6 校验与控制要求</w:t>
      </w:r>
    </w:p>
    <w:p>
      <w:pPr>
        <w:pStyle w:val="16"/>
      </w:pPr>
      <w:r>
        <w:rPr>
          <w:rFonts w:ascii="Noto Sans CJK SC" w:hAnsi="Noto Sans CJK SC" w:eastAsia="Noto Sans CJK SC"/>
          <w:sz w:val="21"/>
        </w:rPr>
        <w:t>优先级固定取值为高/中/低。</w:t>
      </w:r>
    </w:p>
    <w:p>
      <w:pPr>
        <w:pStyle w:val="16"/>
      </w:pPr>
      <w:r>
        <w:rPr>
          <w:rFonts w:ascii="Noto Sans CJK SC" w:hAnsi="Noto Sans CJK SC" w:eastAsia="Noto Sans CJK SC"/>
          <w:sz w:val="21"/>
        </w:rPr>
        <w:t>跟进人当前阶段按手输，不做员工自动选择；后续如需接员工档案，可再升级。</w:t>
      </w:r>
    </w:p>
    <w:p>
      <w:r>
        <w:br w:type="page"/>
      </w:r>
    </w:p>
    <w:p>
      <w:pPr>
        <w:pStyle w:val="3"/>
      </w:pPr>
      <w:r>
        <w:rPr>
          <w:rFonts w:ascii="Noto Sans CJK SC" w:hAnsi="Noto Sans CJK SC" w:eastAsia="Noto Sans CJK SC"/>
          <w:b/>
          <w:sz w:val="28"/>
        </w:rPr>
        <w:t>13. 经营分析模块</w:t>
      </w:r>
    </w:p>
    <w:p>
      <w:pPr>
        <w:pStyle w:val="4"/>
      </w:pPr>
      <w:r>
        <w:rPr>
          <w:rFonts w:ascii="Noto Sans CJK SC" w:hAnsi="Noto Sans CJK SC" w:eastAsia="Noto Sans CJK SC"/>
          <w:b/>
          <w:sz w:val="24"/>
        </w:rPr>
        <w:t>13.1 页面结构</w:t>
      </w:r>
    </w:p>
    <w:p>
      <w:pPr>
        <w:pStyle w:val="16"/>
      </w:pPr>
      <w:r>
        <w:rPr>
          <w:rFonts w:ascii="Noto Sans CJK SC" w:hAnsi="Noto Sans CJK SC" w:eastAsia="Noto Sans CJK SC"/>
          <w:sz w:val="21"/>
        </w:rPr>
        <w:t>经营分析一级模块下当前确认包含：增量总览、员工绩效。</w:t>
      </w:r>
    </w:p>
    <w:p>
      <w:pPr>
        <w:pStyle w:val="16"/>
      </w:pPr>
      <w:r>
        <w:rPr>
          <w:rFonts w:ascii="Noto Sans CJK SC" w:hAnsi="Noto Sans CJK SC" w:eastAsia="Noto Sans CJK SC"/>
          <w:sz w:val="21"/>
        </w:rPr>
        <w:t>当前阶段整体先按手工台账维护；部分指标后续可支持系统反算。</w:t>
      </w:r>
    </w:p>
    <w:p>
      <w:r>
        <w:drawing>
          <wp:inline distT="0" distB="0" distL="114300" distR="114300">
            <wp:extent cx="6035040" cy="3394710"/>
            <wp:effectExtent l="0" t="0" r="1016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7"/>
                    <a:stretch>
                      <a:fillRect/>
                    </a:stretch>
                  </pic:blipFill>
                  <pic:spPr>
                    <a:xfrm>
                      <a:off x="0" y="0"/>
                      <a:ext cx="6035040" cy="3394710"/>
                    </a:xfrm>
                    <a:prstGeom prst="rect">
                      <a:avLst/>
                    </a:prstGeom>
                  </pic:spPr>
                </pic:pic>
              </a:graphicData>
            </a:graphic>
          </wp:inline>
        </w:drawing>
      </w:r>
    </w:p>
    <w:p>
      <w:r>
        <w:rPr>
          <w:rFonts w:ascii="Noto Sans CJK SC" w:hAnsi="Noto Sans CJK SC" w:eastAsia="Noto Sans CJK SC"/>
          <w:sz w:val="21"/>
        </w:rPr>
        <w:t>图 13-1 经营分析模块结构图（基于本轮原型与规则整理）</w:t>
      </w:r>
    </w:p>
    <w:p>
      <w:pPr>
        <w:pStyle w:val="4"/>
      </w:pPr>
      <w:r>
        <w:rPr>
          <w:rFonts w:ascii="Noto Sans CJK SC" w:hAnsi="Noto Sans CJK SC" w:eastAsia="Noto Sans CJK SC"/>
          <w:b/>
          <w:sz w:val="24"/>
        </w:rPr>
        <w:t>13.2 增量总览</w:t>
      </w:r>
    </w:p>
    <w:p>
      <w:pPr>
        <w:pStyle w:val="5"/>
      </w:pPr>
      <w:r>
        <w:rPr>
          <w:rFonts w:ascii="Noto Sans CJK SC" w:hAnsi="Noto Sans CJK SC" w:eastAsia="Noto Sans CJK SC"/>
          <w:b/>
          <w:sz w:val="22"/>
        </w:rPr>
        <w:t>13.2.1 页面定位</w:t>
      </w:r>
    </w:p>
    <w:p>
      <w:pPr>
        <w:pStyle w:val="16"/>
      </w:pPr>
      <w:r>
        <w:rPr>
          <w:rFonts w:ascii="Noto Sans CJK SC" w:hAnsi="Noto Sans CJK SC" w:eastAsia="Noto Sans CJK SC"/>
          <w:sz w:val="21"/>
        </w:rPr>
        <w:t>按公司/客户主体维度维护年度增量台账，支持按月份展开查看。</w:t>
      </w:r>
    </w:p>
    <w:p>
      <w:pPr>
        <w:pStyle w:val="5"/>
      </w:pPr>
      <w:r>
        <w:rPr>
          <w:rFonts w:ascii="Noto Sans CJK SC" w:hAnsi="Noto Sans CJK SC" w:eastAsia="Noto Sans CJK SC"/>
          <w:b/>
          <w:sz w:val="22"/>
        </w:rPr>
        <w:t>13.2.2 列表字段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4819"/>
        <w:gridCol w:w="3402"/>
      </w:tblGrid>
      <w:tr>
        <w:trPr>
          <w:jc w:val="center"/>
        </w:trPr>
        <w:tc>
          <w:tcPr>
            <w:tcW w:w="1701" w:type="dxa"/>
            <w:vAlign w:val="center"/>
          </w:tcPr>
          <w:p>
            <w:r>
              <w:rPr>
                <w:rFonts w:ascii="Noto Sans CJK SC" w:hAnsi="Noto Sans CJK SC" w:eastAsia="Noto Sans CJK SC"/>
                <w:sz w:val="20"/>
              </w:rPr>
              <w:t>区块</w:t>
            </w:r>
          </w:p>
        </w:tc>
        <w:tc>
          <w:tcPr>
            <w:tcW w:w="4819" w:type="dxa"/>
            <w:vAlign w:val="center"/>
          </w:tcPr>
          <w:p>
            <w:r>
              <w:rPr>
                <w:rFonts w:ascii="Noto Sans CJK SC" w:hAnsi="Noto Sans CJK SC" w:eastAsia="Noto Sans CJK SC"/>
                <w:sz w:val="20"/>
              </w:rPr>
              <w:t>字段/动作</w:t>
            </w:r>
          </w:p>
        </w:tc>
        <w:tc>
          <w:tcPr>
            <w:tcW w:w="3402" w:type="dxa"/>
            <w:vAlign w:val="center"/>
          </w:tcPr>
          <w:p>
            <w:r>
              <w:rPr>
                <w:rFonts w:ascii="Noto Sans CJK SC" w:hAnsi="Noto Sans CJK SC" w:eastAsia="Noto Sans CJK SC"/>
                <w:sz w:val="20"/>
              </w:rPr>
              <w:t>说明</w:t>
            </w:r>
          </w:p>
        </w:tc>
      </w:tr>
      <w:tr>
        <w:trPr>
          <w:jc w:val="center"/>
        </w:trPr>
        <w:tc>
          <w:tcPr>
            <w:tcW w:w="1701" w:type="dxa"/>
            <w:vAlign w:val="center"/>
          </w:tcPr>
          <w:p>
            <w:r>
              <w:rPr>
                <w:rFonts w:ascii="Noto Sans CJK SC" w:hAnsi="Noto Sans CJK SC" w:eastAsia="Noto Sans CJK SC"/>
                <w:sz w:val="20"/>
              </w:rPr>
              <w:t>增量总览</w:t>
            </w:r>
          </w:p>
        </w:tc>
        <w:tc>
          <w:tcPr>
            <w:tcW w:w="4819" w:type="dxa"/>
            <w:vAlign w:val="center"/>
          </w:tcPr>
          <w:p>
            <w:r>
              <w:rPr>
                <w:rFonts w:ascii="Noto Sans CJK SC" w:hAnsi="Noto Sans CJK SC" w:eastAsia="Noto Sans CJK SC"/>
                <w:sz w:val="20"/>
              </w:rPr>
              <w:t>公司名称、经营地址、行业、开始日期、一月~十二月、累计、备注、操作</w:t>
            </w:r>
          </w:p>
        </w:tc>
        <w:tc>
          <w:tcPr>
            <w:tcW w:w="3402" w:type="dxa"/>
            <w:vAlign w:val="center"/>
          </w:tcPr>
          <w:p>
            <w:r>
              <w:rPr>
                <w:rFonts w:ascii="Noto Sans CJK SC" w:hAnsi="Noto Sans CJK SC" w:eastAsia="Noto Sans CJK SC"/>
                <w:sz w:val="20"/>
              </w:rPr>
              <w:t>当前阶段月度数据手工录入，累计可由系统反算；数据按更新时间倒序排列。</w:t>
            </w:r>
          </w:p>
        </w:tc>
      </w:tr>
    </w:tbl>
    <w:p>
      <w:pPr>
        <w:pStyle w:val="5"/>
      </w:pPr>
      <w:r>
        <w:rPr>
          <w:rFonts w:ascii="Noto Sans CJK SC" w:hAnsi="Noto Sans CJK SC" w:eastAsia="Noto Sans CJK SC"/>
          <w:b/>
          <w:sz w:val="22"/>
        </w:rPr>
        <w:t>13.2.3 数据源与规则</w:t>
      </w:r>
    </w:p>
    <w:p>
      <w:pPr>
        <w:pStyle w:val="16"/>
      </w:pPr>
      <w:r>
        <w:rPr>
          <w:rFonts w:ascii="Noto Sans CJK SC" w:hAnsi="Noto Sans CJK SC" w:eastAsia="Noto Sans CJK SC"/>
          <w:sz w:val="21"/>
        </w:rPr>
        <w:t>开始日期表示该客户/公司开始合作或开始经营的日期。</w:t>
      </w:r>
    </w:p>
    <w:p>
      <w:pPr>
        <w:pStyle w:val="16"/>
      </w:pPr>
      <w:r>
        <w:rPr>
          <w:rFonts w:ascii="Noto Sans CJK SC" w:hAnsi="Noto Sans CJK SC" w:eastAsia="Noto Sans CJK SC"/>
          <w:sz w:val="21"/>
        </w:rPr>
        <w:t>一月至十二月按当前阶段手工录入处理。</w:t>
      </w:r>
    </w:p>
    <w:p>
      <w:pPr>
        <w:pStyle w:val="16"/>
      </w:pPr>
      <w:r>
        <w:rPr>
          <w:rFonts w:ascii="Noto Sans CJK SC" w:hAnsi="Noto Sans CJK SC" w:eastAsia="Noto Sans CJK SC"/>
          <w:sz w:val="21"/>
        </w:rPr>
        <w:t>累计可由系统按月度数据自动反算，也允许后续扩展为只读统计。</w:t>
      </w:r>
    </w:p>
    <w:p>
      <w:pPr>
        <w:pStyle w:val="6"/>
      </w:pPr>
      <w:r>
        <w:rPr>
          <w:rFonts w:ascii="Noto Sans CJK SC" w:hAnsi="Noto Sans CJK SC" w:eastAsia="Noto Sans CJK SC"/>
          <w:b/>
          <w:sz w:val="22"/>
        </w:rPr>
        <w:t>13.2.4 正常流</w:t>
      </w:r>
    </w:p>
    <w:p>
      <w:pPr>
        <w:pStyle w:val="16"/>
      </w:pPr>
      <w:r>
        <w:rPr>
          <w:rFonts w:ascii="Noto Sans CJK SC" w:hAnsi="Noto Sans CJK SC" w:eastAsia="Noto Sans CJK SC"/>
          <w:sz w:val="21"/>
        </w:rPr>
        <w:t>新增主体增量总览记录。</w:t>
      </w:r>
    </w:p>
    <w:p>
      <w:pPr>
        <w:pStyle w:val="16"/>
      </w:pPr>
      <w:r>
        <w:rPr>
          <w:rFonts w:ascii="Noto Sans CJK SC" w:hAnsi="Noto Sans CJK SC" w:eastAsia="Noto Sans CJK SC"/>
          <w:sz w:val="21"/>
        </w:rPr>
        <w:t>维护一月至十二月的月度数据，系统可反算累计值。</w:t>
      </w:r>
    </w:p>
    <w:p>
      <w:pPr>
        <w:pStyle w:val="16"/>
      </w:pPr>
      <w:r>
        <w:rPr>
          <w:rFonts w:ascii="Noto Sans CJK SC" w:hAnsi="Noto Sans CJK SC" w:eastAsia="Noto Sans CJK SC"/>
          <w:sz w:val="21"/>
        </w:rPr>
        <w:t>支持查看、删除、导入数据、导出。</w:t>
      </w:r>
    </w:p>
    <w:p>
      <w:pPr>
        <w:pStyle w:val="6"/>
      </w:pPr>
      <w:r>
        <w:rPr>
          <w:rFonts w:ascii="Noto Sans CJK SC" w:hAnsi="Noto Sans CJK SC" w:eastAsia="Noto Sans CJK SC"/>
          <w:b/>
          <w:sz w:val="22"/>
        </w:rPr>
        <w:t>13.2.5 异常流</w:t>
      </w:r>
    </w:p>
    <w:p>
      <w:pPr>
        <w:pStyle w:val="16"/>
      </w:pPr>
      <w:r>
        <w:rPr>
          <w:rFonts w:ascii="Noto Sans CJK SC" w:hAnsi="Noto Sans CJK SC" w:eastAsia="Noto Sans CJK SC"/>
          <w:sz w:val="21"/>
        </w:rPr>
        <w:t>删除前需二次确认。</w:t>
      </w:r>
    </w:p>
    <w:p>
      <w:pPr>
        <w:pStyle w:val="16"/>
      </w:pPr>
      <w:r>
        <w:rPr>
          <w:rFonts w:ascii="Noto Sans CJK SC" w:hAnsi="Noto Sans CJK SC" w:eastAsia="Noto Sans CJK SC"/>
          <w:sz w:val="21"/>
        </w:rPr>
        <w:t>公司名称、开始日期等关键字段为空时不允许保存。</w:t>
      </w:r>
    </w:p>
    <w:p>
      <w:pPr>
        <w:pStyle w:val="6"/>
      </w:pPr>
      <w:r>
        <w:rPr>
          <w:rFonts w:ascii="Noto Sans CJK SC" w:hAnsi="Noto Sans CJK SC" w:eastAsia="Noto Sans CJK SC"/>
          <w:b/>
          <w:sz w:val="22"/>
        </w:rPr>
        <w:t>13.2.6 校验与控制要求</w:t>
      </w:r>
    </w:p>
    <w:p>
      <w:pPr>
        <w:pStyle w:val="16"/>
      </w:pPr>
      <w:r>
        <w:rPr>
          <w:rFonts w:ascii="Noto Sans CJK SC" w:hAnsi="Noto Sans CJK SC" w:eastAsia="Noto Sans CJK SC"/>
          <w:sz w:val="21"/>
        </w:rPr>
        <w:t>月度数值字段需限制为数值格式。</w:t>
      </w:r>
    </w:p>
    <w:p>
      <w:pPr>
        <w:pStyle w:val="16"/>
      </w:pPr>
      <w:r>
        <w:rPr>
          <w:rFonts w:ascii="Noto Sans CJK SC" w:hAnsi="Noto Sans CJK SC" w:eastAsia="Noto Sans CJK SC"/>
          <w:sz w:val="21"/>
        </w:rPr>
        <w:t>若月度为空，累计可置空或按已有月份汇总，不强制要求 12 个月全部录满。</w:t>
      </w:r>
    </w:p>
    <w:p>
      <w:pPr>
        <w:pStyle w:val="4"/>
      </w:pPr>
      <w:r>
        <w:rPr>
          <w:rFonts w:ascii="Noto Sans CJK SC" w:hAnsi="Noto Sans CJK SC" w:eastAsia="Noto Sans CJK SC"/>
          <w:b/>
          <w:sz w:val="24"/>
        </w:rPr>
        <w:t>13.3 员工绩效</w:t>
      </w:r>
    </w:p>
    <w:p>
      <w:pPr>
        <w:pStyle w:val="5"/>
      </w:pPr>
      <w:r>
        <w:rPr>
          <w:rFonts w:ascii="Noto Sans CJK SC" w:hAnsi="Noto Sans CJK SC" w:eastAsia="Noto Sans CJK SC"/>
          <w:b/>
          <w:sz w:val="22"/>
        </w:rPr>
        <w:t>13.3.1 页面定位</w:t>
      </w:r>
    </w:p>
    <w:p>
      <w:pPr>
        <w:pStyle w:val="16"/>
      </w:pPr>
      <w:r>
        <w:rPr>
          <w:rFonts w:ascii="Noto Sans CJK SC" w:hAnsi="Noto Sans CJK SC" w:eastAsia="Noto Sans CJK SC"/>
          <w:sz w:val="21"/>
        </w:rPr>
        <w:t>按员工 + 月份维度维护绩效目标、实际达成、成交金额、成交数等绩效台账。</w:t>
      </w:r>
    </w:p>
    <w:p>
      <w:pPr>
        <w:pStyle w:val="5"/>
      </w:pPr>
      <w:r>
        <w:rPr>
          <w:rFonts w:ascii="Noto Sans CJK SC" w:hAnsi="Noto Sans CJK SC" w:eastAsia="Noto Sans CJK SC"/>
          <w:b/>
          <w:sz w:val="22"/>
        </w:rPr>
        <w:t>13.3.2 列表字段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4819"/>
        <w:gridCol w:w="3402"/>
      </w:tblGrid>
      <w:tr>
        <w:trPr>
          <w:jc w:val="center"/>
        </w:trPr>
        <w:tc>
          <w:tcPr>
            <w:tcW w:w="1701" w:type="dxa"/>
            <w:vAlign w:val="center"/>
          </w:tcPr>
          <w:p>
            <w:r>
              <w:rPr>
                <w:rFonts w:ascii="Noto Sans CJK SC" w:hAnsi="Noto Sans CJK SC" w:eastAsia="Noto Sans CJK SC"/>
                <w:sz w:val="20"/>
              </w:rPr>
              <w:t>区块</w:t>
            </w:r>
          </w:p>
        </w:tc>
        <w:tc>
          <w:tcPr>
            <w:tcW w:w="4819" w:type="dxa"/>
            <w:vAlign w:val="center"/>
          </w:tcPr>
          <w:p>
            <w:r>
              <w:rPr>
                <w:rFonts w:ascii="Noto Sans CJK SC" w:hAnsi="Noto Sans CJK SC" w:eastAsia="Noto Sans CJK SC"/>
                <w:sz w:val="20"/>
              </w:rPr>
              <w:t>字段/动作</w:t>
            </w:r>
          </w:p>
        </w:tc>
        <w:tc>
          <w:tcPr>
            <w:tcW w:w="3402" w:type="dxa"/>
            <w:vAlign w:val="center"/>
          </w:tcPr>
          <w:p>
            <w:r>
              <w:rPr>
                <w:rFonts w:ascii="Noto Sans CJK SC" w:hAnsi="Noto Sans CJK SC" w:eastAsia="Noto Sans CJK SC"/>
                <w:sz w:val="20"/>
              </w:rPr>
              <w:t>说明</w:t>
            </w:r>
          </w:p>
        </w:tc>
      </w:tr>
      <w:tr>
        <w:trPr>
          <w:jc w:val="center"/>
        </w:trPr>
        <w:tc>
          <w:tcPr>
            <w:tcW w:w="1701" w:type="dxa"/>
            <w:vAlign w:val="center"/>
          </w:tcPr>
          <w:p>
            <w:r>
              <w:rPr>
                <w:rFonts w:ascii="Noto Sans CJK SC" w:hAnsi="Noto Sans CJK SC" w:eastAsia="Noto Sans CJK SC"/>
                <w:sz w:val="20"/>
              </w:rPr>
              <w:t>员工绩效</w:t>
            </w:r>
          </w:p>
        </w:tc>
        <w:tc>
          <w:tcPr>
            <w:tcW w:w="4819" w:type="dxa"/>
            <w:vAlign w:val="center"/>
          </w:tcPr>
          <w:p>
            <w:r>
              <w:rPr>
                <w:rFonts w:ascii="Noto Sans CJK SC" w:hAnsi="Noto Sans CJK SC" w:eastAsia="Noto Sans CJK SC"/>
                <w:sz w:val="20"/>
              </w:rPr>
              <w:t>员工名称、部门、日期、绩效目标、实际达成、成交金额、成交数、更新时间、备注、操作</w:t>
            </w:r>
          </w:p>
        </w:tc>
        <w:tc>
          <w:tcPr>
            <w:tcW w:w="3402" w:type="dxa"/>
            <w:vAlign w:val="center"/>
          </w:tcPr>
          <w:p>
            <w:r>
              <w:rPr>
                <w:rFonts w:ascii="Noto Sans CJK SC" w:hAnsi="Noto Sans CJK SC" w:eastAsia="Noto Sans CJK SC"/>
                <w:sz w:val="20"/>
              </w:rPr>
              <w:t>日期粒度按月；当前阶段全部允许手工维护；员工名称选择后部门自动带出。</w:t>
            </w:r>
          </w:p>
        </w:tc>
      </w:tr>
    </w:tbl>
    <w:p>
      <w:pPr>
        <w:pStyle w:val="5"/>
      </w:pPr>
      <w:r>
        <w:rPr>
          <w:rFonts w:ascii="Noto Sans CJK SC" w:hAnsi="Noto Sans CJK SC" w:eastAsia="Noto Sans CJK SC"/>
          <w:b/>
          <w:sz w:val="22"/>
        </w:rPr>
        <w:t>13.3.3 数据源与规则</w:t>
      </w:r>
    </w:p>
    <w:p>
      <w:pPr>
        <w:pStyle w:val="16"/>
      </w:pPr>
      <w:r>
        <w:rPr>
          <w:rFonts w:ascii="Noto Sans CJK SC" w:hAnsi="Noto Sans CJK SC" w:eastAsia="Noto Sans CJK SC"/>
          <w:sz w:val="21"/>
        </w:rPr>
        <w:t>绩效目标、实际达成、成交金额、成交数当前阶段全部允许手工维护。</w:t>
      </w:r>
    </w:p>
    <w:p>
      <w:pPr>
        <w:pStyle w:val="16"/>
      </w:pPr>
      <w:r>
        <w:rPr>
          <w:rFonts w:ascii="Noto Sans CJK SC" w:hAnsi="Noto Sans CJK SC" w:eastAsia="Noto Sans CJK SC"/>
          <w:sz w:val="21"/>
        </w:rPr>
        <w:t>实际达成后续可支持系统反算，但当前版本不强制自动计算。</w:t>
      </w:r>
    </w:p>
    <w:p>
      <w:pPr>
        <w:pStyle w:val="16"/>
      </w:pPr>
      <w:r>
        <w:rPr>
          <w:rFonts w:ascii="Noto Sans CJK SC" w:hAnsi="Noto Sans CJK SC" w:eastAsia="Noto Sans CJK SC"/>
          <w:sz w:val="21"/>
        </w:rPr>
        <w:t>员工名称选择员工后，部门自动带出，减少手工填写误差。</w:t>
      </w:r>
    </w:p>
    <w:p>
      <w:pPr>
        <w:pStyle w:val="6"/>
      </w:pPr>
      <w:r>
        <w:rPr>
          <w:rFonts w:ascii="Noto Sans CJK SC" w:hAnsi="Noto Sans CJK SC" w:eastAsia="Noto Sans CJK SC"/>
          <w:b/>
          <w:sz w:val="22"/>
        </w:rPr>
        <w:t>13.3.4 正常流</w:t>
      </w:r>
    </w:p>
    <w:p>
      <w:pPr>
        <w:pStyle w:val="16"/>
      </w:pPr>
      <w:r>
        <w:rPr>
          <w:rFonts w:ascii="Noto Sans CJK SC" w:hAnsi="Noto Sans CJK SC" w:eastAsia="Noto Sans CJK SC"/>
          <w:sz w:val="21"/>
        </w:rPr>
        <w:t>新增员工绩效记录，选择员工后自动带出部门。</w:t>
      </w:r>
    </w:p>
    <w:p>
      <w:pPr>
        <w:pStyle w:val="16"/>
      </w:pPr>
      <w:r>
        <w:rPr>
          <w:rFonts w:ascii="Noto Sans CJK SC" w:hAnsi="Noto Sans CJK SC" w:eastAsia="Noto Sans CJK SC"/>
          <w:sz w:val="21"/>
        </w:rPr>
        <w:t>录入月份、绩效目标、实际达成、成交金额、成交数、备注。</w:t>
      </w:r>
    </w:p>
    <w:p>
      <w:pPr>
        <w:pStyle w:val="16"/>
      </w:pPr>
      <w:r>
        <w:rPr>
          <w:rFonts w:ascii="Noto Sans CJK SC" w:hAnsi="Noto Sans CJK SC" w:eastAsia="Noto Sans CJK SC"/>
          <w:sz w:val="21"/>
        </w:rPr>
        <w:t>支持查看、删除、导入数据、导出。</w:t>
      </w:r>
    </w:p>
    <w:p>
      <w:pPr>
        <w:pStyle w:val="6"/>
      </w:pPr>
      <w:r>
        <w:rPr>
          <w:rFonts w:ascii="Noto Sans CJK SC" w:hAnsi="Noto Sans CJK SC" w:eastAsia="Noto Sans CJK SC"/>
          <w:b/>
          <w:sz w:val="22"/>
        </w:rPr>
        <w:t>13.3.5 异常流</w:t>
      </w:r>
    </w:p>
    <w:p>
      <w:pPr>
        <w:pStyle w:val="16"/>
      </w:pPr>
      <w:r>
        <w:rPr>
          <w:rFonts w:ascii="Noto Sans CJK SC" w:hAnsi="Noto Sans CJK SC" w:eastAsia="Noto Sans CJK SC"/>
          <w:sz w:val="21"/>
        </w:rPr>
        <w:t>删除前需二次确认。</w:t>
      </w:r>
    </w:p>
    <w:p>
      <w:pPr>
        <w:pStyle w:val="16"/>
      </w:pPr>
      <w:r>
        <w:rPr>
          <w:rFonts w:ascii="Noto Sans CJK SC" w:hAnsi="Noto Sans CJK SC" w:eastAsia="Noto Sans CJK SC"/>
          <w:sz w:val="21"/>
        </w:rPr>
        <w:t>员工名称、日期（月）、绩效目标等核心字段为空时不允许保存。</w:t>
      </w:r>
    </w:p>
    <w:p>
      <w:pPr>
        <w:pStyle w:val="6"/>
      </w:pPr>
      <w:r>
        <w:rPr>
          <w:rFonts w:ascii="Noto Sans CJK SC" w:hAnsi="Noto Sans CJK SC" w:eastAsia="Noto Sans CJK SC"/>
          <w:b/>
          <w:sz w:val="22"/>
        </w:rPr>
        <w:t>13.3.6 校验与控制要求</w:t>
      </w:r>
    </w:p>
    <w:p>
      <w:pPr>
        <w:pStyle w:val="16"/>
      </w:pPr>
      <w:r>
        <w:rPr>
          <w:rFonts w:ascii="Noto Sans CJK SC" w:hAnsi="Noto Sans CJK SC" w:eastAsia="Noto Sans CJK SC"/>
          <w:sz w:val="21"/>
        </w:rPr>
        <w:t>日期按月处理，建议统一为年月格式。</w:t>
      </w:r>
    </w:p>
    <w:p>
      <w:pPr>
        <w:pStyle w:val="16"/>
      </w:pPr>
      <w:r>
        <w:rPr>
          <w:rFonts w:ascii="Noto Sans CJK SC" w:hAnsi="Noto Sans CJK SC" w:eastAsia="Noto Sans CJK SC"/>
          <w:sz w:val="21"/>
        </w:rPr>
        <w:t>成交金额、成交数、绩效目标等需做数值校验。</w:t>
      </w:r>
    </w:p>
    <w:p>
      <w:pPr>
        <w:pStyle w:val="3"/>
      </w:pPr>
      <w:r>
        <w:rPr>
          <w:rFonts w:ascii="Noto Sans CJK SC" w:hAnsi="Noto Sans CJK SC" w:eastAsia="Noto Sans CJK SC"/>
          <w:b/>
          <w:sz w:val="28"/>
        </w:rPr>
        <w:t>14. 本轮新增待明确清单（经营管理与经营分析）</w:t>
      </w:r>
    </w:p>
    <w:p>
      <w:pPr>
        <w:pStyle w:val="16"/>
      </w:pPr>
      <w:r>
        <w:rPr>
          <w:rFonts w:ascii="Noto Sans CJK SC" w:hAnsi="Noto Sans CJK SC" w:eastAsia="Noto Sans CJK SC"/>
          <w:sz w:val="21"/>
        </w:rPr>
        <w:t>借贷管理（我方/银行）的导入模板字段与校验规则。</w:t>
      </w:r>
    </w:p>
    <w:p>
      <w:pPr>
        <w:pStyle w:val="16"/>
      </w:pPr>
      <w:r>
        <w:rPr>
          <w:rFonts w:ascii="Noto Sans CJK SC" w:hAnsi="Noto Sans CJK SC" w:eastAsia="Noto Sans CJK SC"/>
          <w:sz w:val="21"/>
        </w:rPr>
        <w:t>增量详情中“部分字段可系统反算”的具体反算公式与触发条件。</w:t>
      </w:r>
    </w:p>
    <w:p>
      <w:pPr>
        <w:pStyle w:val="16"/>
      </w:pPr>
      <w:r>
        <w:rPr>
          <w:rFonts w:ascii="Noto Sans CJK SC" w:hAnsi="Noto Sans CJK SC" w:eastAsia="Noto Sans CJK SC"/>
          <w:sz w:val="21"/>
        </w:rPr>
        <w:t>商机管理与客户管理的后续转化关系（如商机转正式客户）。</w:t>
      </w:r>
    </w:p>
    <w:p>
      <w:pPr>
        <w:pStyle w:val="16"/>
      </w:pPr>
      <w:r>
        <w:rPr>
          <w:rFonts w:ascii="Noto Sans CJK SC" w:hAnsi="Noto Sans CJK SC" w:eastAsia="Noto Sans CJK SC"/>
          <w:sz w:val="21"/>
        </w:rPr>
        <w:t>经营分析的导入模板字段、导出范围规则与是否需要统计权限控制。</w:t>
      </w:r>
    </w:p>
    <w:p>
      <w:pPr>
        <w:pStyle w:val="3"/>
      </w:pPr>
      <w:r>
        <w:t>15. 附录A：待确认事项汇总</w:t>
      </w:r>
    </w:p>
    <w:p>
      <w:r>
        <w:t>以下事项不阻塞一期主要流程评审与开发，但建议在详细设计或开发排期前进一步确认。</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tc>
          <w:tcPr>
            <w:tcW w:w="3408" w:type="dxa"/>
            <w:vAlign w:val="center"/>
          </w:tcPr>
          <w:p>
            <w:pPr>
              <w:spacing w:after="0"/>
            </w:pPr>
            <w:r>
              <w:rPr>
                <w:b/>
              </w:rPr>
              <w:t>主题</w:t>
            </w:r>
          </w:p>
        </w:tc>
        <w:tc>
          <w:tcPr>
            <w:tcW w:w="3408" w:type="dxa"/>
            <w:vAlign w:val="center"/>
          </w:tcPr>
          <w:p>
            <w:pPr>
              <w:spacing w:after="0"/>
            </w:pPr>
            <w:r>
              <w:rPr>
                <w:b/>
              </w:rPr>
              <w:t>当前口径</w:t>
            </w:r>
          </w:p>
        </w:tc>
        <w:tc>
          <w:tcPr>
            <w:tcW w:w="3408" w:type="dxa"/>
            <w:vAlign w:val="center"/>
          </w:tcPr>
          <w:p>
            <w:pPr>
              <w:spacing w:after="0"/>
            </w:pPr>
            <w:r>
              <w:rPr>
                <w:b/>
              </w:rPr>
              <w:t>后续建议</w:t>
            </w:r>
          </w:p>
        </w:tc>
      </w:tr>
      <w:tr>
        <w:tc>
          <w:tcPr>
            <w:tcW w:w="3408" w:type="dxa"/>
            <w:vAlign w:val="center"/>
          </w:tcPr>
          <w:p>
            <w:pPr>
              <w:spacing w:after="0"/>
            </w:pPr>
            <w:r>
              <w:rPr>
                <w:b w:val="0"/>
              </w:rPr>
              <w:t>客户删除规则</w:t>
            </w:r>
          </w:p>
        </w:tc>
        <w:tc>
          <w:tcPr>
            <w:tcW w:w="3408" w:type="dxa"/>
            <w:vAlign w:val="center"/>
          </w:tcPr>
          <w:p>
            <w:pPr>
              <w:spacing w:after="0"/>
            </w:pPr>
            <w:r>
              <w:rPr>
                <w:b w:val="0"/>
              </w:rPr>
              <w:t>未完全定死</w:t>
            </w:r>
          </w:p>
        </w:tc>
        <w:tc>
          <w:tcPr>
            <w:tcW w:w="3408" w:type="dxa"/>
            <w:vAlign w:val="center"/>
          </w:tcPr>
          <w:p>
            <w:pPr>
              <w:spacing w:after="0"/>
            </w:pPr>
            <w:r>
              <w:rPr>
                <w:b w:val="0"/>
              </w:rPr>
              <w:t>建议按是否存在借贷/风险/负债数据限制删除</w:t>
            </w:r>
          </w:p>
        </w:tc>
      </w:tr>
      <w:tr>
        <w:tc>
          <w:tcPr>
            <w:tcW w:w="3408" w:type="dxa"/>
            <w:vAlign w:val="center"/>
          </w:tcPr>
          <w:p>
            <w:pPr>
              <w:spacing w:after="0"/>
            </w:pPr>
            <w:r>
              <w:rPr>
                <w:b w:val="0"/>
              </w:rPr>
              <w:t>员工编号/客户ID生成规则</w:t>
            </w:r>
          </w:p>
        </w:tc>
        <w:tc>
          <w:tcPr>
            <w:tcW w:w="3408" w:type="dxa"/>
            <w:vAlign w:val="center"/>
          </w:tcPr>
          <w:p>
            <w:pPr>
              <w:spacing w:after="0"/>
            </w:pPr>
            <w:r>
              <w:rPr>
                <w:b w:val="0"/>
              </w:rPr>
              <w:t>已存在样例，系统生成规则未完全落定</w:t>
            </w:r>
          </w:p>
        </w:tc>
        <w:tc>
          <w:tcPr>
            <w:tcW w:w="3408" w:type="dxa"/>
            <w:vAlign w:val="center"/>
          </w:tcPr>
          <w:p>
            <w:pPr>
              <w:spacing w:after="0"/>
            </w:pPr>
            <w:r>
              <w:rPr>
                <w:b w:val="0"/>
              </w:rPr>
              <w:t>建议在技术设计阶段统一主键与外显编号</w:t>
            </w:r>
          </w:p>
        </w:tc>
      </w:tr>
      <w:tr>
        <w:tc>
          <w:tcPr>
            <w:tcW w:w="3408" w:type="dxa"/>
            <w:vAlign w:val="center"/>
          </w:tcPr>
          <w:p>
            <w:pPr>
              <w:spacing w:after="0"/>
            </w:pPr>
            <w:r>
              <w:rPr>
                <w:b w:val="0"/>
              </w:rPr>
              <w:t>导入模板</w:t>
            </w:r>
          </w:p>
        </w:tc>
        <w:tc>
          <w:tcPr>
            <w:tcW w:w="3408" w:type="dxa"/>
            <w:vAlign w:val="center"/>
          </w:tcPr>
          <w:p>
            <w:pPr>
              <w:spacing w:after="0"/>
            </w:pPr>
            <w:r>
              <w:rPr>
                <w:b w:val="0"/>
              </w:rPr>
              <w:t>一期保留入口不开发</w:t>
            </w:r>
          </w:p>
        </w:tc>
        <w:tc>
          <w:tcPr>
            <w:tcW w:w="3408" w:type="dxa"/>
            <w:vAlign w:val="center"/>
          </w:tcPr>
          <w:p>
            <w:pPr>
              <w:spacing w:after="0"/>
            </w:pPr>
            <w:r>
              <w:rPr>
                <w:b w:val="0"/>
              </w:rPr>
              <w:t>后续按模块分批补模板与校验</w:t>
            </w:r>
          </w:p>
        </w:tc>
      </w:tr>
      <w:tr>
        <w:tc>
          <w:tcPr>
            <w:tcW w:w="3408" w:type="dxa"/>
            <w:vAlign w:val="center"/>
          </w:tcPr>
          <w:p>
            <w:pPr>
              <w:spacing w:after="0"/>
            </w:pPr>
            <w:r>
              <w:rPr>
                <w:b w:val="0"/>
              </w:rPr>
              <w:t>附件格式与大小限制</w:t>
            </w:r>
          </w:p>
        </w:tc>
        <w:tc>
          <w:tcPr>
            <w:tcW w:w="3408" w:type="dxa"/>
            <w:vAlign w:val="center"/>
          </w:tcPr>
          <w:p>
            <w:pPr>
              <w:spacing w:after="0"/>
            </w:pPr>
            <w:r>
              <w:rPr>
                <w:b w:val="0"/>
              </w:rPr>
              <w:t>当前仅明确是否必传/是否多附件</w:t>
            </w:r>
          </w:p>
        </w:tc>
        <w:tc>
          <w:tcPr>
            <w:tcW w:w="3408" w:type="dxa"/>
            <w:vAlign w:val="center"/>
          </w:tcPr>
          <w:p>
            <w:pPr>
              <w:spacing w:after="0"/>
            </w:pPr>
            <w:r>
              <w:rPr>
                <w:b w:val="0"/>
              </w:rPr>
              <w:t>建议统一 20MB/常见办公格式为默认规则</w:t>
            </w:r>
          </w:p>
        </w:tc>
      </w:tr>
      <w:tr>
        <w:tc>
          <w:tcPr>
            <w:tcW w:w="3408" w:type="dxa"/>
            <w:vAlign w:val="center"/>
          </w:tcPr>
          <w:p>
            <w:pPr>
              <w:spacing w:after="0"/>
            </w:pPr>
            <w:r>
              <w:rPr>
                <w:b w:val="0"/>
              </w:rPr>
              <w:t>管理记录是否开放手工维护</w:t>
            </w:r>
          </w:p>
        </w:tc>
        <w:tc>
          <w:tcPr>
            <w:tcW w:w="3408" w:type="dxa"/>
            <w:vAlign w:val="center"/>
          </w:tcPr>
          <w:p>
            <w:pPr>
              <w:spacing w:after="0"/>
            </w:pPr>
            <w:r>
              <w:rPr>
                <w:b w:val="0"/>
              </w:rPr>
              <w:t>当前主要按系统沉淀</w:t>
            </w:r>
          </w:p>
        </w:tc>
        <w:tc>
          <w:tcPr>
            <w:tcW w:w="3408" w:type="dxa"/>
            <w:vAlign w:val="center"/>
          </w:tcPr>
          <w:p>
            <w:pPr>
              <w:spacing w:after="0"/>
            </w:pPr>
            <w:r>
              <w:rPr>
                <w:b w:val="0"/>
              </w:rPr>
              <w:t>建议后续确定是否仅系统生成</w:t>
            </w:r>
          </w:p>
        </w:tc>
      </w:tr>
      <w:tr>
        <w:tc>
          <w:tcPr>
            <w:tcW w:w="3408" w:type="dxa"/>
            <w:vAlign w:val="center"/>
          </w:tcPr>
          <w:p>
            <w:pPr>
              <w:spacing w:after="0"/>
            </w:pPr>
            <w:r>
              <w:rPr>
                <w:b w:val="0"/>
              </w:rPr>
              <w:t>审批编号格式</w:t>
            </w:r>
          </w:p>
        </w:tc>
        <w:tc>
          <w:tcPr>
            <w:tcW w:w="3408" w:type="dxa"/>
            <w:vAlign w:val="center"/>
          </w:tcPr>
          <w:p>
            <w:pPr>
              <w:spacing w:after="0"/>
            </w:pPr>
            <w:r>
              <w:rPr>
                <w:b w:val="0"/>
              </w:rPr>
              <w:t>建议系统统一生成</w:t>
            </w:r>
          </w:p>
        </w:tc>
        <w:tc>
          <w:tcPr>
            <w:tcW w:w="3408" w:type="dxa"/>
            <w:vAlign w:val="center"/>
          </w:tcPr>
          <w:p>
            <w:pPr>
              <w:spacing w:after="0"/>
            </w:pPr>
            <w:r>
              <w:rPr>
                <w:b w:val="0"/>
              </w:rPr>
              <w:t>在开发前形成统一编码规则</w:t>
            </w:r>
          </w:p>
        </w:tc>
      </w:tr>
      <w:tr>
        <w:tc>
          <w:tcPr>
            <w:tcW w:w="3408" w:type="dxa"/>
            <w:vAlign w:val="center"/>
          </w:tcPr>
          <w:p>
            <w:pPr>
              <w:spacing w:after="0"/>
            </w:pPr>
            <w:r>
              <w:rPr>
                <w:b w:val="0"/>
              </w:rPr>
              <w:t>经营与客户/财务强联动</w:t>
            </w:r>
          </w:p>
        </w:tc>
        <w:tc>
          <w:tcPr>
            <w:tcW w:w="3408" w:type="dxa"/>
            <w:vAlign w:val="center"/>
          </w:tcPr>
          <w:p>
            <w:pPr>
              <w:spacing w:after="0"/>
            </w:pPr>
            <w:r>
              <w:rPr>
                <w:b w:val="0"/>
              </w:rPr>
              <w:t>当前不自动联动</w:t>
            </w:r>
          </w:p>
        </w:tc>
        <w:tc>
          <w:tcPr>
            <w:tcW w:w="3408" w:type="dxa"/>
            <w:vAlign w:val="center"/>
          </w:tcPr>
          <w:p>
            <w:pPr>
              <w:spacing w:after="0"/>
            </w:pPr>
            <w:r>
              <w:rPr>
                <w:b w:val="0"/>
              </w:rPr>
              <w:t>后续如做自动回写需补口径和对账规则</w:t>
            </w:r>
          </w:p>
        </w:tc>
      </w:tr>
    </w:tbl>
    <w:p>
      <w:pPr>
        <w:pStyle w:val="3"/>
      </w:pPr>
      <w:r>
        <w:t>16. 附录B：一期预留功能汇总</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tc>
          <w:tcPr>
            <w:tcW w:w="5112" w:type="dxa"/>
            <w:vAlign w:val="center"/>
          </w:tcPr>
          <w:p>
            <w:pPr>
              <w:spacing w:after="0"/>
            </w:pPr>
            <w:r>
              <w:rPr>
                <w:b/>
              </w:rPr>
              <w:t>预留功能</w:t>
            </w:r>
          </w:p>
        </w:tc>
        <w:tc>
          <w:tcPr>
            <w:tcW w:w="5112" w:type="dxa"/>
            <w:vAlign w:val="center"/>
          </w:tcPr>
          <w:p>
            <w:pPr>
              <w:spacing w:after="0"/>
            </w:pPr>
            <w:r>
              <w:rPr>
                <w:b/>
              </w:rPr>
              <w:t>说明</w:t>
            </w:r>
          </w:p>
        </w:tc>
      </w:tr>
      <w:tr>
        <w:tc>
          <w:tcPr>
            <w:tcW w:w="5112" w:type="dxa"/>
            <w:vAlign w:val="center"/>
          </w:tcPr>
          <w:p>
            <w:pPr>
              <w:spacing w:after="0"/>
            </w:pPr>
            <w:r>
              <w:rPr>
                <w:b w:val="0"/>
              </w:rPr>
              <w:t>导入能力</w:t>
            </w:r>
          </w:p>
        </w:tc>
        <w:tc>
          <w:tcPr>
            <w:tcW w:w="5112" w:type="dxa"/>
            <w:vAlign w:val="center"/>
          </w:tcPr>
          <w:p>
            <w:pPr>
              <w:spacing w:after="0"/>
            </w:pPr>
            <w:r>
              <w:rPr>
                <w:b w:val="0"/>
              </w:rPr>
              <w:t>各模块保留入口，不在一期正式开发模板与批量校验</w:t>
            </w:r>
          </w:p>
        </w:tc>
      </w:tr>
      <w:tr>
        <w:tc>
          <w:tcPr>
            <w:tcW w:w="5112" w:type="dxa"/>
            <w:vAlign w:val="center"/>
          </w:tcPr>
          <w:p>
            <w:pPr>
              <w:spacing w:after="0"/>
            </w:pPr>
            <w:r>
              <w:rPr>
                <w:b w:val="0"/>
              </w:rPr>
              <w:t>审批高级能力</w:t>
            </w:r>
          </w:p>
        </w:tc>
        <w:tc>
          <w:tcPr>
            <w:tcW w:w="5112" w:type="dxa"/>
            <w:vAlign w:val="center"/>
          </w:tcPr>
          <w:p>
            <w:pPr>
              <w:spacing w:after="0"/>
            </w:pPr>
            <w:r>
              <w:rPr>
                <w:b w:val="0"/>
              </w:rPr>
              <w:t>不做会签、加签、转签、催办、流程设计器</w:t>
            </w:r>
          </w:p>
        </w:tc>
      </w:tr>
      <w:tr>
        <w:tc>
          <w:tcPr>
            <w:tcW w:w="5112" w:type="dxa"/>
            <w:vAlign w:val="center"/>
          </w:tcPr>
          <w:p>
            <w:pPr>
              <w:spacing w:after="0"/>
            </w:pPr>
            <w:r>
              <w:rPr>
                <w:b w:val="0"/>
              </w:rPr>
              <w:t>经营与财务自动联动</w:t>
            </w:r>
          </w:p>
        </w:tc>
        <w:tc>
          <w:tcPr>
            <w:tcW w:w="5112" w:type="dxa"/>
            <w:vAlign w:val="center"/>
          </w:tcPr>
          <w:p>
            <w:pPr>
              <w:spacing w:after="0"/>
            </w:pPr>
            <w:r>
              <w:rPr>
                <w:b w:val="0"/>
              </w:rPr>
              <w:t>不做报销自动生成支出、不做增量自动回写借贷</w:t>
            </w:r>
          </w:p>
        </w:tc>
      </w:tr>
      <w:tr>
        <w:tc>
          <w:tcPr>
            <w:tcW w:w="5112" w:type="dxa"/>
            <w:vAlign w:val="center"/>
          </w:tcPr>
          <w:p>
            <w:pPr>
              <w:spacing w:after="0"/>
            </w:pPr>
            <w:r>
              <w:rPr>
                <w:b w:val="0"/>
              </w:rPr>
              <w:t>客户与商机强自动联动</w:t>
            </w:r>
          </w:p>
        </w:tc>
        <w:tc>
          <w:tcPr>
            <w:tcW w:w="5112" w:type="dxa"/>
            <w:vAlign w:val="center"/>
          </w:tcPr>
          <w:p>
            <w:pPr>
              <w:spacing w:after="0"/>
            </w:pPr>
            <w:r>
              <w:rPr>
                <w:b w:val="0"/>
              </w:rPr>
              <w:t>可有关联，但不做强自动同步</w:t>
            </w:r>
          </w:p>
        </w:tc>
      </w:tr>
      <w:tr>
        <w:tc>
          <w:tcPr>
            <w:tcW w:w="5112" w:type="dxa"/>
            <w:vAlign w:val="center"/>
          </w:tcPr>
          <w:p>
            <w:pPr>
              <w:spacing w:after="0"/>
            </w:pPr>
            <w:r>
              <w:rPr>
                <w:b w:val="0"/>
              </w:rPr>
              <w:t>员工自助档案编辑</w:t>
            </w:r>
          </w:p>
        </w:tc>
        <w:tc>
          <w:tcPr>
            <w:tcW w:w="5112" w:type="dxa"/>
            <w:vAlign w:val="center"/>
          </w:tcPr>
          <w:p>
            <w:pPr>
              <w:spacing w:after="0"/>
            </w:pPr>
            <w:r>
              <w:rPr>
                <w:b w:val="0"/>
              </w:rPr>
              <w:t>“我的档案”仅查看，不开放编辑</w:t>
            </w:r>
          </w:p>
        </w:tc>
      </w:tr>
      <w:tr>
        <w:tc>
          <w:tcPr>
            <w:tcW w:w="5112" w:type="dxa"/>
            <w:vAlign w:val="center"/>
          </w:tcPr>
          <w:p>
            <w:pPr>
              <w:spacing w:after="0"/>
            </w:pPr>
            <w:r>
              <w:rPr>
                <w:b w:val="0"/>
              </w:rPr>
              <w:t>复杂指标自动计算</w:t>
            </w:r>
          </w:p>
        </w:tc>
        <w:tc>
          <w:tcPr>
            <w:tcW w:w="5112" w:type="dxa"/>
            <w:vAlign w:val="center"/>
          </w:tcPr>
          <w:p>
            <w:pPr>
              <w:spacing w:after="0"/>
            </w:pPr>
            <w:r>
              <w:rPr>
                <w:b w:val="0"/>
              </w:rPr>
              <w:t>经营分析以手工台账为主，后续再做自动反算</w:t>
            </w:r>
          </w:p>
        </w:tc>
      </w:tr>
    </w:tbl>
    <w:p>
      <w:pPr>
        <w:pStyle w:val="3"/>
      </w:pPr>
      <w:r>
        <w:t>17. 附录C：术语表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tc>
          <w:tcPr>
            <w:tcW w:w="5112" w:type="dxa"/>
            <w:vAlign w:val="center"/>
          </w:tcPr>
          <w:p>
            <w:pPr>
              <w:spacing w:after="0"/>
            </w:pPr>
            <w:r>
              <w:rPr>
                <w:b/>
              </w:rPr>
              <w:t>术语</w:t>
            </w:r>
          </w:p>
        </w:tc>
        <w:tc>
          <w:tcPr>
            <w:tcW w:w="5112" w:type="dxa"/>
            <w:vAlign w:val="center"/>
          </w:tcPr>
          <w:p>
            <w:pPr>
              <w:spacing w:after="0"/>
            </w:pPr>
            <w:r>
              <w:rPr>
                <w:b/>
              </w:rPr>
              <w:t>说明</w:t>
            </w:r>
          </w:p>
        </w:tc>
      </w:tr>
      <w:tr>
        <w:tc>
          <w:tcPr>
            <w:tcW w:w="5112" w:type="dxa"/>
            <w:vAlign w:val="center"/>
          </w:tcPr>
          <w:p>
            <w:pPr>
              <w:spacing w:after="0"/>
            </w:pPr>
            <w:r>
              <w:rPr>
                <w:b w:val="0"/>
              </w:rPr>
              <w:t>身份</w:t>
            </w:r>
          </w:p>
        </w:tc>
        <w:tc>
          <w:tcPr>
            <w:tcW w:w="5112" w:type="dxa"/>
            <w:vAlign w:val="center"/>
          </w:tcPr>
          <w:p>
            <w:pPr>
              <w:spacing w:after="0"/>
            </w:pPr>
            <w:r>
              <w:rPr>
                <w:b w:val="0"/>
              </w:rPr>
              <w:t>用于定义管理边界；一期固定为超级管理员、部门管理员、普通用户</w:t>
            </w:r>
          </w:p>
        </w:tc>
      </w:tr>
      <w:tr>
        <w:tc>
          <w:tcPr>
            <w:tcW w:w="5112" w:type="dxa"/>
            <w:vAlign w:val="center"/>
          </w:tcPr>
          <w:p>
            <w:pPr>
              <w:spacing w:after="0"/>
            </w:pPr>
            <w:r>
              <w:rPr>
                <w:b w:val="0"/>
              </w:rPr>
              <w:t>主角色</w:t>
            </w:r>
          </w:p>
        </w:tc>
        <w:tc>
          <w:tcPr>
            <w:tcW w:w="5112" w:type="dxa"/>
            <w:vAlign w:val="center"/>
          </w:tcPr>
          <w:p>
            <w:pPr>
              <w:spacing w:after="0"/>
            </w:pPr>
            <w:r>
              <w:rPr>
                <w:b w:val="0"/>
              </w:rPr>
              <w:t>承载默认功能权限模板的角色，一期建议一个用户绑定一个主角色</w:t>
            </w:r>
          </w:p>
        </w:tc>
      </w:tr>
      <w:tr>
        <w:tc>
          <w:tcPr>
            <w:tcW w:w="5112" w:type="dxa"/>
            <w:vAlign w:val="center"/>
          </w:tcPr>
          <w:p>
            <w:pPr>
              <w:spacing w:after="0"/>
            </w:pPr>
            <w:r>
              <w:rPr>
                <w:b w:val="0"/>
              </w:rPr>
              <w:t>功能权限</w:t>
            </w:r>
          </w:p>
        </w:tc>
        <w:tc>
          <w:tcPr>
            <w:tcW w:w="5112" w:type="dxa"/>
            <w:vAlign w:val="center"/>
          </w:tcPr>
          <w:p>
            <w:pPr>
              <w:spacing w:after="0"/>
            </w:pPr>
            <w:r>
              <w:rPr>
                <w:b w:val="0"/>
              </w:rPr>
              <w:t>用于控制页面访问与按钮动作的权限</w:t>
            </w:r>
          </w:p>
        </w:tc>
      </w:tr>
      <w:tr>
        <w:tc>
          <w:tcPr>
            <w:tcW w:w="5112" w:type="dxa"/>
            <w:vAlign w:val="center"/>
          </w:tcPr>
          <w:p>
            <w:pPr>
              <w:spacing w:after="0"/>
            </w:pPr>
            <w:r>
              <w:rPr>
                <w:b w:val="0"/>
              </w:rPr>
              <w:t>数据权限</w:t>
            </w:r>
          </w:p>
        </w:tc>
        <w:tc>
          <w:tcPr>
            <w:tcW w:w="5112" w:type="dxa"/>
            <w:vAlign w:val="center"/>
          </w:tcPr>
          <w:p>
            <w:pPr>
              <w:spacing w:after="0"/>
            </w:pPr>
            <w:r>
              <w:rPr>
                <w:b w:val="0"/>
              </w:rPr>
              <w:t>用于控制用户进入页面后可查看的数据范围</w:t>
            </w:r>
          </w:p>
        </w:tc>
      </w:tr>
      <w:tr>
        <w:tc>
          <w:tcPr>
            <w:tcW w:w="5112" w:type="dxa"/>
            <w:vAlign w:val="center"/>
          </w:tcPr>
          <w:p>
            <w:pPr>
              <w:spacing w:after="0"/>
            </w:pPr>
            <w:r>
              <w:rPr>
                <w:b w:val="0"/>
              </w:rPr>
              <w:t>管理层级标识</w:t>
            </w:r>
          </w:p>
        </w:tc>
        <w:tc>
          <w:tcPr>
            <w:tcW w:w="5112" w:type="dxa"/>
            <w:vAlign w:val="center"/>
          </w:tcPr>
          <w:p>
            <w:pPr>
              <w:spacing w:after="0"/>
            </w:pPr>
            <w:r>
              <w:rPr>
                <w:b w:val="0"/>
              </w:rPr>
              <w:t>组织管理中的层级布尔标识，用于标注是否管理层级</w:t>
            </w:r>
          </w:p>
        </w:tc>
      </w:tr>
      <w:tr>
        <w:tc>
          <w:tcPr>
            <w:tcW w:w="5112" w:type="dxa"/>
            <w:vAlign w:val="center"/>
          </w:tcPr>
          <w:p>
            <w:pPr>
              <w:spacing w:after="0"/>
            </w:pPr>
            <w:r>
              <w:rPr>
                <w:b w:val="0"/>
              </w:rPr>
              <w:t>客户审核状态</w:t>
            </w:r>
          </w:p>
        </w:tc>
        <w:tc>
          <w:tcPr>
            <w:tcW w:w="5112" w:type="dxa"/>
            <w:vAlign w:val="center"/>
          </w:tcPr>
          <w:p>
            <w:pPr>
              <w:spacing w:after="0"/>
            </w:pPr>
            <w:r>
              <w:rPr>
                <w:b w:val="0"/>
              </w:rPr>
              <w:t>客户资料审核流程对应状态：待审核、已通过、已驳回</w:t>
            </w:r>
          </w:p>
        </w:tc>
      </w:tr>
      <w:tr>
        <w:tc>
          <w:tcPr>
            <w:tcW w:w="5112" w:type="dxa"/>
            <w:vAlign w:val="center"/>
          </w:tcPr>
          <w:p>
            <w:pPr>
              <w:spacing w:after="0"/>
            </w:pPr>
            <w:r>
              <w:rPr>
                <w:b w:val="0"/>
              </w:rPr>
              <w:t>客户业务状态</w:t>
            </w:r>
          </w:p>
        </w:tc>
        <w:tc>
          <w:tcPr>
            <w:tcW w:w="5112" w:type="dxa"/>
            <w:vAlign w:val="center"/>
          </w:tcPr>
          <w:p>
            <w:pPr>
              <w:spacing w:after="0"/>
            </w:pPr>
            <w:r>
              <w:rPr>
                <w:b w:val="0"/>
              </w:rPr>
              <w:t>客户业务推进状态：未开始借款、开始借款、已结清</w:t>
            </w:r>
          </w:p>
        </w:tc>
      </w:tr>
      <w:tr>
        <w:tc>
          <w:tcPr>
            <w:tcW w:w="5112" w:type="dxa"/>
            <w:vAlign w:val="center"/>
          </w:tcPr>
          <w:p>
            <w:pPr>
              <w:spacing w:after="0"/>
            </w:pPr>
            <w:r>
              <w:rPr>
                <w:b w:val="0"/>
              </w:rPr>
              <w:t>变动信息</w:t>
            </w:r>
          </w:p>
        </w:tc>
        <w:tc>
          <w:tcPr>
            <w:tcW w:w="5112" w:type="dxa"/>
            <w:vAlign w:val="center"/>
          </w:tcPr>
          <w:p>
            <w:pPr>
              <w:spacing w:after="0"/>
            </w:pPr>
            <w:r>
              <w:rPr>
                <w:b w:val="0"/>
              </w:rPr>
              <w:t>员工转正、调薪、离职、调岗等异动结果沉淀区</w:t>
            </w:r>
          </w:p>
        </w:tc>
      </w:tr>
      <w:tr>
        <w:tc>
          <w:tcPr>
            <w:tcW w:w="5112" w:type="dxa"/>
            <w:vAlign w:val="center"/>
          </w:tcPr>
          <w:p>
            <w:pPr>
              <w:spacing w:after="0"/>
            </w:pPr>
            <w:r>
              <w:rPr>
                <w:b w:val="0"/>
              </w:rPr>
              <w:t>管理记录</w:t>
            </w:r>
          </w:p>
        </w:tc>
        <w:tc>
          <w:tcPr>
            <w:tcW w:w="5112" w:type="dxa"/>
            <w:vAlign w:val="center"/>
          </w:tcPr>
          <w:p>
            <w:pPr>
              <w:spacing w:after="0"/>
            </w:pPr>
            <w:r>
              <w:rPr>
                <w:b w:val="0"/>
              </w:rPr>
              <w:t>人事管理下的异动记录台账，当前含转正/离职/调岗记录</w:t>
            </w:r>
          </w:p>
        </w:tc>
      </w:tr>
      <w:tr>
        <w:tc>
          <w:tcPr>
            <w:tcW w:w="5112" w:type="dxa"/>
            <w:vAlign w:val="center"/>
          </w:tcPr>
          <w:p>
            <w:pPr>
              <w:spacing w:after="0"/>
            </w:pPr>
            <w:r>
              <w:rPr>
                <w:b w:val="0"/>
              </w:rPr>
              <w:t>手工维护台账</w:t>
            </w:r>
          </w:p>
        </w:tc>
        <w:tc>
          <w:tcPr>
            <w:tcW w:w="5112" w:type="dxa"/>
            <w:vAlign w:val="center"/>
          </w:tcPr>
          <w:p>
            <w:pPr>
              <w:spacing w:after="0"/>
            </w:pPr>
            <w:r>
              <w:rPr>
                <w:b w:val="0"/>
              </w:rPr>
              <w:t>当前阶段以人工录入和维护为主，不依赖自动联动计算的业务台账</w:t>
            </w:r>
          </w:p>
        </w:tc>
      </w:tr>
    </w:tbl>
    <w:p/>
    <w:sectPr>
      <w:pgSz w:w="12240" w:h="15840"/>
      <w:pgMar w:top="864" w:right="1008" w:bottom="864"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00" w:usb3="00000000" w:csb0="00140000"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6"/>
    <w:family w:val="auto"/>
    <w:pitch w:val="default"/>
    <w:sig w:usb0="00000000" w:usb1="00000000" w:usb2="00000000" w:usb3="00000000" w:csb0="00160000"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Kaku Gothic Pro"/>
    <w:panose1 w:val="00000000000000000000"/>
    <w:charset w:val="80"/>
    <w:family w:val="modern"/>
    <w:pitch w:val="default"/>
    <w:sig w:usb0="00000000" w:usb1="00000000" w:usb2="00000010" w:usb3="00000000" w:csb0="00020000" w:csb1="00000000"/>
  </w:font>
  <w:font w:name="Hiragino Kaku Gothic Pro">
    <w:panose1 w:val="020B0300000000000000"/>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ＭＳ ゴシック">
    <w:altName w:val="苹方-简"/>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00000000" w:usb1="00000000" w:usb2="00000000" w:usb3="00000000" w:csb0="0016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BFAC39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line="300"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22385C"/>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5508C"/>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3A5A78"/>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22385C"/>
      <w:spacing w:val="5"/>
      <w:kern w:val="28"/>
      <w:sz w:val="48"/>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39</TotalTime>
  <ScaleCrop>false</ScaleCrop>
  <LinksUpToDate>false</LinksUpToDate>
  <CharactersWithSpaces>0</CharactersWithSpaces>
  <Application>WPS Office_5.5.0.7954_F1E327BC-269C-435d-A152-05C5408002CA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WPS_1559616127</cp:lastModifiedBy>
  <dcterms:modified xsi:type="dcterms:W3CDTF">2026-04-18T23:25:49Z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2052-5.5.0.7954</vt:lpwstr>
  </property>
  <property fmtid="{D5CDD505-2E9C-101B-9397-08002B2CF9AE}" pid="3" name="ICV">
    <vt:lpwstr>D8D7A12CC97ABC577DA2E369754751EB_42</vt:lpwstr>
  </property>
</Properties>
</file>