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tblBorders>
          <w:top w:val="birdsFlight" w:color="auto" w:sz="4" w:space="0"/>
          <w:left w:val="birdsFlight" w:color="auto" w:sz="4" w:space="0"/>
          <w:bottom w:val="birdsFlight" w:color="auto" w:sz="4" w:space="0"/>
          <w:right w:val="birdsFlight" w:color="auto" w:sz="4" w:space="0"/>
          <w:insideH w:val="birdsFlight" w:color="auto" w:sz="4" w:space="0"/>
          <w:insideV w:val="birdsFlight" w:color="auto" w:sz="4" w:space="0"/>
        </w:tblBorders>
      </w:tblPr>
      <w:tr>
        <w:tc>
          <w:p>
            <w:r>
              <w:t>Nr.</w:t>
            </w:r>
          </w:p>
        </w:tc>
        <w:tc>
          <w:p>
            <w:r>
              <w:t>ALL.CT</w:t>
            </w:r>
          </w:p>
        </w:tc>
        <w:tc>
          <w:p>
            <w:r>
              <w:t>RTI</w:t>
            </w:r>
          </w:p>
        </w:tc>
        <w:tc>
          <w:p>
            <w:r>
              <w:t>LDS</w:t>
            </w:r>
          </w:p>
        </w:tc>
        <w:tc>
          <w:p>
            <w:r>
              <w:t>KPI</w:t>
            </w:r>
          </w:p>
        </w:tc>
        <w:tc>
          <w:p>
            <w:r>
              <w:t>Unità di misura</w:t>
            </w:r>
          </w:p>
        </w:tc>
        <w:tc>
          <w:p>
            <w:r>
              <w:t>Periodicità</w:t>
            </w:r>
          </w:p>
        </w:tc>
        <w:tc>
          <w:p>
            <w:r>
              <w:t>Valore soglia</w:t>
            </w:r>
          </w:p>
        </w:tc>
        <w:tc>
          <w:p>
            <w:r>
              <w:t>Valore misurato da RTI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</w:t>
            </w:r>
          </w:p>
        </w:tc>
        <w:tc>
          <w:p>
            <w:r>
              <w:t>SVIM</w:t>
            </w:r>
          </w:p>
        </w:tc>
        <w:tc>
          <w:p>
            <w:r>
              <w:t>SATA</w:t>
            </w:r>
          </w:p>
        </w:tc>
        <w:tc>
          <w:p>
            <w:r>
              <w:t>INF.TIC</w:t>
            </w:r>
          </w:p>
        </w:tc>
        <w:tc>
          <w:p>
            <w:r>
              <w:t>giorno</w:t>
            </w:r>
          </w:p>
        </w:tc>
        <w:tc>
          <w:p>
            <w:r>
              <w:t>Mensile</w:t>
            </w:r>
          </w:p>
        </w:tc>
        <w:tc>
          <w:p>
            <w:r>
              <w:t>&lt;=1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</w:t>
            </w:r>
          </w:p>
        </w:tc>
        <w:tc>
          <w:p>
            <w:r>
              <w:t>ALMA</w:t>
            </w:r>
          </w:p>
        </w:tc>
        <w:tc>
          <w:p>
            <w:r>
              <w:t>CNS</w:t>
            </w:r>
          </w:p>
        </w:tc>
        <w:tc>
          <w:p>
            <w:r>
              <w:t>INF.RCNS</w:t>
            </w:r>
          </w:p>
        </w:tc>
        <w:tc>
          <w:p>
            <w:r>
              <w:t>giorno</w:t>
            </w:r>
          </w:p>
        </w:tc>
        <w:tc>
          <w:p>
            <w:r>
              <w:t>Mensile</w:t>
            </w:r>
          </w:p>
        </w:tc>
        <w:tc>
          <w:p>
            <w:r>
              <w:t>&lt;=20  lotti&gt;20 carte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Field 5---------</w:t>
            </w:r>
          </w:p>
        </w:tc>
        <w:tc>
          <w:p>
            <w:r>
              <w:t>Field 6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