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41" w:rsidRPr="00DA2341" w:rsidRDefault="009C13AC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Ejercicios de inducción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</w:p>
    <w:p w:rsidR="00DA2341" w:rsidRPr="00DA2341" w:rsidRDefault="00164817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Ejercicios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inducción</w:t>
      </w:r>
      <w:proofErr w:type="spellEnd"/>
      <w:r w:rsidR="00DA2341" w:rsidRPr="00DA2341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.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proofErr w:type="spellStart"/>
      <w:r w:rsidR="009C13AC">
        <w:rPr>
          <w:rFonts w:ascii="Times New Roman" w:eastAsia="Times New Roman" w:hAnsi="Times New Roman" w:cs="Times New Roman"/>
          <w:lang w:val="es-ES" w:eastAsia="es-ES"/>
        </w:rPr>
        <w:t>Johnnatan</w:t>
      </w:r>
      <w:proofErr w:type="spellEnd"/>
      <w:r w:rsidR="009C13AC">
        <w:rPr>
          <w:rFonts w:ascii="Times New Roman" w:eastAsia="Times New Roman" w:hAnsi="Times New Roman" w:cs="Times New Roman"/>
          <w:lang w:val="es-ES" w:eastAsia="es-ES"/>
        </w:rPr>
        <w:t xml:space="preserve"> Henao </w:t>
      </w:r>
      <w:proofErr w:type="spellStart"/>
      <w:r w:rsidR="009C13AC">
        <w:rPr>
          <w:rFonts w:ascii="Times New Roman" w:eastAsia="Times New Roman" w:hAnsi="Times New Roman" w:cs="Times New Roman"/>
          <w:lang w:val="es-ES" w:eastAsia="es-ES"/>
        </w:rPr>
        <w:t>aguirre</w:t>
      </w:r>
      <w:proofErr w:type="spellEnd"/>
    </w:p>
    <w:p w:rsidR="00DA2341" w:rsidRPr="00DA2341" w:rsidRDefault="009C13AC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Ingeniería de Sistemas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proofErr w:type="spellEnd"/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proofErr w:type="spellEnd"/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Colombia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9C13AC">
        <w:rPr>
          <w:rFonts w:ascii="Courier New" w:eastAsia="Times New Roman" w:hAnsi="Courier New" w:cs="Courier New"/>
          <w:sz w:val="18"/>
          <w:szCs w:val="18"/>
          <w:lang w:val="es-ES" w:eastAsia="es-ES"/>
        </w:rPr>
        <w:t>johenao@utp.edu.co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Default="00DA2341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9C13A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ejercicios propuestos en la clase del </w:t>
      </w:r>
      <w:r w:rsidR="00164817">
        <w:rPr>
          <w:rFonts w:ascii="Times New Roman" w:eastAsia="Times New Roman" w:hAnsi="Times New Roman" w:cs="Times New Roman"/>
          <w:b/>
          <w:bCs/>
          <w:sz w:val="18"/>
          <w:szCs w:val="18"/>
        </w:rPr>
        <w:t>día</w:t>
      </w:r>
      <w:r w:rsidR="009C13A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martes 27 de agosto de 2019.</w:t>
      </w: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64817" w:rsidRDefault="00164817" w:rsidP="00086804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b/>
          <w:bCs/>
          <w:i/>
          <w:iCs/>
          <w:sz w:val="18"/>
          <w:szCs w:val="18"/>
          <w:lang w:val="en"/>
        </w:rPr>
        <w:t>Summary</w:t>
      </w:r>
      <w:r w:rsidRPr="00DA2341">
        <w:rPr>
          <w:b/>
          <w:bCs/>
          <w:sz w:val="18"/>
          <w:szCs w:val="18"/>
          <w:lang w:val="en"/>
        </w:rPr>
        <w:t xml:space="preserve">— </w:t>
      </w:r>
      <w:r>
        <w:rPr>
          <w:b/>
          <w:bCs/>
          <w:sz w:val="18"/>
          <w:szCs w:val="18"/>
          <w:lang w:val="en"/>
        </w:rPr>
        <w:t>exercises proposed in the class on Tuesday, August 27, 2019.</w:t>
      </w: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164817" w:rsidRPr="00DA2341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164817" w:rsidP="00164817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En el presente documento se </w:t>
      </w:r>
      <w:r w:rsidR="00DE181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desarrollarán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aspectos concernientes al tema de inducción para la clase de introducción a la informática realizados en una de las salas de computo de la facultad de educación el día antes mencionado.</w:t>
      </w:r>
    </w:p>
    <w:p w:rsidR="00DA2341" w:rsidRPr="00DA2341" w:rsidRDefault="00DA2341" w:rsidP="00DA23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821724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bookmarkStart w:id="0" w:name="_Hlk17828459"/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  <w:bookmarkEnd w:id="0"/>
    </w:p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Problema</w:t>
      </w:r>
      <w:r w:rsidR="005F3097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: Demostrar por inducción.</w:t>
      </w:r>
    </w:p>
    <w:p w:rsidR="009C13AC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9C13AC" w:rsidRPr="00164817" w:rsidRDefault="009C13AC" w:rsidP="00F331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3+7+11+….+(4n-1)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=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n(2n+1)</m:t>
        </m:r>
      </m:oMath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     1</w:t>
      </w:r>
    </w:p>
    <w:p w:rsidR="00164817" w:rsidRPr="009C13AC" w:rsidRDefault="00164817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Caption w:val="tabla 1"/>
      </w:tblPr>
      <w:tblGrid>
        <w:gridCol w:w="1240"/>
        <w:gridCol w:w="1254"/>
        <w:gridCol w:w="1256"/>
        <w:gridCol w:w="1260"/>
      </w:tblGrid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n</m:t>
                </m:r>
              </m:oMath>
            </m:oMathPara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(4n-1)</m:t>
                </m:r>
              </m:oMath>
            </m:oMathPara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n(2n+1)</m:t>
                </m:r>
              </m:oMath>
            </m:oMathPara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4"/>
                    <w:lang w:val="es-ES" w:eastAsia="es-ES"/>
                  </w:rPr>
                  <m:t>suma</m:t>
                </m:r>
              </m:oMath>
            </m:oMathPara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290" w:type="dxa"/>
          </w:tcPr>
          <w:p w:rsidR="00164817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</w:t>
            </w:r>
          </w:p>
        </w:tc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7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10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10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11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21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21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4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15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36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36</w:t>
            </w:r>
          </w:p>
        </w:tc>
      </w:tr>
      <w:tr w:rsidR="009C13AC" w:rsidTr="00F33146">
        <w:trPr>
          <w:jc w:val="center"/>
        </w:trPr>
        <w:tc>
          <w:tcPr>
            <w:tcW w:w="1290" w:type="dxa"/>
          </w:tcPr>
          <w:p w:rsidR="009C13AC" w:rsidRDefault="009C13AC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19</w:t>
            </w:r>
          </w:p>
        </w:tc>
        <w:tc>
          <w:tcPr>
            <w:tcW w:w="1290" w:type="dxa"/>
          </w:tcPr>
          <w:p w:rsidR="009C13AC" w:rsidRDefault="00164817" w:rsidP="00DA234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55</w:t>
            </w:r>
          </w:p>
        </w:tc>
        <w:tc>
          <w:tcPr>
            <w:tcW w:w="1290" w:type="dxa"/>
          </w:tcPr>
          <w:p w:rsidR="009C13AC" w:rsidRDefault="00164817" w:rsidP="00164817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55</w:t>
            </w:r>
          </w:p>
        </w:tc>
      </w:tr>
    </w:tbl>
    <w:p w:rsidR="009C13AC" w:rsidRDefault="00164817" w:rsidP="00F33146">
      <w:pPr>
        <w:pStyle w:val="Descripcin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</w:p>
    <w:p w:rsidR="00821724" w:rsidRDefault="00821724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Demostracion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:</w:t>
      </w:r>
    </w:p>
    <w:p w:rsidR="00821724" w:rsidRDefault="00821724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164817" w:rsidRDefault="00DE181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Prueba por inducción:</w:t>
      </w:r>
    </w:p>
    <w:p w:rsidR="00164817" w:rsidRDefault="00164817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164817" w:rsidRDefault="00164817" w:rsidP="001648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 cumple para el 1</w:t>
      </w:r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, en la tabla 1 fila 1 se puede observar que se cumple el primer parámetro de la demostración cumpliéndose el enunciado para el numero 1.</w:t>
      </w:r>
    </w:p>
    <w:p w:rsidR="00DE181C" w:rsidRDefault="00DE181C" w:rsidP="00DE181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E181C" w:rsidRDefault="00DE181C" w:rsidP="00DE181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F33146" w:rsidRDefault="00DE181C" w:rsidP="001648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Hipótesis inductiva p</w:t>
      </w:r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ara cierto </w:t>
      </w: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k</m:t>
        </m:r>
      </m:oMath>
      <w:r w:rsidR="00F3314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es verdadero:</w:t>
      </w:r>
    </w:p>
    <w:p w:rsidR="00F33146" w:rsidRDefault="00F33146" w:rsidP="00F3314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F33146" w:rsidRPr="00F33146" w:rsidRDefault="00F33146" w:rsidP="00F33146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n=k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F33146" w:rsidRPr="00F33146" w:rsidRDefault="00F33146" w:rsidP="00F3314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F33146" w:rsidRPr="00164817" w:rsidRDefault="00F33146" w:rsidP="00F3314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3+7+11+…+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4k-1</m:t>
            </m:r>
          </m:e>
        </m:d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=k(2k+1)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9C13AC" w:rsidRPr="00DA2341" w:rsidRDefault="009C13AC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C0650" w:rsidRPr="005F3097" w:rsidRDefault="00F33146" w:rsidP="00F331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5F3097">
        <w:rPr>
          <w:rFonts w:ascii="Times New Roman" w:hAnsi="Times New Roman" w:cs="Times New Roman"/>
          <w:sz w:val="20"/>
          <w:szCs w:val="20"/>
          <w:lang w:val="es-ES"/>
        </w:rPr>
        <w:t xml:space="preserve">Para el siguiente k es decir para   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k=k+1</m:t>
        </m:r>
      </m:oMath>
    </w:p>
    <w:p w:rsidR="00F33146" w:rsidRDefault="00F33146" w:rsidP="00F33146">
      <w:pPr>
        <w:pStyle w:val="Prrafodelista"/>
        <w:rPr>
          <w:lang w:val="es-ES"/>
        </w:rPr>
      </w:pPr>
    </w:p>
    <w:p w:rsidR="00F33146" w:rsidRPr="005F3097" w:rsidRDefault="00BC49CF" w:rsidP="00F33146">
      <w:pPr>
        <w:pStyle w:val="Prrafodelista"/>
        <w:rPr>
          <w:rFonts w:eastAsiaTheme="minorEastAsia"/>
          <w:sz w:val="20"/>
          <w:szCs w:val="20"/>
          <w:lang w:val="es-ES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ES"/>
          </w:rPr>
          <m:t>3+7+11+…+(4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ES"/>
          </w:rPr>
          <m:t>k-1)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ES"/>
          </w:rPr>
          <m:t>+</m:t>
        </m:r>
        <m:r>
          <w:rPr>
            <w:rFonts w:ascii="Cambria Math" w:hAnsi="Cambria Math"/>
            <w:sz w:val="20"/>
            <w:szCs w:val="20"/>
            <w:lang w:val="es-ES"/>
          </w:rPr>
          <m:t>(4(k+1</m:t>
        </m:r>
        <m:r>
          <w:rPr>
            <w:rFonts w:ascii="Cambria Math" w:eastAsiaTheme="minorEastAsia" w:hAnsi="Cambria Math"/>
            <w:sz w:val="20"/>
            <w:szCs w:val="20"/>
            <w:lang w:val="es-ES"/>
          </w:rPr>
          <m:t>)-1)=(k+1)(2(k+1)+1</m:t>
        </m:r>
        <m:r>
          <w:rPr>
            <w:rFonts w:ascii="Cambria Math" w:eastAsiaTheme="minorEastAsia" w:hAnsi="Cambria Math"/>
            <w:sz w:val="20"/>
            <w:szCs w:val="20"/>
            <w:lang w:val="es-ES"/>
          </w:rPr>
          <m:t>)</m:t>
        </m:r>
      </m:oMath>
      <w:r w:rsidR="00821724" w:rsidRPr="005F3097">
        <w:rPr>
          <w:rFonts w:eastAsiaTheme="minorEastAsia"/>
          <w:sz w:val="20"/>
          <w:szCs w:val="20"/>
          <w:lang w:val="es-ES"/>
        </w:rPr>
        <w:t xml:space="preserve">      </w:t>
      </w:r>
    </w:p>
    <w:p w:rsidR="005F3097" w:rsidRDefault="005F3097" w:rsidP="00F33146">
      <w:pPr>
        <w:pStyle w:val="Prrafodelista"/>
        <w:rPr>
          <w:rFonts w:eastAsiaTheme="minorEastAsia"/>
          <w:lang w:val="es-ES"/>
        </w:rPr>
      </w:pPr>
    </w:p>
    <w:p w:rsidR="005F3097" w:rsidRPr="00F33146" w:rsidRDefault="005F3097" w:rsidP="00F3314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conocer la parte </w:t>
      </w:r>
      <w:r w:rsidR="00BC49CF">
        <w:rPr>
          <w:rFonts w:eastAsiaTheme="minorEastAsia"/>
          <w:lang w:val="es-ES"/>
        </w:rPr>
        <w:t>en negrilla</w:t>
      </w:r>
      <w:r>
        <w:rPr>
          <w:rFonts w:eastAsiaTheme="minorEastAsia"/>
          <w:lang w:val="es-ES"/>
        </w:rPr>
        <w:t xml:space="preserve"> que viene de la ecuación anterior reemplazamos.</w:t>
      </w:r>
    </w:p>
    <w:p w:rsidR="00F33146" w:rsidRPr="00F33146" w:rsidRDefault="00F33146" w:rsidP="00F33146">
      <w:pPr>
        <w:pStyle w:val="Prrafodelista"/>
        <w:rPr>
          <w:rFonts w:eastAsiaTheme="minorEastAsia"/>
          <w:color w:val="FF0000"/>
          <w:lang w:val="es-ES"/>
        </w:rPr>
      </w:pPr>
    </w:p>
    <w:p w:rsidR="00F33146" w:rsidRPr="005F3097" w:rsidRDefault="00F33146" w:rsidP="00F33146">
      <w:pPr>
        <w:pStyle w:val="Prrafodelista"/>
        <w:rPr>
          <w:rFonts w:eastAsiaTheme="minorEastAsia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2k+1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+1</m:t>
              </m:r>
            </m:e>
          </m:d>
        </m:oMath>
      </m:oMathPara>
    </w:p>
    <w:p w:rsidR="005F3097" w:rsidRPr="005F3097" w:rsidRDefault="005F3097" w:rsidP="00F33146">
      <w:pPr>
        <w:pStyle w:val="Prrafodelista"/>
        <w:rPr>
          <w:rFonts w:eastAsiaTheme="minorEastAsia"/>
          <w:sz w:val="20"/>
          <w:szCs w:val="20"/>
          <w:lang w:val="es-ES"/>
        </w:rPr>
      </w:pPr>
    </w:p>
    <w:p w:rsidR="00F33146" w:rsidRPr="005F3097" w:rsidRDefault="00DE181C" w:rsidP="00F33146">
      <w:pPr>
        <w:pStyle w:val="Prrafodelista"/>
        <w:rPr>
          <w:rFonts w:eastAsiaTheme="minorEastAsia"/>
          <w:sz w:val="20"/>
          <w:szCs w:val="20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4k+3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=(k+1)(2k+3)</m:t>
          </m:r>
        </m:oMath>
      </m:oMathPara>
    </w:p>
    <w:p w:rsidR="005F3097" w:rsidRPr="00BC49CF" w:rsidRDefault="00BC49CF">
      <w:pPr>
        <w:rPr>
          <w:rFonts w:eastAsiaTheme="minorEastAsia"/>
          <w:b/>
          <w:sz w:val="20"/>
          <w:szCs w:val="20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ES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ES"/>
            </w:rPr>
            <m:t>+5</m:t>
          </m:r>
          <w:bookmarkStart w:id="1" w:name="_Hlk17828012"/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ES"/>
            </w:rPr>
            <m:t>k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3=2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k+3</m:t>
          </m:r>
        </m:oMath>
      </m:oMathPara>
    </w:p>
    <w:p w:rsidR="005F3097" w:rsidRDefault="005F3097">
      <w:pPr>
        <w:rPr>
          <w:rFonts w:eastAsiaTheme="minorEastAsia"/>
          <w:sz w:val="20"/>
          <w:szCs w:val="20"/>
          <w:lang w:val="es-ES"/>
        </w:rPr>
      </w:pPr>
    </w:p>
    <w:p w:rsidR="005F3097" w:rsidRDefault="005F3097" w:rsidP="00B63F26">
      <w:pPr>
        <w:jc w:val="both"/>
        <w:rPr>
          <w:rFonts w:eastAsiaTheme="minorEastAsia"/>
          <w:sz w:val="20"/>
          <w:szCs w:val="20"/>
          <w:lang w:val="es-ES"/>
        </w:rPr>
      </w:pPr>
      <w:r>
        <w:rPr>
          <w:rFonts w:eastAsiaTheme="minorEastAsia"/>
          <w:sz w:val="20"/>
          <w:szCs w:val="20"/>
          <w:lang w:val="es-ES"/>
        </w:rPr>
        <w:t>Problema 2: Demostrar por inducción.</w:t>
      </w:r>
    </w:p>
    <w:p w:rsidR="005F3097" w:rsidRPr="00B63F26" w:rsidRDefault="005F3097" w:rsidP="00B63F26">
      <w:pPr>
        <w:jc w:val="center"/>
        <w:rPr>
          <w:rFonts w:eastAsiaTheme="minorEastAsia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3+5+7+…+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2n+1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n(n+2)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1255"/>
        <w:gridCol w:w="1255"/>
        <w:gridCol w:w="1260"/>
      </w:tblGrid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n</m:t>
                </m:r>
              </m:oMath>
            </m:oMathPara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(2n+1)</m:t>
                </m:r>
              </m:oMath>
            </m:oMathPara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n(n+2)</m:t>
                </m:r>
              </m:oMath>
            </m:oMathPara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suma</m:t>
                </m:r>
              </m:oMath>
            </m:oMathPara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2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8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8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7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15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4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9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24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24</w:t>
            </w:r>
          </w:p>
        </w:tc>
      </w:tr>
      <w:tr w:rsidR="00B63F26" w:rsidTr="00B63F26">
        <w:trPr>
          <w:jc w:val="center"/>
        </w:trPr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11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35</w:t>
            </w:r>
          </w:p>
        </w:tc>
        <w:tc>
          <w:tcPr>
            <w:tcW w:w="1290" w:type="dxa"/>
          </w:tcPr>
          <w:p w:rsidR="00B63F26" w:rsidRDefault="00B63F26" w:rsidP="00B63F26">
            <w:pPr>
              <w:jc w:val="center"/>
              <w:rPr>
                <w:rFonts w:eastAsiaTheme="minorEastAsia"/>
                <w:sz w:val="20"/>
                <w:szCs w:val="20"/>
                <w:lang w:val="es-ES"/>
              </w:rPr>
            </w:pPr>
            <w:r>
              <w:rPr>
                <w:rFonts w:eastAsiaTheme="minorEastAsia"/>
                <w:sz w:val="20"/>
                <w:szCs w:val="20"/>
                <w:lang w:val="es-ES"/>
              </w:rPr>
              <w:t>35</w:t>
            </w:r>
          </w:p>
        </w:tc>
      </w:tr>
    </w:tbl>
    <w:p w:rsidR="00B63F26" w:rsidRDefault="00B63F26" w:rsidP="00B63F26">
      <w:pPr>
        <w:jc w:val="center"/>
        <w:rPr>
          <w:rFonts w:eastAsiaTheme="minorEastAsia"/>
          <w:sz w:val="20"/>
          <w:szCs w:val="20"/>
          <w:lang w:val="es-ES"/>
        </w:rPr>
      </w:pP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Demostracion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:</w:t>
      </w: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lastRenderedPageBreak/>
        <w:t>Prueba por inducción:</w:t>
      </w:r>
    </w:p>
    <w:p w:rsidR="00B63F26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Se cumple para el 1, en la tabla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2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fila 1 se puede observar que se cumple el primer parámetro de la demostración cumpliéndose el enunciado para el numero 1.</w:t>
      </w: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2n+1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n+2</m:t>
              </m:r>
            </m:e>
          </m:d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=(1+2)</m:t>
          </m:r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3=3</m:t>
          </m:r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Default="00B63F26" w:rsidP="00B63F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Hipótesis inductiva para cierto </w:t>
      </w: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k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es verdadero:</w:t>
      </w:r>
    </w:p>
    <w:p w:rsidR="00B63F2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F33146" w:rsidRDefault="00B63F26" w:rsidP="00B63F26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n=k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Pr="00F33146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164817" w:rsidRDefault="00B63F26" w:rsidP="00B63F2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m:oMath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3+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5+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7+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9+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11+…+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2</m:t>
            </m:r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k</m:t>
            </m:r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+</m:t>
            </m:r>
            <m:r>
              <w:rPr>
                <w:rFonts w:ascii="Cambria Math" w:eastAsia="Times New Roman" w:hAnsi="Cambria Math" w:cs="Times New Roman"/>
                <w:sz w:val="20"/>
                <w:szCs w:val="24"/>
                <w:lang w:val="es-ES" w:eastAsia="es-ES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=k(k+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2</m:t>
        </m:r>
        <m:r>
          <w:rPr>
            <w:rFonts w:ascii="Cambria Math" w:eastAsia="Times New Roman" w:hAnsi="Cambria Math" w:cs="Times New Roman"/>
            <w:sz w:val="20"/>
            <w:szCs w:val="24"/>
            <w:lang w:val="es-ES" w:eastAsia="es-ES"/>
          </w:rPr>
          <m:t>)</m:t>
        </m:r>
      </m:oMath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Pr="00DA2341" w:rsidRDefault="00B63F26" w:rsidP="00B63F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B63F26" w:rsidRPr="005F3097" w:rsidRDefault="00B63F26" w:rsidP="00B63F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5F3097">
        <w:rPr>
          <w:rFonts w:ascii="Times New Roman" w:hAnsi="Times New Roman" w:cs="Times New Roman"/>
          <w:sz w:val="20"/>
          <w:szCs w:val="20"/>
          <w:lang w:val="es-ES"/>
        </w:rPr>
        <w:t xml:space="preserve">Para el siguiente k es decir para   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k=k+1</m:t>
        </m:r>
      </m:oMath>
    </w:p>
    <w:p w:rsidR="00B63F26" w:rsidRDefault="00B63F26" w:rsidP="00B63F26">
      <w:pPr>
        <w:pStyle w:val="Prrafodelista"/>
        <w:rPr>
          <w:lang w:val="es-ES"/>
        </w:rPr>
      </w:pPr>
    </w:p>
    <w:p w:rsidR="00B63F26" w:rsidRPr="00B63F26" w:rsidRDefault="00BC49CF" w:rsidP="00B63F26">
      <w:pPr>
        <w:pStyle w:val="Prrafodelista"/>
        <w:spacing w:after="0" w:line="240" w:lineRule="auto"/>
        <w:jc w:val="both"/>
        <w:rPr>
          <w:rFonts w:eastAsiaTheme="minorEastAsia"/>
          <w:sz w:val="20"/>
          <w:szCs w:val="24"/>
          <w:lang w:val="es-ES" w:eastAsia="es-E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3+5+7+9+11+…+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k+1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+2</m:t>
              </m:r>
            </m:e>
          </m:d>
        </m:oMath>
      </m:oMathPara>
    </w:p>
    <w:p w:rsidR="00B63F26" w:rsidRPr="00B63F26" w:rsidRDefault="00B63F26" w:rsidP="00B63F26">
      <w:pPr>
        <w:pStyle w:val="Prrafodelista"/>
        <w:spacing w:after="0" w:line="240" w:lineRule="auto"/>
        <w:jc w:val="both"/>
        <w:rPr>
          <w:rFonts w:eastAsiaTheme="minorEastAsia"/>
          <w:color w:val="FF0000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Default="00B63F26" w:rsidP="00B63F26">
      <w:pPr>
        <w:pStyle w:val="Prrafodelista"/>
        <w:spacing w:after="0" w:line="240" w:lineRule="auto"/>
        <w:jc w:val="both"/>
        <w:rPr>
          <w:rFonts w:eastAsiaTheme="minorEastAsia"/>
          <w:lang w:val="es-ES"/>
        </w:rPr>
      </w:pPr>
    </w:p>
    <w:p w:rsidR="00B63F26" w:rsidRPr="00F33146" w:rsidRDefault="00B63F26" w:rsidP="00B63F2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conocer la parte </w:t>
      </w:r>
      <w:r w:rsidR="00BC49CF">
        <w:rPr>
          <w:rFonts w:eastAsiaTheme="minorEastAsia"/>
          <w:lang w:val="es-ES"/>
        </w:rPr>
        <w:t>en negrilla</w:t>
      </w:r>
      <w:r>
        <w:rPr>
          <w:rFonts w:eastAsiaTheme="minorEastAsia"/>
          <w:lang w:val="es-ES"/>
        </w:rPr>
        <w:t xml:space="preserve"> que viene de la ecuación anterior reemplazamos.</w:t>
      </w:r>
    </w:p>
    <w:p w:rsidR="00B63F26" w:rsidRPr="00F33146" w:rsidRDefault="00B63F26" w:rsidP="00B63F26">
      <w:pPr>
        <w:pStyle w:val="Prrafodelista"/>
        <w:rPr>
          <w:rFonts w:eastAsiaTheme="minorEastAsia"/>
          <w:color w:val="FF0000"/>
          <w:lang w:val="es-ES"/>
        </w:rPr>
      </w:pPr>
    </w:p>
    <w:p w:rsidR="005A508C" w:rsidRPr="00B63F26" w:rsidRDefault="005A508C" w:rsidP="005A508C">
      <w:pPr>
        <w:pStyle w:val="Prrafodelista"/>
        <w:spacing w:after="0" w:line="240" w:lineRule="auto"/>
        <w:jc w:val="both"/>
        <w:rPr>
          <w:rFonts w:eastAsiaTheme="minorEastAsia"/>
          <w:sz w:val="20"/>
          <w:szCs w:val="24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k(k+2)</m:t>
          </m:r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4"/>
              <w:lang w:val="es-ES" w:eastAsia="es-E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k+1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val="es-ES" w:eastAsia="es-E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val="es-ES" w:eastAsia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val="es-ES" w:eastAsia="es-ES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4"/>
                  <w:lang w:val="es-ES" w:eastAsia="es-ES"/>
                </w:rPr>
                <m:t>+2</m:t>
              </m:r>
            </m:e>
          </m:d>
        </m:oMath>
      </m:oMathPara>
    </w:p>
    <w:p w:rsidR="005A508C" w:rsidRPr="00B63F26" w:rsidRDefault="005A508C" w:rsidP="005A508C">
      <w:pPr>
        <w:pStyle w:val="Prrafodelista"/>
        <w:spacing w:after="0" w:line="240" w:lineRule="auto"/>
        <w:jc w:val="both"/>
        <w:rPr>
          <w:rFonts w:eastAsiaTheme="minorEastAsia"/>
          <w:color w:val="FF0000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   </w:t>
      </w:r>
      <w:r w:rsidRPr="00F33146">
        <w:rPr>
          <w:rFonts w:ascii="Times New Roman" w:eastAsia="Times New Roman" w:hAnsi="Times New Roman" w:cs="Times New Roman"/>
          <w:color w:val="FF0000"/>
          <w:sz w:val="20"/>
          <w:szCs w:val="24"/>
          <w:lang w:val="es-ES" w:eastAsia="es-ES"/>
        </w:rPr>
        <w:t xml:space="preserve"> </w:t>
      </w:r>
    </w:p>
    <w:p w:rsidR="00B63F26" w:rsidRPr="005A508C" w:rsidRDefault="005A508C" w:rsidP="00B63F26">
      <w:pPr>
        <w:jc w:val="both"/>
        <w:rPr>
          <w:rFonts w:eastAsiaTheme="minorEastAsia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+2k+2k+3=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+2k+2k+3</m:t>
          </m:r>
        </m:oMath>
      </m:oMathPara>
    </w:p>
    <w:p w:rsidR="005A508C" w:rsidRPr="00BC49CF" w:rsidRDefault="005A508C" w:rsidP="005A508C">
      <w:pPr>
        <w:jc w:val="both"/>
        <w:rPr>
          <w:rFonts w:eastAsiaTheme="minorEastAsia"/>
          <w:b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k+3=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k+3</m:t>
          </m:r>
        </m:oMath>
      </m:oMathPara>
    </w:p>
    <w:p w:rsidR="005A508C" w:rsidRPr="005A508C" w:rsidRDefault="005A508C" w:rsidP="00B63F26">
      <w:pPr>
        <w:jc w:val="both"/>
        <w:rPr>
          <w:rFonts w:eastAsiaTheme="minorEastAsia"/>
          <w:sz w:val="20"/>
          <w:szCs w:val="20"/>
          <w:lang w:val="es-ES"/>
        </w:rPr>
      </w:pPr>
    </w:p>
    <w:p w:rsidR="005F3097" w:rsidRDefault="005F3097" w:rsidP="005F3097">
      <w:pPr>
        <w:spacing w:line="240" w:lineRule="auto"/>
        <w:rPr>
          <w:rFonts w:ascii="Times New Roman" w:hAnsi="Times New Roman"/>
          <w:sz w:val="20"/>
        </w:rPr>
      </w:pPr>
    </w:p>
    <w:p w:rsidR="005F3097" w:rsidRDefault="005F3097" w:rsidP="005F309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CONCLUSIONES</w:t>
      </w:r>
      <w:bookmarkStart w:id="2" w:name="_GoBack"/>
      <w:bookmarkEnd w:id="2"/>
    </w:p>
    <w:p w:rsidR="005F3097" w:rsidRDefault="005F3097" w:rsidP="005F3097">
      <w:pPr>
        <w:spacing w:after="0" w:line="240" w:lineRule="auto"/>
        <w:ind w:left="1800"/>
        <w:jc w:val="both"/>
        <w:rPr>
          <w:rFonts w:ascii="Times New Roman" w:hAnsi="Times New Roman"/>
          <w:sz w:val="20"/>
        </w:rPr>
      </w:pPr>
    </w:p>
    <w:p w:rsidR="005F3097" w:rsidRDefault="005F3097" w:rsidP="005F3097">
      <w:pPr>
        <w:spacing w:after="0" w:line="240" w:lineRule="auto"/>
        <w:ind w:left="56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Se puede observar como utilizando herramientas matemáticas como la hipótesis inductiva se puede confirmar la veracidad de un postulado que de otra forma es decir con cálculos manuales </w:t>
      </w:r>
      <w:r w:rsidR="005A508C">
        <w:rPr>
          <w:rFonts w:ascii="Times New Roman" w:hAnsi="Times New Roman"/>
          <w:sz w:val="20"/>
        </w:rPr>
        <w:t>sería</w:t>
      </w:r>
      <w:r>
        <w:rPr>
          <w:rFonts w:ascii="Times New Roman" w:hAnsi="Times New Roman"/>
          <w:sz w:val="20"/>
        </w:rPr>
        <w:t xml:space="preserve"> prácticamente imposibles de demostrar</w:t>
      </w:r>
    </w:p>
    <w:p w:rsidR="00821724" w:rsidRPr="00821724" w:rsidRDefault="00821724">
      <w:pPr>
        <w:rPr>
          <w:rFonts w:eastAsiaTheme="minorEastAsia"/>
          <w:color w:val="FF0000"/>
          <w:lang w:val="es-ES"/>
        </w:rPr>
      </w:pPr>
    </w:p>
    <w:sectPr w:rsidR="00821724" w:rsidRPr="00821724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408" w:rsidRDefault="009D7408" w:rsidP="001C6297">
      <w:pPr>
        <w:spacing w:after="0" w:line="240" w:lineRule="auto"/>
      </w:pPr>
      <w:r>
        <w:separator/>
      </w:r>
    </w:p>
  </w:endnote>
  <w:endnote w:type="continuationSeparator" w:id="0">
    <w:p w:rsidR="009D7408" w:rsidRDefault="009D7408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408" w:rsidRDefault="009D7408" w:rsidP="001C6297">
      <w:pPr>
        <w:spacing w:after="0" w:line="240" w:lineRule="auto"/>
      </w:pPr>
      <w:r>
        <w:separator/>
      </w:r>
    </w:p>
  </w:footnote>
  <w:footnote w:type="continuationSeparator" w:id="0">
    <w:p w:rsidR="009D7408" w:rsidRDefault="009D7408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10FFE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0F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 w:rsidR="009914B8">
      <w:rPr>
        <w:rFonts w:ascii="Times New Roman" w:hAnsi="Times New Roman" w:cs="Times New Roman"/>
        <w:sz w:val="16"/>
        <w:szCs w:val="16"/>
      </w:rPr>
      <w:t xml:space="preserve">III, No </w:t>
    </w:r>
    <w:proofErr w:type="spellStart"/>
    <w:r w:rsidR="009914B8">
      <w:rPr>
        <w:rFonts w:ascii="Times New Roman" w:hAnsi="Times New Roman" w:cs="Times New Roman"/>
        <w:sz w:val="16"/>
        <w:szCs w:val="16"/>
      </w:rPr>
      <w:t>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9914B8"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9914B8"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AAC"/>
    <w:multiLevelType w:val="hybridMultilevel"/>
    <w:tmpl w:val="16365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0ADF"/>
    <w:multiLevelType w:val="hybridMultilevel"/>
    <w:tmpl w:val="16365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105CC"/>
    <w:multiLevelType w:val="hybridMultilevel"/>
    <w:tmpl w:val="D4E4B628"/>
    <w:lvl w:ilvl="0" w:tplc="AE684E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42FA"/>
    <w:multiLevelType w:val="hybridMultilevel"/>
    <w:tmpl w:val="82AA42D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A"/>
    <w:rsid w:val="00044245"/>
    <w:rsid w:val="00083510"/>
    <w:rsid w:val="00164817"/>
    <w:rsid w:val="001C6297"/>
    <w:rsid w:val="00235ADC"/>
    <w:rsid w:val="002659CA"/>
    <w:rsid w:val="002B2EAC"/>
    <w:rsid w:val="00556404"/>
    <w:rsid w:val="00591731"/>
    <w:rsid w:val="005A508C"/>
    <w:rsid w:val="005F3097"/>
    <w:rsid w:val="006E6599"/>
    <w:rsid w:val="00754584"/>
    <w:rsid w:val="008113A1"/>
    <w:rsid w:val="00821724"/>
    <w:rsid w:val="00834798"/>
    <w:rsid w:val="008A1666"/>
    <w:rsid w:val="009402D8"/>
    <w:rsid w:val="00981B38"/>
    <w:rsid w:val="009914B8"/>
    <w:rsid w:val="009C13AC"/>
    <w:rsid w:val="009D7408"/>
    <w:rsid w:val="009E18CA"/>
    <w:rsid w:val="00B10FFE"/>
    <w:rsid w:val="00B63F26"/>
    <w:rsid w:val="00BC0D1D"/>
    <w:rsid w:val="00BC49CF"/>
    <w:rsid w:val="00C0597D"/>
    <w:rsid w:val="00CC0650"/>
    <w:rsid w:val="00DA2341"/>
    <w:rsid w:val="00DD283B"/>
    <w:rsid w:val="00DE181C"/>
    <w:rsid w:val="00F33146"/>
    <w:rsid w:val="00FA3649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E3246"/>
  <w15:docId w15:val="{9FA679D7-8584-4EE8-8252-6C0E7EF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9C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C13A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16481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52DC8-B0DD-4A90-B1F9-412013C7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UTP</cp:lastModifiedBy>
  <cp:revision>5</cp:revision>
  <dcterms:created xsi:type="dcterms:W3CDTF">2019-08-28T01:27:00Z</dcterms:created>
  <dcterms:modified xsi:type="dcterms:W3CDTF">2019-08-28T01:35:00Z</dcterms:modified>
</cp:coreProperties>
</file>