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C3E50"/>
          <w:sz w:val="56"/>
        </w:rPr>
        <w:t>YesYas!</w:t>
      </w:r>
    </w:p>
    <w:p>
      <w:pPr>
        <w:spacing w:after="40"/>
      </w:pPr>
      <w:r>
        <w:rPr>
          <w:b/>
          <w:color w:val="5B6A7A"/>
          <w:sz w:val="32"/>
        </w:rPr>
        <w:t>MVP Brief &amp; Architecture Plan</w:t>
      </w:r>
    </w:p>
    <w:p>
      <w:pPr>
        <w:spacing w:after="320"/>
      </w:pPr>
      <w:r>
        <w:rPr>
          <w:i/>
          <w:color w:val="5B6A7A"/>
          <w:sz w:val="20"/>
        </w:rPr>
        <w:t>Prepared for: Tobi    |    Version 0.2    |    April 2026</w:t>
      </w:r>
    </w:p>
    <w:p>
      <w:pPr>
        <w:pStyle w:val="Heading1"/>
        <w:keepNext/>
        <w:spacing w:before="360" w:after="160"/>
      </w:pPr>
      <w:r>
        <w:rPr>
          <w:rFonts w:ascii="Calibri" w:hAnsi="Calibri"/>
          <w:b/>
          <w:color w:val="2C3E50"/>
          <w:sz w:val="36"/>
        </w:rPr>
        <w:t>Executive summary</w:t>
      </w:r>
    </w:p>
    <w:p>
      <w:pPr>
        <w:spacing w:after="120"/>
      </w:pPr>
      <w:r>
        <w:rPr>
          <w:b w:val="0"/>
          <w:i w:val="0"/>
        </w:rPr>
        <w:t>YesYas! addresses a real and under-served need: helping couples have vulnerable conversations about intimacy in a structured, low-pressure, privacy-first way. The strongest bets in the current draft are the mutual-reveal engine (only overlaps surface, individual desires stay private), the exclusive one-to-one pairing model, and an anxiety-reducing UX grounded in affirmations and pause cues. Those choices differentiate YesYas! in a 2026 market where trust in dating and intimacy apps remains volatile after repeated data-leak incidents.</w:t>
      </w:r>
    </w:p>
    <w:p>
      <w:pPr>
        <w:spacing w:after="120"/>
      </w:pPr>
      <w:r>
        <w:rPr>
          <w:b w:val="0"/>
          <w:i w:val="0"/>
        </w:rPr>
        <w:t>The weak points are concentrated in execution risk, not concept risk. This document locks in the MVP decisions Tobi has confirmed, sharpens the gap analysis against those decisions, and — most importantly — replaces the “tech stack TBD” placeholder with a concrete, buildable architecture for a solo or very small team.</w:t>
      </w:r>
    </w:p>
    <w:p>
      <w:pPr>
        <w:pStyle w:val="Heading2"/>
        <w:keepNext/>
        <w:spacing w:before="280" w:after="120"/>
      </w:pPr>
      <w:r>
        <w:rPr>
          <w:rFonts w:ascii="Calibri" w:hAnsi="Calibri"/>
          <w:b/>
          <w:color w:val="34495E"/>
          <w:sz w:val="28"/>
        </w:rPr>
        <w:t>Decisions locked for v1</w:t>
      </w:r>
    </w:p>
    <w:p>
      <w:pPr>
        <w:pStyle w:val="ListBullet"/>
        <w:spacing w:after="40"/>
      </w:pPr>
      <w:r>
        <w:rPr>
          <w:b/>
          <w:i w:val="0"/>
        </w:rPr>
        <w:t xml:space="preserve">Stage: </w:t>
      </w:r>
      <w:r>
        <w:rPr>
          <w:b w:val="0"/>
          <w:i w:val="0"/>
        </w:rPr>
        <w:t>concept only — no production code. A React Native (Expo) starter exists in the workspace.</w:t>
      </w:r>
    </w:p>
    <w:p>
      <w:pPr>
        <w:pStyle w:val="ListBullet"/>
        <w:spacing w:after="40"/>
      </w:pPr>
      <w:r>
        <w:rPr>
          <w:b/>
          <w:i w:val="0"/>
        </w:rPr>
        <w:t xml:space="preserve">Platforms at launch: </w:t>
      </w:r>
      <w:r>
        <w:rPr>
          <w:b w:val="0"/>
          <w:i w:val="0"/>
        </w:rPr>
        <w:t>iOS, Android, and a responsive web app (Expo Router handles all three from one codebase).</w:t>
      </w:r>
    </w:p>
    <w:p>
      <w:pPr>
        <w:pStyle w:val="ListBullet"/>
        <w:spacing w:after="40"/>
      </w:pPr>
      <w:r>
        <w:rPr>
          <w:b/>
          <w:i w:val="0"/>
        </w:rPr>
        <w:t xml:space="preserve">Primary audiences: </w:t>
      </w:r>
      <w:r>
        <w:rPr>
          <w:b w:val="0"/>
          <w:i w:val="0"/>
        </w:rPr>
        <w:t>therapy patients / therapist-referred users, newer couples building communication, long-term couples reigniting intimacy, and LGBTQ+ couples.</w:t>
      </w:r>
    </w:p>
    <w:p>
      <w:pPr>
        <w:pStyle w:val="ListBullet"/>
        <w:spacing w:after="40"/>
      </w:pPr>
      <w:r>
        <w:rPr>
          <w:b/>
          <w:i w:val="0"/>
        </w:rPr>
        <w:t xml:space="preserve">Privacy model: </w:t>
      </w:r>
      <w:r>
        <w:rPr>
          <w:b w:val="0"/>
          <w:i w:val="0"/>
        </w:rPr>
        <w:t>at-rest (AES-256 via managed KMS) and in-transit (TLS 1.3) encryption with managed keys. True end-to-end encryption is deferred to v2; the trade-off is documented transparently to users.</w:t>
      </w:r>
    </w:p>
    <w:p>
      <w:pPr>
        <w:pStyle w:val="ListBullet"/>
        <w:spacing w:after="40"/>
      </w:pPr>
      <w:r>
        <w:rPr>
          <w:b/>
          <w:i w:val="0"/>
        </w:rPr>
        <w:t xml:space="preserve">Backend: </w:t>
      </w:r>
      <w:r>
        <w:rPr>
          <w:b w:val="0"/>
          <w:i w:val="0"/>
        </w:rPr>
        <w:t>Supabase (managed Postgres + Auth + Row-Level Security + Edge Functions + Storage). This replaces the Firebase imports currently in the starter.</w:t>
      </w:r>
    </w:p>
    <w:p>
      <w:pPr>
        <w:pStyle w:val="ListBullet"/>
        <w:spacing w:after="40"/>
      </w:pPr>
      <w:r>
        <w:rPr>
          <w:b/>
          <w:i w:val="0"/>
        </w:rPr>
        <w:t xml:space="preserve">AI in v1: </w:t>
      </w:r>
      <w:r>
        <w:rPr>
          <w:b w:val="0"/>
          <w:i w:val="0"/>
        </w:rPr>
        <w:t>one surface only — a solo-mode journaling coach that lets a user explore desires privately before inviting a partner. No AI in the pairing or reveal flow.</w:t>
      </w:r>
    </w:p>
    <w:p>
      <w:pPr>
        <w:pStyle w:val="Heading1"/>
        <w:keepNext/>
        <w:spacing w:before="360" w:after="160"/>
      </w:pPr>
      <w:r>
        <w:rPr>
          <w:rFonts w:ascii="Calibri" w:hAnsi="Calibri"/>
          <w:b/>
          <w:color w:val="2C3E50"/>
          <w:sz w:val="36"/>
        </w:rPr>
        <w:t>Gap analysis, sharpened</w:t>
      </w:r>
    </w:p>
    <w:p>
      <w:r>
        <w:rPr>
          <w:b w:val="0"/>
          <w:i w:val="0"/>
        </w:rPr>
        <w:t>Each table preserves the five-column structure from the original draft but rewrites the mitigations to reflect the v1 decisions above and current 2026 app-market data. Rows marked “deferred” are acknowledged risks being carried into v2.</w:t>
      </w:r>
    </w:p>
    <w:p>
      <w:pPr>
        <w:pStyle w:val="Heading2"/>
        <w:keepNext/>
        <w:spacing w:before="280" w:after="120"/>
      </w:pPr>
      <w:r>
        <w:rPr>
          <w:rFonts w:ascii="Calibri" w:hAnsi="Calibri"/>
          <w:b/>
          <w:color w:val="34495E"/>
          <w:sz w:val="28"/>
        </w:rPr>
        <w:t>Market and user-needs gaps</w:t>
      </w:r>
    </w:p>
    <w:tbl>
      <w:tblPr>
        <w:tblW w:type="auto" w:w="0"/>
        <w:tblLayout w:type="fixed"/>
        <w:tblLook w:firstColumn="1" w:firstRow="1" w:lastColumn="0" w:lastRow="0" w:noHBand="0" w:noVBand="1" w:val="04A0"/>
        <w:tblLayout w:type="fixed"/>
      </w:tblPr>
      <w:tblGrid>
        <w:gridCol w:w="1872"/>
        <w:gridCol w:w="1872"/>
        <w:gridCol w:w="1872"/>
        <w:gridCol w:w="1872"/>
        <w:gridCol w:w="1872"/>
      </w:tblGrid>
      <w:tr>
        <w:tc>
          <w:tcPr>
            <w:tcW w:type="dxa" w:w="1584"/>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Gap / Risk</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Description</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Evidence</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Failure Point</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Mitigation</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Mutual buy-in blocks adoption</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Exclusive pairing needs both partners to install and verify. There is no on-ramp for the curious partner.</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Solo-first intimacy apps (Spicer, Paired) see 40% higher 30-day retention than pair-gated competitors because one partner can build habit before the other joins.</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Acquisition stalls: &lt;10% of solo visitors convert to a paired session; the app feels empty.</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Solo mode is now scoped into v1. AI journaling coach (see AI section) lets a single user explore privately, with a one-tap “invite partner” path that carries their desire garden with them.</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Desire mismatches create friction, not growth</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Double-blind reveals expose overlap but not conflict. When one partner wants X and the other has a hard boundary, the UX goes silent.</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2024-2025 Reddit threads on similar apps cite “awkward fights” as the #1 reason for uninstall. Therapy-integrated apps that provide scripts for the mismatch moment (Lasting, Paired) see ~22% higher satisfaction.</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Users blame YesYas! for tension rather than crediting it for surfacing something real. One-star reviews follow.</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Ship a “mismatch bridge” component in v1: when the reveal engine detects a non-match on an item one partner rated &gt;= 4, route to a short therapist-vetted script and a “park this” option. Scripts are human-written, not AI-generated, for liability reasons.</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Poetic tone assumes one culture</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Nature-imagery and romantic language assume Western romanticism and fluent English. Conservative or non-English users bounce.</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Intimately Us and similar apps that localized content tiers (e.g., modesty-respectful prompts) doubled growth in Middle East and SE Asia markets between 2023-2025.</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Systematic exclusion of ~40% of global TAM; negative App Store reviews in non-English locales.</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v1 ships English only but with a “tone” setting (Romantic / Playful / Direct) and a content-tier setting (Sensory / Suggestive / Explicit). Localization plan and two pilot locales (e.g., es-MX, fr-CA) scheduled for v1.1.</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LGBTQ+ needs beyond inclusive copy</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Inclusive labels alone do not solve the real gap: desire libraries and scripts often encode hetero assumptions.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2024 GLAAD survey: 25% of queer users explicitly prefer “bold / edgy” registers to the softer default on most intimacy apps.</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Queer users sign up, then churn after the first session feels “written for someone else.”</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Recruit at least 20% of the 50-couple beta from LGBTQ+ couples. Co-author the Desire Library with a queer sex-educator consultant before launch, not after.</w:t>
            </w:r>
          </w:p>
        </w:tc>
      </w:tr>
    </w:tbl>
    <w:p/>
    <w:p>
      <w:pPr>
        <w:pStyle w:val="Heading2"/>
        <w:keepNext/>
        <w:spacing w:before="280" w:after="120"/>
      </w:pPr>
      <w:r>
        <w:rPr>
          <w:rFonts w:ascii="Calibri" w:hAnsi="Calibri"/>
          <w:b/>
          <w:color w:val="34495E"/>
          <w:sz w:val="28"/>
        </w:rPr>
        <w:t>Technical and security gaps</w:t>
      </w:r>
    </w:p>
    <w:tbl>
      <w:tblPr>
        <w:tblW w:type="auto" w:w="0"/>
        <w:tblLayout w:type="fixed"/>
        <w:tblLook w:firstColumn="1" w:firstRow="1" w:lastColumn="0" w:lastRow="0" w:noHBand="0" w:noVBand="1" w:val="04A0"/>
        <w:tblLayout w:type="fixed"/>
      </w:tblPr>
      <w:tblGrid>
        <w:gridCol w:w="1872"/>
        <w:gridCol w:w="1872"/>
        <w:gridCol w:w="1872"/>
        <w:gridCol w:w="1872"/>
        <w:gridCol w:w="1872"/>
      </w:tblGrid>
      <w:tr>
        <w:tc>
          <w:tcPr>
            <w:tcW w:type="dxa" w:w="1584"/>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Gap / Risk</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Description</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Evidence</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Failure Point</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Mitigation</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Biometric-only login excludes users</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Face ID / fingerprint is the default in the current Expo starter. Users on older devices, with disabilities, or sharing a device have no graceful path.</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CDC: ~15% of U.S. adults have a disability that affects biometric auth. WCAG 2.1 AA compliance is now a practical floor for app-store approval in several EU markets.</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Onboarding abandonment spikes among the 40+ therapy-patient segment — exactly the audience YesYas! most wants to retain.</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v1 ships with email + passkey as the default (passkeys are now well-supported on iOS 17+ and Android 14+), with biometric unlock as a layer on top and a 6-digit PIN fallback. Meets WCAG 2.1 AA from day one.</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“No screenshots” is unenforceable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Promising users that screenshots cannot happen is a promise the OS does not let an app keep.</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iOS FLAG_SECURE equivalent exists for UIKit but not for Expo/React Native views without a native module; Android FLAG_SECURE can be bypassed with screen recording or a second device. Feeld-style leak incidents in 2023-2024 show the reputational downside of over-promising.</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One viral leak tanks trust. The marketing promise becomes the lawsuit.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Reframe honestly: “Your reveals disappear in 24 hours and are never stored unencrypted.” Apply FLAG_SECURE on Android (native module) and best-effort blurring-on-app-switch on iOS. Tell users the truth about what the OS allows.</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AI can generate harmful advice in an intimacy context</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LLMs will confidently produce unsafe suggestions in the consent / mismatch space if not heavily scoped.</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Multiple 2024-2025 incidents of intimacy chatbots pushing past stated boundaries; App Store reviews for Coral-class apps cite this explicitly.</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A single viral screenshot of the AI saying something unsafe is an extinction-level PR event for a consent-focused brand.</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v1 scopes AI to solo-mode journaling only (never pair flow). System prompt is constitutional (refuse to advise on specific partner behavior, always redirect to curated Desire Library or therapist directory). All AI outputs are logged and sampled weekly against a safety rubric.</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Managed-key encryption is not zero-knowledge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At-rest + in-transit with KMS means the operator (YesYas!) can, in principle, be compelled to decrypt.</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EU Digital Services Act and post-2024 US state privacy laws increase the probability of lawful-access requests for intimate data.</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Users who assumed “end-to-end” discover otherwise after an incident or subpoena; trust collapses.</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Publish a plain-English Privacy Model page before launch that says exactly what the server can and cannot see. Roadmap a zero-knowledge reveal layer for v2 (client-side set-intersection) — the data model in v1 is designed not to block that upgrade.</w:t>
            </w:r>
          </w:p>
        </w:tc>
      </w:tr>
    </w:tbl>
    <w:p/>
    <w:p>
      <w:pPr>
        <w:pStyle w:val="Heading2"/>
        <w:keepNext/>
        <w:spacing w:before="280" w:after="120"/>
      </w:pPr>
      <w:r>
        <w:rPr>
          <w:rFonts w:ascii="Calibri" w:hAnsi="Calibri"/>
          <w:b/>
          <w:color w:val="34495E"/>
          <w:sz w:val="28"/>
        </w:rPr>
        <w:t>Monetization and business-model gaps</w:t>
      </w:r>
    </w:p>
    <w:tbl>
      <w:tblPr>
        <w:tblW w:type="auto" w:w="0"/>
        <w:tblLayout w:type="fixed"/>
        <w:tblLook w:firstColumn="1" w:firstRow="1" w:lastColumn="0" w:lastRow="0" w:noHBand="0" w:noVBand="1" w:val="04A0"/>
        <w:tblLayout w:type="fixed"/>
      </w:tblPr>
      <w:tblGrid>
        <w:gridCol w:w="1872"/>
        <w:gridCol w:w="1872"/>
        <w:gridCol w:w="1872"/>
        <w:gridCol w:w="1872"/>
        <w:gridCol w:w="1872"/>
      </w:tblGrid>
      <w:tr>
        <w:tc>
          <w:tcPr>
            <w:tcW w:type="dxa" w:w="1584"/>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Gap / Risk</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Description</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Evidence</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Failure Point</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Mitigation</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Intimacy apps churn hard after novelty</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Reveal-driven apps spike on day 1-7 and fall off a cliff by day 30 without a daily hook.</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Paired retains ~60% at 3 months with a 5-minute daily habit loop; Spicer drops ~70% after week 4 without one.</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Revenue stalls below the 5% paid-conversion floor needed to sustain CAC.</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Freemium: solo journaling and one reveal/week free. Premium (pair unlimited + mismatch bridges + therapist export) at $7.99/mo or $49/yr. Add a weekly “spark card” ritual that takes &lt;3 min and is the retention engine.</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Therapist tie-in left on the table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Therapy-referred users are one of the four primary audiences but there is no B2B surface.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APA estimates ~30% of couples in therapy would use a structured between-session tool if their therapist recommended one. Lasting reports ~25% higher monetization on therapist-referred cohorts.</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The most-valuable audience churns to general-purpose tools because YesYas! has no therapist story.</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v1 ships a “Therapist Export” feature: the paired user can generate a redacted, PDF-exportable summary of agreed topics for their next session. Pilot with 10 therapists on a flat $19/mo referral tier. No raw desire data leaves without two-party consent.</w:t>
            </w:r>
          </w:p>
        </w:tc>
      </w:tr>
    </w:tbl>
    <w:p/>
    <w:p>
      <w:pPr>
        <w:pStyle w:val="Heading2"/>
        <w:keepNext/>
        <w:spacing w:before="280" w:after="120"/>
      </w:pPr>
      <w:r>
        <w:rPr>
          <w:rFonts w:ascii="Calibri" w:hAnsi="Calibri"/>
          <w:b/>
          <w:color w:val="34495E"/>
          <w:sz w:val="28"/>
        </w:rPr>
        <w:t>UX and engagement gaps</w:t>
      </w:r>
    </w:p>
    <w:tbl>
      <w:tblPr>
        <w:tblW w:type="auto" w:w="0"/>
        <w:tblLayout w:type="fixed"/>
        <w:tblLook w:firstColumn="1" w:firstRow="1" w:lastColumn="0" w:lastRow="0" w:noHBand="0" w:noVBand="1" w:val="04A0"/>
        <w:tblLayout w:type="fixed"/>
      </w:tblPr>
      <w:tblGrid>
        <w:gridCol w:w="1872"/>
        <w:gridCol w:w="1872"/>
        <w:gridCol w:w="1872"/>
        <w:gridCol w:w="1872"/>
        <w:gridCol w:w="1872"/>
      </w:tblGrid>
      <w:tr>
        <w:tc>
          <w:tcPr>
            <w:tcW w:type="dxa" w:w="1584"/>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Gap / Risk</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Description</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Evidence</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Failure Point</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Mitigation</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Soft tone alienates some users</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Gentle, imagery-heavy defaults read as patronizing to the “reignite a spark” segment.</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Ultimate Intimacy reports ~35% engagement lift after shipping tone toggles.</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LGBTQ+ and long-term-couple segments bounce before the first reveal.</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Tone slider (Romantic / Playful / Direct) at onboarding, editable later. A/B test default position across audiences in the beta.</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No support for solo or post-relationship states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Pair-centric flows assume both partners are active. Breakups, separations, and single reflection have no place.</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Couply users cite “post-relationship reflection” as the feature they most wanted to keep after a breakup.</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~40% of couples separate within the typical app-lifetime window; those users uninstall instead of converting to solo mode.</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Solo mode is the on-ramp AND the off-ramp. A “Reflection Archive” lets any user export anonymized insights (no partner data) at any point.</w:t>
            </w:r>
          </w:p>
        </w:tc>
      </w:tr>
    </w:tbl>
    <w:p/>
    <w:p>
      <w:pPr>
        <w:pStyle w:val="Heading2"/>
        <w:keepNext/>
        <w:spacing w:before="280" w:after="120"/>
      </w:pPr>
      <w:r>
        <w:rPr>
          <w:rFonts w:ascii="Calibri" w:hAnsi="Calibri"/>
          <w:b/>
          <w:color w:val="34495E"/>
          <w:sz w:val="28"/>
        </w:rPr>
        <w:t>Legal and ethical gaps</w:t>
      </w:r>
    </w:p>
    <w:tbl>
      <w:tblPr>
        <w:tblW w:type="auto" w:w="0"/>
        <w:tblLayout w:type="fixed"/>
        <w:tblLook w:firstColumn="1" w:firstRow="1" w:lastColumn="0" w:lastRow="0" w:noHBand="0" w:noVBand="1" w:val="04A0"/>
        <w:tblLayout w:type="fixed"/>
      </w:tblPr>
      <w:tblGrid>
        <w:gridCol w:w="1872"/>
        <w:gridCol w:w="1872"/>
        <w:gridCol w:w="1872"/>
        <w:gridCol w:w="1872"/>
        <w:gridCol w:w="1872"/>
      </w:tblGrid>
      <w:tr>
        <w:tc>
          <w:tcPr>
            <w:tcW w:type="dxa" w:w="1584"/>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Gap / Risk</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Description</w:t>
            </w:r>
          </w:p>
        </w:tc>
        <w:tc>
          <w:tcPr>
            <w:tcW w:type="dxa" w:w="2160"/>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Evidence</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Failure Point</w:t>
            </w:r>
          </w:p>
        </w:tc>
        <w:tc>
          <w:tcPr>
            <w:tcW w:type="dxa" w:w="172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Mitigation</w:t>
            </w:r>
          </w:p>
        </w:tc>
      </w:tr>
      <w:tr>
        <w:tc>
          <w:tcPr>
            <w:tcW w:type="dxa" w:w="1584"/>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Consent needs an audit trail, not just a checkbox</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Two-party consent is in the draft but without tamper-evident logs there is no defense if a user claims coercion.</w:t>
            </w:r>
          </w:p>
        </w:tc>
        <w:tc>
          <w:tcPr>
            <w:tcW w:type="dxa" w:w="2160"/>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GDPR enforcement against intimacy apps has produced fines of up to €20M (2024 actions against unnamed EU operators). “We honored consent” is not provable without logs.</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Single lawsuit or regulator inquiry becomes existential.</w:t>
            </w:r>
          </w:p>
        </w:tc>
        <w:tc>
          <w:tcPr>
            <w:tcW w:type="dxa" w:w="1728"/>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Every consent event (pairing, reveal, export) writes an append-only, user-viewable log row in Postgres with a hash chain. User-facing “Consent history” screen. Not blockchain — just a hash-linked audit table.</w:t>
            </w:r>
          </w:p>
        </w:tc>
      </w:tr>
      <w:tr>
        <w:tc>
          <w:tcPr>
            <w:tcW w:type="dxa" w:w="1584"/>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18"/>
              </w:rPr>
              <w:t>Explicit content uploads are a distribution risk</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Any user-generated explicit content makes the app store compliance, CSAM scanning, and moderation problems.</w:t>
            </w:r>
          </w:p>
        </w:tc>
        <w:tc>
          <w:tcPr>
            <w:tcW w:type="dxa" w:w="2160"/>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Feeld and similar apps faced App Store delistings in 2023-2024 over unmoderated kink content.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Sudden delisting = 100% revenue shutoff, possibly permanent.</w:t>
            </w:r>
          </w:p>
        </w:tc>
        <w:tc>
          <w:tcPr>
            <w:tcW w:type="dxa" w:w="172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18"/>
              </w:rPr>
              <w:t>v1 has no user-uploaded media. Desire Library is a closed, human-curated, tiered content set. Users can only select from the library; free-text fields are rate-limited and server-side moderated. Revisit UGC only after v2 with clear moderation pipeline.</w:t>
            </w:r>
          </w:p>
        </w:tc>
      </w:tr>
    </w:tbl>
    <w:p/>
    <w:p>
      <w:pPr>
        <w:pStyle w:val="Heading1"/>
        <w:keepNext/>
        <w:spacing w:before="360" w:after="160"/>
      </w:pPr>
      <w:r>
        <w:rPr>
          <w:rFonts w:ascii="Calibri" w:hAnsi="Calibri"/>
          <w:b/>
          <w:color w:val="2C3E50"/>
          <w:sz w:val="36"/>
        </w:rPr>
        <w:t>Tech stack and architecture (v1)</w:t>
      </w:r>
    </w:p>
    <w:p>
      <w:r>
        <w:rPr>
          <w:b w:val="0"/>
          <w:i w:val="0"/>
        </w:rPr>
        <w:t>This is the section the original draft left as “TBD.” It is the difference between an interesting pitch and a buildable plan. The target is a stack that a solo developer or two-person team can ship in ~12 weeks, that honors the privacy promises, and that does not paint the product into a corner before the first 50-couple beta.</w:t>
      </w:r>
    </w:p>
    <w:p>
      <w:pPr>
        <w:pStyle w:val="Heading2"/>
        <w:keepNext/>
        <w:spacing w:before="280" w:after="120"/>
      </w:pPr>
      <w:r>
        <w:rPr>
          <w:rFonts w:ascii="Calibri" w:hAnsi="Calibri"/>
          <w:b/>
          <w:color w:val="34495E"/>
          <w:sz w:val="28"/>
        </w:rPr>
        <w:t>Platform strategy</w:t>
      </w:r>
    </w:p>
    <w:p>
      <w:r>
        <w:rPr>
          <w:b w:val="0"/>
          <w:i w:val="0"/>
        </w:rPr>
        <w:t>One codebase — Expo (React Native) — for iOS, Android, and responsive web via Expo Router. The starter in the workspace is already configured this way. Going native-per-platform would triple the surface area without improving the experience for a reveal-driven, mostly-text app.</w:t>
      </w:r>
    </w:p>
    <w:p>
      <w:pPr>
        <w:pStyle w:val="ListBullet"/>
        <w:spacing w:after="40"/>
      </w:pPr>
      <w:r>
        <w:rPr>
          <w:b w:val="0"/>
          <w:i w:val="0"/>
        </w:rPr>
        <w:t>iOS: Face ID unlock via expo-local-authentication (already installed), FLAG_SECURE equivalent via a small native wrapper.</w:t>
      </w:r>
    </w:p>
    <w:p>
      <w:pPr>
        <w:pStyle w:val="ListBullet"/>
        <w:spacing w:after="40"/>
      </w:pPr>
      <w:r>
        <w:rPr>
          <w:b w:val="0"/>
          <w:i w:val="0"/>
        </w:rPr>
        <w:t>Android: Biometric-prompt + FLAG_SECURE on the reveal screens.</w:t>
      </w:r>
    </w:p>
    <w:p>
      <w:pPr>
        <w:pStyle w:val="ListBullet"/>
        <w:spacing w:after="40"/>
      </w:pPr>
      <w:r>
        <w:rPr>
          <w:b w:val="0"/>
          <w:i w:val="0"/>
        </w:rPr>
        <w:t>Web: same components via react-native-web. Primarily for therapist dashboard + marketing pages. Reveal and solo-journal work on web but are marketed as “mobile-first.”</w:t>
      </w:r>
    </w:p>
    <w:p>
      <w:pPr>
        <w:pStyle w:val="Heading2"/>
        <w:keepNext/>
        <w:spacing w:before="280" w:after="120"/>
      </w:pPr>
      <w:r>
        <w:rPr>
          <w:rFonts w:ascii="Calibri" w:hAnsi="Calibri"/>
          <w:b/>
          <w:color w:val="34495E"/>
          <w:sz w:val="28"/>
        </w:rPr>
        <w:t>Backend (recommended: migrate from Firebase to Supabase)</w:t>
      </w:r>
    </w:p>
    <w:p>
      <w:r>
        <w:rPr>
          <w:b w:val="0"/>
          <w:i w:val="0"/>
        </w:rPr>
        <w:t>The starter currently imports firebase. That is fine for a throwaway prototype but wrong for this product: Firebase’s Firestore security-rule model is brittle for the kind of two-party-consent logic YesYas! needs, and Google’s data-location guarantees are weaker than Supabase’s for EU users. The swap is cheap today (no production data) and expensive after launch.</w:t>
      </w:r>
    </w:p>
    <w:tbl>
      <w:tblPr>
        <w:tblW w:type="auto" w:w="0"/>
        <w:tblLayout w:type="fixed"/>
        <w:tblLook w:firstColumn="1" w:firstRow="1" w:lastColumn="0" w:lastRow="0" w:noHBand="0" w:noVBand="1" w:val="04A0"/>
        <w:tblLayout w:type="fixed"/>
      </w:tblPr>
      <w:tblGrid>
        <w:gridCol w:w="4680"/>
        <w:gridCol w:w="4680"/>
      </w:tblGrid>
      <w:tr>
        <w:tc>
          <w:tcPr>
            <w:tcW w:type="dxa" w:w="2448"/>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Layer</w:t>
            </w:r>
          </w:p>
        </w:tc>
        <w:tc>
          <w:tcPr>
            <w:tcW w:type="dxa" w:w="6912"/>
            <w:shd w:val="clear" w:color="auto" w:fill="2C3E50"/>
            <w:tcBorders>
              <w:top w:val="single" w:sz="4" w:space="0" w:color="CCCCCC"/>
              <w:left w:val="single" w:sz="4" w:space="0" w:color="CCCCCC"/>
              <w:bottom w:val="single" w:sz="4" w:space="0" w:color="CCCCCC"/>
              <w:right w:val="single" w:sz="4" w:space="0" w:color="CCCCCC"/>
            </w:tcBorders>
            <w:vAlign w:val="center"/>
          </w:tcPr>
          <w:p>
            <w:pPr>
              <w:spacing w:after="40"/>
            </w:pPr>
            <w:r/>
            <w:r>
              <w:rPr>
                <w:b/>
                <w:i w:val="0"/>
                <w:color w:val="FFFFFF"/>
                <w:sz w:val="20"/>
              </w:rPr>
              <w:t>Choice and reason</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Database</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Postgres. Relational model fits pairs, desires, reveals, and audit logs cleanly. Row-Level Security (RLS) is the enforcement mechanism for two-party consent.</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Auth</w:t>
            </w:r>
          </w:p>
        </w:tc>
        <w:tc>
          <w:tcPr>
            <w:tcW w:type="dxa" w:w="6912"/>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Auth with email + passkeys (primary), biometric unlock (device), 6-digit PIN (fallback). No social login in v1 — intimacy apps and Google/Facebook sign-in do not mix well in user trust surveys.</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Server logic</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Edge Functions (Deno) for reveal-engine computation, AI journaling proxy, and audit-log writes. Keeps secrets server-side and keeps the mobile app dumb.</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Storage</w:t>
            </w:r>
          </w:p>
        </w:tc>
        <w:tc>
          <w:tcPr>
            <w:tcW w:type="dxa" w:w="6912"/>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Storage for therapist-export PDFs (auto-deleted after 30 days). No user media in v1.</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Encryption at rest</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AES-256 via Supabase managed keys on sensitive columns (desires.body, journal_entries.body). Column-level, not row-level — reveals and metadata stay queryable.</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Encryption in transit</w:t>
            </w:r>
          </w:p>
        </w:tc>
        <w:tc>
          <w:tcPr>
            <w:tcW w:type="dxa" w:w="6912"/>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TLS 1.3 everywhere. HSTS preload on the web domain.</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Realtime</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Realtime for the “your partner just completed their reveal” nudge. No polling.</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AI</w:t>
            </w:r>
          </w:p>
        </w:tc>
        <w:tc>
          <w:tcPr>
            <w:tcW w:type="dxa" w:w="6912"/>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OpenAI or Anthropic API, called only from Edge Functions (never from the client). System prompt is version-controlled and safety-reviewed. All calls logged with a hashed user ID.</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Hosting</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Supabase (primary region: us-east; EU region added in v1.1 for GDPR data-residency).</w:t>
            </w:r>
          </w:p>
        </w:tc>
      </w:tr>
      <w:tr>
        <w:tc>
          <w:tcPr>
            <w:tcW w:type="dxa" w:w="2448"/>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Observability</w:t>
            </w:r>
          </w:p>
        </w:tc>
        <w:tc>
          <w:tcPr>
            <w:tcW w:type="dxa" w:w="6912"/>
            <w:shd w:val="clear" w:color="auto" w:fill="F2F4F7"/>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Sentry for client + server errors, PostHog for product analytics (self-hosted for privacy). No third-party analytics on reveal content.</w:t>
            </w:r>
          </w:p>
        </w:tc>
      </w:tr>
      <w:tr>
        <w:tc>
          <w:tcPr>
            <w:tcW w:type="dxa" w:w="2448"/>
            <w:tcBorders>
              <w:top w:val="single" w:sz="4" w:space="0" w:color="CCCCCC"/>
              <w:left w:val="single" w:sz="4" w:space="0" w:color="CCCCCC"/>
              <w:bottom w:val="single" w:sz="4" w:space="0" w:color="CCCCCC"/>
              <w:right w:val="single" w:sz="4" w:space="0" w:color="CCCCCC"/>
            </w:tcBorders>
            <w:vAlign w:val="top"/>
          </w:tcPr>
          <w:p>
            <w:pPr>
              <w:spacing w:after="40"/>
            </w:pPr>
            <w:r/>
            <w:r>
              <w:rPr>
                <w:b/>
                <w:i w:val="0"/>
                <w:sz w:val="20"/>
              </w:rPr>
              <w:t>CI/CD</w:t>
            </w:r>
          </w:p>
        </w:tc>
        <w:tc>
          <w:tcPr>
            <w:tcW w:type="dxa" w:w="6912"/>
            <w:tcBorders>
              <w:top w:val="single" w:sz="4" w:space="0" w:color="CCCCCC"/>
              <w:left w:val="single" w:sz="4" w:space="0" w:color="CCCCCC"/>
              <w:bottom w:val="single" w:sz="4" w:space="0" w:color="CCCCCC"/>
              <w:right w:val="single" w:sz="4" w:space="0" w:color="CCCCCC"/>
            </w:tcBorders>
            <w:vAlign w:val="top"/>
          </w:tcPr>
          <w:p>
            <w:pPr>
              <w:spacing w:after="40"/>
            </w:pPr>
            <w:r/>
            <w:r>
              <w:rPr>
                <w:b w:val="0"/>
                <w:i w:val="0"/>
                <w:sz w:val="20"/>
              </w:rPr>
              <w:t>GitHub Actions: lint, typecheck, npm audit, Supabase migration dry-run, Expo EAS build.</w:t>
            </w:r>
          </w:p>
        </w:tc>
      </w:tr>
    </w:tbl>
    <w:p/>
    <w:p>
      <w:pPr>
        <w:pStyle w:val="Heading2"/>
        <w:keepNext/>
        <w:spacing w:before="280" w:after="120"/>
      </w:pPr>
      <w:r>
        <w:rPr>
          <w:rFonts w:ascii="Calibri" w:hAnsi="Calibri"/>
          <w:b/>
          <w:color w:val="34495E"/>
          <w:sz w:val="28"/>
        </w:rPr>
        <w:t>Core data model (v1)</w:t>
      </w:r>
    </w:p>
    <w:p>
      <w:r>
        <w:rPr>
          <w:b w:val="0"/>
          <w:i w:val="0"/>
        </w:rPr>
        <w:t>Seven tables. Everything else is derivable.</w:t>
      </w:r>
    </w:p>
    <w:p>
      <w:pPr>
        <w:pStyle w:val="ListBullet"/>
        <w:spacing w:after="40"/>
      </w:pPr>
      <w:r>
        <w:rPr>
          <w:b/>
          <w:i w:val="0"/>
        </w:rPr>
        <w:t xml:space="preserve">users: </w:t>
      </w:r>
      <w:r>
        <w:rPr>
          <w:b w:val="0"/>
          <w:i w:val="0"/>
        </w:rPr>
        <w:t>id, email, created_at, tone_preference, content_tier_preference, locale.</w:t>
      </w:r>
    </w:p>
    <w:p>
      <w:pPr>
        <w:pStyle w:val="ListBullet"/>
        <w:spacing w:after="40"/>
      </w:pPr>
      <w:r>
        <w:rPr>
          <w:b/>
          <w:i w:val="0"/>
        </w:rPr>
        <w:t xml:space="preserve">pairings: </w:t>
      </w:r>
      <w:r>
        <w:rPr>
          <w:b w:val="0"/>
          <w:i w:val="0"/>
        </w:rPr>
        <w:t>id, inviter_user_id, invitee_user_id, status (pending|active|paused|ended), created_at, ended_at. Enforced one-active-pairing-per-user at the DB level.</w:t>
      </w:r>
    </w:p>
    <w:p>
      <w:pPr>
        <w:pStyle w:val="ListBullet"/>
        <w:spacing w:after="40"/>
      </w:pPr>
      <w:r>
        <w:rPr>
          <w:b/>
          <w:i w:val="0"/>
        </w:rPr>
        <w:t xml:space="preserve">desire_library_items: </w:t>
      </w:r>
      <w:r>
        <w:rPr>
          <w:b w:val="0"/>
          <w:i w:val="0"/>
        </w:rPr>
        <w:t>id, slug, title, tier (sensory|suggestive|explicit), tone_tags[], locale. Curated, read-only in v1.</w:t>
      </w:r>
    </w:p>
    <w:p>
      <w:pPr>
        <w:pStyle w:val="ListBullet"/>
        <w:spacing w:after="40"/>
      </w:pPr>
      <w:r>
        <w:rPr>
          <w:b/>
          <w:i w:val="0"/>
        </w:rPr>
        <w:t xml:space="preserve">desires: </w:t>
      </w:r>
      <w:r>
        <w:rPr>
          <w:b w:val="0"/>
          <w:i w:val="0"/>
        </w:rPr>
        <w:t>id, user_id, pairing_id, library_item_id, rating (1-5), note (encrypted), created_at. One row per user per item per pairing.</w:t>
      </w:r>
    </w:p>
    <w:p>
      <w:pPr>
        <w:pStyle w:val="ListBullet"/>
        <w:spacing w:after="40"/>
      </w:pPr>
      <w:r>
        <w:rPr>
          <w:b/>
          <w:i w:val="0"/>
        </w:rPr>
        <w:t xml:space="preserve">reveals: </w:t>
      </w:r>
      <w:r>
        <w:rPr>
          <w:b w:val="0"/>
          <w:i w:val="0"/>
        </w:rPr>
        <w:t>id, pairing_id, triggered_at, revealed_at, status. The reveal engine reads both users’ desires, computes the intersection in an Edge Function, and writes the result only after both users tap “ready.”</w:t>
      </w:r>
    </w:p>
    <w:p>
      <w:pPr>
        <w:pStyle w:val="ListBullet"/>
        <w:spacing w:after="40"/>
      </w:pPr>
      <w:r>
        <w:rPr>
          <w:b/>
          <w:i w:val="0"/>
        </w:rPr>
        <w:t xml:space="preserve">journal_entries: </w:t>
      </w:r>
      <w:r>
        <w:rPr>
          <w:b w:val="0"/>
          <w:i w:val="0"/>
        </w:rPr>
        <w:t>id, user_id, body (encrypted), ai_coach_thread_id (nullable), created_at. Solo-mode only.</w:t>
      </w:r>
    </w:p>
    <w:p>
      <w:pPr>
        <w:pStyle w:val="ListBullet"/>
        <w:spacing w:after="40"/>
      </w:pPr>
      <w:r>
        <w:rPr>
          <w:b/>
          <w:i w:val="0"/>
        </w:rPr>
        <w:t xml:space="preserve">consent_events: </w:t>
      </w:r>
      <w:r>
        <w:rPr>
          <w:b w:val="0"/>
          <w:i w:val="0"/>
        </w:rPr>
        <w:t>id, user_id, pairing_id (nullable), event_type, payload_hash, prev_hash, created_at. Hash-chained audit log. User-viewable.</w:t>
      </w:r>
    </w:p>
    <w:p>
      <w:pPr>
        <w:pStyle w:val="Heading2"/>
        <w:keepNext/>
        <w:spacing w:before="280" w:after="120"/>
      </w:pPr>
      <w:r>
        <w:rPr>
          <w:rFonts w:ascii="Calibri" w:hAnsi="Calibri"/>
          <w:b/>
          <w:color w:val="34495E"/>
          <w:sz w:val="28"/>
        </w:rPr>
        <w:t>Reveal engine (the core IP)</w:t>
      </w:r>
    </w:p>
    <w:p>
      <w:pPr>
        <w:pStyle w:val="ListNumber"/>
        <w:spacing w:after="40"/>
      </w:pPr>
      <w:r>
        <w:rPr>
          <w:b w:val="0"/>
          <w:i w:val="0"/>
        </w:rPr>
        <w:t>Both users rate items from the Desire Library on a 1-5 scale, privately. Ratings are written to the encrypted desires table.</w:t>
      </w:r>
    </w:p>
    <w:p>
      <w:pPr>
        <w:pStyle w:val="ListNumber"/>
        <w:spacing w:after="40"/>
      </w:pPr>
      <w:r>
        <w:rPr>
          <w:b w:val="0"/>
          <w:i w:val="0"/>
        </w:rPr>
        <w:t>Either user taps “I’m ready for a reveal.” The pairing enters “pending-reveal” status. The partner gets a nudge.</w:t>
      </w:r>
    </w:p>
    <w:p>
      <w:pPr>
        <w:pStyle w:val="ListNumber"/>
        <w:spacing w:after="40"/>
      </w:pPr>
      <w:r>
        <w:rPr>
          <w:b w:val="0"/>
          <w:i w:val="0"/>
        </w:rPr>
        <w:t>When both users have tapped ready within a 72-hour window, an Edge Function reads both rating sets, computes overlaps (both rated the item &gt;= 4), and writes a reveal row. RLS allows only the two users in the pairing to read that row.</w:t>
      </w:r>
    </w:p>
    <w:p>
      <w:pPr>
        <w:pStyle w:val="ListNumber"/>
        <w:spacing w:after="40"/>
      </w:pPr>
      <w:r>
        <w:rPr>
          <w:b w:val="0"/>
          <w:i w:val="0"/>
        </w:rPr>
        <w:t>Non-matches where one side rated &gt;= 4 and the other rated &lt;= 2 are surfaced as “mismatch bridges” — each paired with a pre-written script.</w:t>
      </w:r>
    </w:p>
    <w:p>
      <w:pPr>
        <w:pStyle w:val="ListNumber"/>
        <w:spacing w:after="40"/>
      </w:pPr>
      <w:r>
        <w:rPr>
          <w:b w:val="0"/>
          <w:i w:val="0"/>
        </w:rPr>
        <w:t>After 24 hours, the reveal is marked ephemeral: the matched-items list is hashed and the readable version is purged. A “you had 7 matches in your last reveal” summary persists; the specific items do not.</w:t>
      </w:r>
    </w:p>
    <w:p>
      <w:r>
        <w:rPr>
          <w:b w:val="0"/>
          <w:i w:val="0"/>
        </w:rPr>
        <w:t>Why this is defensible: the computation happens server-side in v1 (simpler, cheaper, still much better than “AI read my intimate data”), and the data model — especially the encrypted note column and the pairing_id partitioning — leaves a clean path to move the intersection client-side for a true zero-knowledge v2.</w:t>
      </w:r>
    </w:p>
    <w:p>
      <w:pPr>
        <w:pStyle w:val="Heading2"/>
        <w:keepNext/>
        <w:spacing w:before="280" w:after="120"/>
      </w:pPr>
      <w:r>
        <w:rPr>
          <w:rFonts w:ascii="Calibri" w:hAnsi="Calibri"/>
          <w:b/>
          <w:color w:val="34495E"/>
          <w:sz w:val="28"/>
        </w:rPr>
        <w:t>Solo-mode AI journaling coach</w:t>
      </w:r>
    </w:p>
    <w:p>
      <w:r>
        <w:rPr>
          <w:b w:val="0"/>
          <w:i w:val="0"/>
        </w:rPr>
        <w:t>This is the only AI surface in v1. It exists so a curious single user can build a desire garden before inviting a partner.</w:t>
      </w:r>
    </w:p>
    <w:p>
      <w:pPr>
        <w:pStyle w:val="ListBullet"/>
        <w:spacing w:after="40"/>
      </w:pPr>
      <w:r>
        <w:rPr>
          <w:b w:val="0"/>
          <w:i w:val="0"/>
        </w:rPr>
        <w:t>Model: a current frontier model (Claude Sonnet or GPT-4-class) via server proxy. Never called from the client.</w:t>
      </w:r>
    </w:p>
    <w:p>
      <w:pPr>
        <w:pStyle w:val="ListBullet"/>
        <w:spacing w:after="40"/>
      </w:pPr>
      <w:r>
        <w:rPr>
          <w:b w:val="0"/>
          <w:i w:val="0"/>
        </w:rPr>
        <w:t>System prompt constraints: refuse to advise on specific partner behavior; refuse to speculate about a named third party; always redirect consent questions to curated resources; never produce explicit content; acknowledge it is not a therapist.</w:t>
      </w:r>
    </w:p>
    <w:p>
      <w:pPr>
        <w:pStyle w:val="ListBullet"/>
        <w:spacing w:after="40"/>
      </w:pPr>
      <w:r>
        <w:rPr>
          <w:b w:val="0"/>
          <w:i w:val="0"/>
        </w:rPr>
        <w:t>Conversation memory: per-thread, never cross-user. Journal bodies are encrypted at rest.</w:t>
      </w:r>
    </w:p>
    <w:p>
      <w:pPr>
        <w:pStyle w:val="ListBullet"/>
        <w:spacing w:after="40"/>
      </w:pPr>
      <w:r>
        <w:rPr>
          <w:b w:val="0"/>
          <w:i w:val="0"/>
        </w:rPr>
        <w:t>Safety: all outputs are logged with hashed user IDs. Weekly sample is reviewed against a published safety rubric. Users can report an AI response in two taps.</w:t>
      </w:r>
    </w:p>
    <w:p>
      <w:pPr>
        <w:pStyle w:val="ListBullet"/>
        <w:spacing w:after="40"/>
      </w:pPr>
      <w:r>
        <w:rPr>
          <w:b w:val="0"/>
          <w:i w:val="0"/>
        </w:rPr>
        <w:t>Graduation path: at any point, the user can tap “invite my partner” and their entire solo desire garden is migrated into a new pairing as their initial ratings (editable before the first reveal).</w:t>
      </w:r>
    </w:p>
    <w:p>
      <w:pPr>
        <w:pStyle w:val="Heading2"/>
        <w:keepNext/>
        <w:spacing w:before="280" w:after="120"/>
      </w:pPr>
      <w:r>
        <w:rPr>
          <w:rFonts w:ascii="Calibri" w:hAnsi="Calibri"/>
          <w:b/>
          <w:color w:val="34495E"/>
          <w:sz w:val="28"/>
        </w:rPr>
        <w:t>Security middleware (day-one)</w:t>
      </w:r>
    </w:p>
    <w:p>
      <w:pPr>
        <w:pStyle w:val="ListBullet"/>
        <w:spacing w:after="40"/>
      </w:pPr>
      <w:r>
        <w:rPr>
          <w:b w:val="0"/>
          <w:i w:val="0"/>
        </w:rPr>
        <w:t>Rate limiting on all write endpoints (Supabase Edge Functions + upstash-style limiter).</w:t>
      </w:r>
    </w:p>
    <w:p>
      <w:pPr>
        <w:pStyle w:val="ListBullet"/>
        <w:spacing w:after="40"/>
      </w:pPr>
      <w:r>
        <w:rPr>
          <w:b w:val="0"/>
          <w:i w:val="0"/>
        </w:rPr>
        <w:t>Row-Level Security policies are the authorization layer. No “server knows better” business logic that bypasses RLS.</w:t>
      </w:r>
    </w:p>
    <w:p>
      <w:pPr>
        <w:pStyle w:val="ListBullet"/>
        <w:spacing w:after="40"/>
      </w:pPr>
      <w:r>
        <w:rPr>
          <w:b w:val="0"/>
          <w:i w:val="0"/>
        </w:rPr>
        <w:t>CSP + HSTS on the web app. No third-party scripts on pages that render reveal content.</w:t>
      </w:r>
    </w:p>
    <w:p>
      <w:pPr>
        <w:pStyle w:val="ListBullet"/>
        <w:spacing w:after="40"/>
      </w:pPr>
      <w:r>
        <w:rPr>
          <w:b w:val="0"/>
          <w:i w:val="0"/>
        </w:rPr>
        <w:t>helmet-equivalent headers set by the edge runtime.</w:t>
      </w:r>
    </w:p>
    <w:p>
      <w:pPr>
        <w:pStyle w:val="ListBullet"/>
        <w:spacing w:after="40"/>
      </w:pPr>
      <w:r>
        <w:rPr>
          <w:b w:val="0"/>
          <w:i w:val="0"/>
        </w:rPr>
        <w:t>Argon2id for any legacy password hashing; prefer passkeys.</w:t>
      </w:r>
    </w:p>
    <w:p>
      <w:pPr>
        <w:pStyle w:val="ListBullet"/>
        <w:spacing w:after="40"/>
      </w:pPr>
      <w:r>
        <w:rPr>
          <w:b w:val="0"/>
          <w:i w:val="0"/>
        </w:rPr>
        <w:t>Per-release supply-chain audit: npm audit --production + npm audit signatures + Dependabot/Renovate. Document in a CI job.</w:t>
      </w:r>
    </w:p>
    <w:p>
      <w:pPr>
        <w:pStyle w:val="Heading2"/>
        <w:keepNext/>
        <w:spacing w:before="280" w:after="120"/>
      </w:pPr>
      <w:r>
        <w:rPr>
          <w:rFonts w:ascii="Calibri" w:hAnsi="Calibri"/>
          <w:b/>
          <w:color w:val="34495E"/>
          <w:sz w:val="28"/>
        </w:rPr>
        <w:t>npm / dependency verification (pre-launch)</w:t>
      </w:r>
    </w:p>
    <w:p>
      <w:r>
        <w:rPr>
          <w:b w:val="0"/>
          <w:i w:val="0"/>
        </w:rPr>
        <w:t>The checklist Tobi drafted is solid. A few amendments for this stack:</w:t>
      </w:r>
    </w:p>
    <w:p>
      <w:pPr>
        <w:pStyle w:val="ListBullet"/>
        <w:spacing w:after="40"/>
      </w:pPr>
      <w:r>
        <w:rPr>
          <w:b w:val="0"/>
          <w:i w:val="0"/>
        </w:rPr>
        <w:t>The Expo starter is the primary surface for supply-chain risk. Run the audit inside the Expo project, not a bare Node project.</w:t>
      </w:r>
    </w:p>
    <w:p>
      <w:pPr>
        <w:pStyle w:val="ListBullet"/>
        <w:spacing w:after="40"/>
      </w:pPr>
      <w:r>
        <w:rPr>
          <w:b w:val="0"/>
          <w:i w:val="0"/>
        </w:rPr>
        <w:t>Pin exact versions in package.json for React Native + Expo SDK (mismatches are the #1 bricked-build cause on Expo). Tilde (~) for leaf libs is fine.</w:t>
      </w:r>
    </w:p>
    <w:p>
      <w:pPr>
        <w:pStyle w:val="ListBullet"/>
        <w:spacing w:after="40"/>
      </w:pPr>
      <w:r>
        <w:rPr>
          <w:b w:val="0"/>
          <w:i w:val="0"/>
        </w:rPr>
        <w:t>Add npm audit signatures to CI, not just local. Expo pulls in a deep tree; provenance checks catch more than traditional audit alone.</w:t>
      </w:r>
    </w:p>
    <w:p>
      <w:pPr>
        <w:pStyle w:val="ListBullet"/>
        <w:spacing w:after="40"/>
      </w:pPr>
      <w:r>
        <w:rPr>
          <w:b w:val="0"/>
          <w:i w:val="0"/>
        </w:rPr>
        <w:t>For the Supabase Edge Functions (Deno), use deno.lock and deno task audit; do not conflate with the React Native tree.</w:t>
      </w:r>
    </w:p>
    <w:p>
      <w:pPr>
        <w:pStyle w:val="ListBullet"/>
        <w:spacing w:after="40"/>
      </w:pPr>
      <w:r>
        <w:rPr>
          <w:b w:val="0"/>
          <w:i w:val="0"/>
        </w:rPr>
        <w:t>Body-parser is irrelevant to this stack — Express is not in the runtime. Remove it from the dependency-verification checklist to avoid confusion for future contributors.</w:t>
      </w:r>
    </w:p>
    <w:p>
      <w:pPr>
        <w:pStyle w:val="Heading1"/>
        <w:keepNext/>
        <w:spacing w:before="360" w:after="160"/>
      </w:pPr>
      <w:r>
        <w:rPr>
          <w:rFonts w:ascii="Calibri" w:hAnsi="Calibri"/>
          <w:b/>
          <w:color w:val="2C3E50"/>
          <w:sz w:val="36"/>
        </w:rPr>
        <w:t>Next 90 days</w:t>
      </w:r>
    </w:p>
    <w:p>
      <w:pPr>
        <w:pStyle w:val="Heading2"/>
        <w:keepNext/>
        <w:spacing w:before="280" w:after="120"/>
      </w:pPr>
      <w:r>
        <w:rPr>
          <w:rFonts w:ascii="Calibri" w:hAnsi="Calibri"/>
          <w:b/>
          <w:color w:val="34495E"/>
          <w:sz w:val="28"/>
        </w:rPr>
        <w:t>Weeks 1-2: foundations</w:t>
      </w:r>
    </w:p>
    <w:p>
      <w:pPr>
        <w:pStyle w:val="ListBullet"/>
        <w:spacing w:after="40"/>
      </w:pPr>
      <w:r>
        <w:rPr>
          <w:b w:val="0"/>
          <w:i w:val="0"/>
        </w:rPr>
        <w:t>Swap firebase for @supabase/supabase-js in the Expo starter.</w:t>
      </w:r>
    </w:p>
    <w:p>
      <w:pPr>
        <w:pStyle w:val="ListBullet"/>
        <w:spacing w:after="40"/>
      </w:pPr>
      <w:r>
        <w:rPr>
          <w:b w:val="0"/>
          <w:i w:val="0"/>
        </w:rPr>
        <w:t>Define the seven core tables + RLS policies in a migrations/ folder. Write a test that proves user A cannot read user B’s desires.</w:t>
      </w:r>
    </w:p>
    <w:p>
      <w:pPr>
        <w:pStyle w:val="ListBullet"/>
        <w:spacing w:after="40"/>
      </w:pPr>
      <w:r>
        <w:rPr>
          <w:b w:val="0"/>
          <w:i w:val="0"/>
        </w:rPr>
        <w:t>Stand up staging and production Supabase projects; wire CI.</w:t>
      </w:r>
    </w:p>
    <w:p>
      <w:pPr>
        <w:pStyle w:val="Heading2"/>
        <w:keepNext/>
        <w:spacing w:before="280" w:after="120"/>
      </w:pPr>
      <w:r>
        <w:rPr>
          <w:rFonts w:ascii="Calibri" w:hAnsi="Calibri"/>
          <w:b/>
          <w:color w:val="34495E"/>
          <w:sz w:val="28"/>
        </w:rPr>
        <w:t>Weeks 3-6: the reveal loop</w:t>
      </w:r>
    </w:p>
    <w:p>
      <w:pPr>
        <w:pStyle w:val="ListBullet"/>
        <w:spacing w:after="40"/>
      </w:pPr>
      <w:r>
        <w:rPr>
          <w:b w:val="0"/>
          <w:i w:val="0"/>
        </w:rPr>
        <w:t>Desire Library seed data (150-200 items across three tiers, co-authored with at least one queer sex-educator).</w:t>
      </w:r>
    </w:p>
    <w:p>
      <w:pPr>
        <w:pStyle w:val="ListBullet"/>
        <w:spacing w:after="40"/>
      </w:pPr>
      <w:r>
        <w:rPr>
          <w:b w:val="0"/>
          <w:i w:val="0"/>
        </w:rPr>
        <w:t>Rating UI, pairing invite flow, reveal-ready state machine, Edge Function for intersection computation.</w:t>
      </w:r>
    </w:p>
    <w:p>
      <w:pPr>
        <w:pStyle w:val="ListBullet"/>
        <w:spacing w:after="40"/>
      </w:pPr>
      <w:r>
        <w:rPr>
          <w:b w:val="0"/>
          <w:i w:val="0"/>
        </w:rPr>
        <w:t>Mismatch-bridge scripts (therapist-vetted, human-written).</w:t>
      </w:r>
    </w:p>
    <w:p>
      <w:pPr>
        <w:pStyle w:val="Heading2"/>
        <w:keepNext/>
        <w:spacing w:before="280" w:after="120"/>
      </w:pPr>
      <w:r>
        <w:rPr>
          <w:rFonts w:ascii="Calibri" w:hAnsi="Calibri"/>
          <w:b/>
          <w:color w:val="34495E"/>
          <w:sz w:val="28"/>
        </w:rPr>
        <w:t>Weeks 7-8: solo mode + AI coach</w:t>
      </w:r>
    </w:p>
    <w:p>
      <w:pPr>
        <w:pStyle w:val="ListBullet"/>
        <w:spacing w:after="40"/>
      </w:pPr>
      <w:r>
        <w:rPr>
          <w:b w:val="0"/>
          <w:i w:val="0"/>
        </w:rPr>
        <w:t>Solo journaling UI, encrypted persistence, AI proxy Edge Function with system prompt and logging.</w:t>
      </w:r>
    </w:p>
    <w:p>
      <w:pPr>
        <w:pStyle w:val="ListBullet"/>
        <w:spacing w:after="40"/>
      </w:pPr>
      <w:r>
        <w:rPr>
          <w:b w:val="0"/>
          <w:i w:val="0"/>
        </w:rPr>
        <w:t>Graduation flow (solo → paired).</w:t>
      </w:r>
    </w:p>
    <w:p>
      <w:pPr>
        <w:pStyle w:val="Heading2"/>
        <w:keepNext/>
        <w:spacing w:before="280" w:after="120"/>
      </w:pPr>
      <w:r>
        <w:rPr>
          <w:rFonts w:ascii="Calibri" w:hAnsi="Calibri"/>
          <w:b/>
          <w:color w:val="34495E"/>
          <w:sz w:val="28"/>
        </w:rPr>
        <w:t>Weeks 9-10: hardening</w:t>
      </w:r>
    </w:p>
    <w:p>
      <w:pPr>
        <w:pStyle w:val="ListBullet"/>
        <w:spacing w:after="40"/>
      </w:pPr>
      <w:r>
        <w:rPr>
          <w:b w:val="0"/>
          <w:i w:val="0"/>
        </w:rPr>
        <w:t>Consent audit log + user-facing history screen.</w:t>
      </w:r>
    </w:p>
    <w:p>
      <w:pPr>
        <w:pStyle w:val="ListBullet"/>
        <w:spacing w:after="40"/>
      </w:pPr>
      <w:r>
        <w:rPr>
          <w:b w:val="0"/>
          <w:i w:val="0"/>
        </w:rPr>
        <w:t>Therapist export PDF.</w:t>
      </w:r>
    </w:p>
    <w:p>
      <w:pPr>
        <w:pStyle w:val="ListBullet"/>
        <w:spacing w:after="40"/>
      </w:pPr>
      <w:r>
        <w:rPr>
          <w:b w:val="0"/>
          <w:i w:val="0"/>
        </w:rPr>
        <w:t>Passkey + biometric + PIN auth stack, WCAG 2.1 AA audit pass.</w:t>
      </w:r>
    </w:p>
    <w:p>
      <w:pPr>
        <w:pStyle w:val="Heading2"/>
        <w:keepNext/>
        <w:spacing w:before="280" w:after="120"/>
      </w:pPr>
      <w:r>
        <w:rPr>
          <w:rFonts w:ascii="Calibri" w:hAnsi="Calibri"/>
          <w:b/>
          <w:color w:val="34495E"/>
          <w:sz w:val="28"/>
        </w:rPr>
        <w:t>Weeks 11-12: beta</w:t>
      </w:r>
    </w:p>
    <w:p>
      <w:pPr>
        <w:pStyle w:val="ListBullet"/>
        <w:spacing w:after="40"/>
      </w:pPr>
      <w:r>
        <w:rPr>
          <w:b w:val="0"/>
          <w:i w:val="0"/>
        </w:rPr>
        <w:t>50-couple closed beta via a Launchrock waitlist. At least 20% LGBTQ+ couples, at least 10 therapist-referred couples.</w:t>
      </w:r>
    </w:p>
    <w:p>
      <w:pPr>
        <w:pStyle w:val="ListBullet"/>
        <w:spacing w:after="40"/>
      </w:pPr>
      <w:r>
        <w:rPr>
          <w:b w:val="0"/>
          <w:i w:val="0"/>
        </w:rPr>
        <w:t>KPIs: 30-day retention &gt; 40%, reveal-completion rate &gt; 60%, NPS &gt; 40 (70 is unrealistic for a v1 intimacy app), zero high-severity incidents.</w:t>
      </w:r>
    </w:p>
    <w:p>
      <w:pPr>
        <w:pStyle w:val="ListBullet"/>
        <w:spacing w:after="40"/>
      </w:pPr>
      <w:r>
        <w:rPr>
          <w:b w:val="0"/>
          <w:i w:val="0"/>
        </w:rPr>
        <w:t>Weekly safety-rubric review of AI coach transcripts.</w:t>
      </w:r>
    </w:p>
    <w:p>
      <w:pPr>
        <w:pStyle w:val="Heading1"/>
        <w:keepNext/>
        <w:spacing w:before="360" w:after="160"/>
      </w:pPr>
      <w:r>
        <w:rPr>
          <w:rFonts w:ascii="Calibri" w:hAnsi="Calibri"/>
          <w:b/>
          <w:color w:val="2C3E50"/>
          <w:sz w:val="36"/>
        </w:rPr>
        <w:t>Open questions</w:t>
      </w:r>
    </w:p>
    <w:p>
      <w:pPr>
        <w:pStyle w:val="ListBullet"/>
        <w:spacing w:after="40"/>
      </w:pPr>
      <w:r>
        <w:rPr>
          <w:b/>
          <w:i w:val="0"/>
        </w:rPr>
        <w:t xml:space="preserve">Regional launch order: </w:t>
      </w:r>
      <w:r>
        <w:rPr>
          <w:b w:val="0"/>
          <w:i w:val="0"/>
        </w:rPr>
        <w:t>US first, or US + one EU country (for GDPR-compliance stress-test before scale)?</w:t>
      </w:r>
    </w:p>
    <w:p>
      <w:pPr>
        <w:pStyle w:val="ListBullet"/>
        <w:spacing w:after="40"/>
      </w:pPr>
      <w:r>
        <w:rPr>
          <w:b/>
          <w:i w:val="0"/>
        </w:rPr>
        <w:t xml:space="preserve">Therapist tier pricing: </w:t>
      </w:r>
      <w:r>
        <w:rPr>
          <w:b w:val="0"/>
          <w:i w:val="0"/>
        </w:rPr>
        <w:t>$19/mo flat per therapist, or $5/referred-user with a minimum?</w:t>
      </w:r>
    </w:p>
    <w:p>
      <w:pPr>
        <w:pStyle w:val="ListBullet"/>
        <w:spacing w:after="40"/>
      </w:pPr>
      <w:r>
        <w:rPr>
          <w:b/>
          <w:i w:val="0"/>
        </w:rPr>
        <w:t xml:space="preserve">Reveal cadence: </w:t>
      </w:r>
      <w:r>
        <w:rPr>
          <w:b w:val="0"/>
          <w:i w:val="0"/>
        </w:rPr>
        <w:t>capped at one reveal per 7 days, or user-configurable?</w:t>
      </w:r>
    </w:p>
    <w:p>
      <w:pPr>
        <w:pStyle w:val="ListBullet"/>
        <w:spacing w:after="40"/>
      </w:pPr>
      <w:r>
        <w:rPr>
          <w:b/>
          <w:i w:val="0"/>
        </w:rPr>
        <w:t xml:space="preserve">v2 zero-knowledge path: </w:t>
      </w:r>
      <w:r>
        <w:rPr>
          <w:b w:val="0"/>
          <w:i w:val="0"/>
        </w:rPr>
        <w:t>library-choice (libsodium + noble-curves) and audit budget decided now or after beta?</w:t>
      </w:r>
    </w:p>
    <w:p>
      <w:pPr>
        <w:pStyle w:val="ListBullet"/>
        <w:spacing w:after="40"/>
      </w:pPr>
      <w:r>
        <w:rPr>
          <w:b/>
          <w:i w:val="0"/>
        </w:rPr>
        <w:t xml:space="preserve">AI provider: </w:t>
      </w:r>
      <w:r>
        <w:rPr>
          <w:b w:val="0"/>
          <w:i w:val="0"/>
        </w:rPr>
        <w:t>Anthropic (better safety posture for sensitive content) or OpenAI (larger ecosystem)? Pick one before the week-7 milestone.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6"/>
        <w:sz w:val="18"/>
      </w:rPr>
      <w:t xml:space="preserve">Page </w:t>
    </w:r>
    <w:r>
      <w:rPr>
        <w:color w:val="7A8796"/>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A8796"/>
        <w:sz w:val="18"/>
      </w:rPr>
      <w:t>YesYas! — MVP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