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0" w:before="0" w:line="312" w:lineRule="auto"/>
        <w:jc w:val="center"/>
        <w:rPr>
          <w:color w:val="273540"/>
          <w:sz w:val="40"/>
          <w:szCs w:val="40"/>
        </w:rPr>
      </w:pPr>
      <w:bookmarkStart w:colFirst="0" w:colLast="0" w:name="_epva8hwc8vch" w:id="0"/>
      <w:bookmarkEnd w:id="0"/>
      <w:r w:rsidDel="00000000" w:rsidR="00000000" w:rsidRPr="00000000">
        <w:rPr>
          <w:color w:val="273540"/>
          <w:sz w:val="40"/>
          <w:szCs w:val="40"/>
          <w:rtl w:val="0"/>
        </w:rPr>
        <w:t xml:space="preserve">S25 - Evidencia de aprendizaje 3</w:t>
      </w:r>
    </w:p>
    <w:p w:rsidR="00000000" w:rsidDel="00000000" w:rsidP="00000000" w:rsidRDefault="00000000" w:rsidRPr="00000000" w14:paraId="00000002">
      <w:pPr>
        <w:spacing w:after="120" w:before="480" w:lineRule="auto"/>
        <w:jc w:val="center"/>
        <w:rPr>
          <w:b w:val="1"/>
          <w:bCs w:val="1"/>
          <w:sz w:val="22"/>
          <w:szCs w:val="22"/>
        </w:rPr>
      </w:pPr>
      <w:r w:rsidDel="00000000" w:rsidR="00000000" w:rsidRPr="00000000">
        <w:rPr>
          <w:rtl w:val="0"/>
        </w:rPr>
      </w:r>
    </w:p>
    <w:p w:rsidR="00000000" w:rsidDel="00000000" w:rsidP="00000000" w:rsidRDefault="00000000" w:rsidRPr="00000000" w14:paraId="00000003">
      <w:pPr>
        <w:spacing w:after="120" w:before="480" w:lineRule="auto"/>
        <w:jc w:val="center"/>
        <w:rPr>
          <w:b w:val="1"/>
          <w:bCs w:val="1"/>
          <w:sz w:val="22"/>
          <w:szCs w:val="22"/>
        </w:rPr>
      </w:pPr>
      <w:r w:rsidDel="00000000" w:rsidR="00000000" w:rsidRPr="00000000">
        <w:rPr>
          <w:b w:val="1"/>
          <w:bCs w:val="1"/>
          <w:sz w:val="22"/>
          <w:szCs w:val="22"/>
          <w:rtl w:val="0"/>
        </w:rPr>
        <w:tab/>
      </w:r>
    </w:p>
    <w:p w:rsidR="00000000" w:rsidDel="00000000" w:rsidP="00000000" w:rsidRDefault="00000000" w:rsidRPr="00000000" w14:paraId="00000004">
      <w:pPr>
        <w:spacing w:after="120" w:before="480" w:lineRule="auto"/>
        <w:jc w:val="center"/>
        <w:rPr>
          <w:b w:val="1"/>
          <w:bCs w:val="1"/>
          <w:sz w:val="22"/>
          <w:szCs w:val="22"/>
        </w:rPr>
      </w:pPr>
      <w:r w:rsidDel="00000000" w:rsidR="00000000" w:rsidRPr="00000000">
        <w:rPr>
          <w:rtl w:val="0"/>
        </w:rPr>
      </w:r>
    </w:p>
    <w:p w:rsidR="00000000" w:rsidDel="00000000" w:rsidP="00000000" w:rsidRDefault="00000000" w:rsidRPr="00000000" w14:paraId="00000005">
      <w:pPr>
        <w:spacing w:after="120" w:before="480" w:lineRule="auto"/>
        <w:jc w:val="center"/>
        <w:rPr>
          <w:b w:val="1"/>
          <w:bCs w:val="1"/>
          <w:sz w:val="22"/>
          <w:szCs w:val="22"/>
        </w:rPr>
      </w:pPr>
      <w:r w:rsidDel="00000000" w:rsidR="00000000" w:rsidRPr="00000000">
        <w:rPr>
          <w:rtl w:val="0"/>
        </w:rPr>
      </w:r>
    </w:p>
    <w:p w:rsidR="00000000" w:rsidDel="00000000" w:rsidP="00000000" w:rsidRDefault="00000000" w:rsidRPr="00000000" w14:paraId="00000006">
      <w:pPr>
        <w:spacing w:after="120" w:before="480" w:lineRule="auto"/>
        <w:jc w:val="center"/>
        <w:rPr>
          <w:b w:val="1"/>
          <w:bCs w:val="1"/>
          <w:sz w:val="22"/>
          <w:szCs w:val="22"/>
        </w:rPr>
      </w:pPr>
      <w:r w:rsidDel="00000000" w:rsidR="00000000" w:rsidRPr="00000000">
        <w:rPr>
          <w:rtl w:val="0"/>
        </w:rPr>
      </w:r>
    </w:p>
    <w:p w:rsidR="00000000" w:rsidDel="00000000" w:rsidP="00000000" w:rsidRDefault="00000000" w:rsidRPr="00000000" w14:paraId="00000007">
      <w:pPr>
        <w:spacing w:after="120" w:before="480" w:lineRule="auto"/>
        <w:ind w:left="2160" w:firstLine="720"/>
        <w:jc w:val="left"/>
        <w:rPr>
          <w:b w:val="1"/>
          <w:bCs w:val="1"/>
          <w:sz w:val="22"/>
          <w:szCs w:val="22"/>
        </w:rPr>
      </w:pPr>
      <w:r w:rsidDel="00000000" w:rsidR="00000000" w:rsidRPr="00000000">
        <w:rPr>
          <w:b w:val="1"/>
          <w:bCs w:val="1"/>
          <w:sz w:val="22"/>
          <w:szCs w:val="22"/>
          <w:rtl w:val="0"/>
        </w:rPr>
        <w:t xml:space="preserve">                ESTUDIANTE:</w:t>
      </w:r>
      <w:r w:rsidDel="00000000" w:rsidR="00000000" w:rsidRPr="00000000">
        <w:rPr>
          <w:rtl w:val="0"/>
        </w:rPr>
      </w:r>
    </w:p>
    <w:p w:rsidR="00000000" w:rsidDel="00000000" w:rsidP="00000000" w:rsidRDefault="00000000" w:rsidRPr="00000000" w14:paraId="00000008">
      <w:pPr>
        <w:spacing w:after="0" w:before="240" w:lineRule="auto"/>
        <w:rPr>
          <w:b w:val="1"/>
          <w:bCs w:val="1"/>
          <w:color w:val="444444"/>
          <w:sz w:val="22"/>
          <w:szCs w:val="22"/>
        </w:rPr>
      </w:pPr>
      <w:r w:rsidDel="00000000" w:rsidR="00000000" w:rsidRPr="00000000">
        <w:rPr>
          <w:b w:val="1"/>
          <w:bCs w:val="1"/>
          <w:color w:val="444444"/>
          <w:sz w:val="22"/>
          <w:szCs w:val="22"/>
          <w:rtl w:val="0"/>
        </w:rPr>
        <w:tab/>
        <w:tab/>
        <w:t xml:space="preserve">                 JUAN CAMILO VALENCIA GUTIÉRREZ </w:t>
      </w:r>
    </w:p>
    <w:p w:rsidR="00000000" w:rsidDel="00000000" w:rsidP="00000000" w:rsidRDefault="00000000" w:rsidRPr="00000000" w14:paraId="00000009">
      <w:pPr>
        <w:spacing w:after="0" w:before="240" w:lineRule="auto"/>
        <w:rPr>
          <w:b w:val="1"/>
          <w:bCs w:val="1"/>
          <w:color w:val="444444"/>
          <w:sz w:val="22"/>
          <w:szCs w:val="22"/>
        </w:rPr>
      </w:pPr>
      <w:r w:rsidDel="00000000" w:rsidR="00000000" w:rsidRPr="00000000">
        <w:rPr>
          <w:rtl w:val="0"/>
        </w:rPr>
      </w:r>
    </w:p>
    <w:p w:rsidR="00000000" w:rsidDel="00000000" w:rsidP="00000000" w:rsidRDefault="00000000" w:rsidRPr="00000000" w14:paraId="0000000A">
      <w:pPr>
        <w:spacing w:after="0" w:before="240" w:lineRule="auto"/>
        <w:ind w:left="3600" w:firstLine="0"/>
        <w:rPr>
          <w:b w:val="1"/>
          <w:bCs w:val="1"/>
          <w:color w:val="444444"/>
          <w:sz w:val="22"/>
          <w:szCs w:val="22"/>
        </w:rPr>
      </w:pPr>
      <w:r w:rsidDel="00000000" w:rsidR="00000000" w:rsidRPr="00000000">
        <w:rPr>
          <w:b w:val="1"/>
          <w:bCs w:val="1"/>
          <w:color w:val="444444"/>
          <w:sz w:val="22"/>
          <w:szCs w:val="22"/>
          <w:rtl w:val="0"/>
        </w:rPr>
        <w:t xml:space="preserve">      DOCENTE: </w:t>
      </w:r>
    </w:p>
    <w:p w:rsidR="00000000" w:rsidDel="00000000" w:rsidP="00000000" w:rsidRDefault="00000000" w:rsidRPr="00000000" w14:paraId="0000000B">
      <w:pPr>
        <w:spacing w:after="0" w:before="240" w:lineRule="auto"/>
        <w:ind w:left="2880" w:firstLine="0"/>
        <w:rPr>
          <w:b w:val="1"/>
          <w:bCs w:val="1"/>
          <w:color w:val="444444"/>
          <w:sz w:val="22"/>
          <w:szCs w:val="22"/>
        </w:rPr>
      </w:pPr>
      <w:r w:rsidDel="00000000" w:rsidR="00000000" w:rsidRPr="00000000">
        <w:rPr>
          <w:b w:val="1"/>
          <w:bCs w:val="1"/>
          <w:color w:val="444444"/>
          <w:sz w:val="22"/>
          <w:szCs w:val="22"/>
          <w:rtl w:val="0"/>
        </w:rPr>
        <w:t xml:space="preserve">ANDRÉS FELIPE PALACIO ANGEL</w:t>
      </w:r>
    </w:p>
    <w:p w:rsidR="00000000" w:rsidDel="00000000" w:rsidP="00000000" w:rsidRDefault="00000000" w:rsidRPr="00000000" w14:paraId="0000000C">
      <w:pPr>
        <w:spacing w:after="0" w:before="240" w:lineRule="auto"/>
        <w:ind w:left="2880" w:firstLine="0"/>
        <w:rPr>
          <w:b w:val="1"/>
          <w:bCs w:val="1"/>
          <w:color w:val="444444"/>
          <w:sz w:val="22"/>
          <w:szCs w:val="22"/>
        </w:rPr>
      </w:pPr>
      <w:r w:rsidDel="00000000" w:rsidR="00000000" w:rsidRPr="00000000">
        <w:rPr>
          <w:rtl w:val="0"/>
        </w:rPr>
      </w:r>
    </w:p>
    <w:p w:rsidR="00000000" w:rsidDel="00000000" w:rsidP="00000000" w:rsidRDefault="00000000" w:rsidRPr="00000000" w14:paraId="0000000D">
      <w:pPr>
        <w:spacing w:after="0" w:before="240" w:lineRule="auto"/>
        <w:ind w:left="2880" w:firstLine="0"/>
        <w:rPr>
          <w:b w:val="1"/>
          <w:bCs w:val="1"/>
          <w:color w:val="444444"/>
          <w:sz w:val="22"/>
          <w:szCs w:val="22"/>
        </w:rPr>
      </w:pPr>
      <w:r w:rsidDel="00000000" w:rsidR="00000000" w:rsidRPr="00000000">
        <w:rPr>
          <w:rtl w:val="0"/>
        </w:rPr>
      </w:r>
    </w:p>
    <w:p w:rsidR="00000000" w:rsidDel="00000000" w:rsidP="00000000" w:rsidRDefault="00000000" w:rsidRPr="00000000" w14:paraId="0000000E">
      <w:pPr>
        <w:spacing w:after="0" w:before="240" w:lineRule="auto"/>
        <w:ind w:left="2880" w:firstLine="0"/>
        <w:rPr>
          <w:b w:val="1"/>
          <w:bCs w:val="1"/>
          <w:color w:val="444444"/>
          <w:sz w:val="22"/>
          <w:szCs w:val="22"/>
        </w:rPr>
      </w:pPr>
      <w:r w:rsidDel="00000000" w:rsidR="00000000" w:rsidRPr="00000000">
        <w:rPr>
          <w:rtl w:val="0"/>
        </w:rPr>
      </w:r>
    </w:p>
    <w:p w:rsidR="00000000" w:rsidDel="00000000" w:rsidP="00000000" w:rsidRDefault="00000000" w:rsidRPr="00000000" w14:paraId="0000000F">
      <w:pPr>
        <w:spacing w:after="0" w:before="240" w:lineRule="auto"/>
        <w:ind w:left="2880" w:firstLine="0"/>
        <w:rPr>
          <w:b w:val="1"/>
          <w:bCs w:val="1"/>
          <w:color w:val="444444"/>
          <w:sz w:val="22"/>
          <w:szCs w:val="22"/>
        </w:rPr>
      </w:pPr>
      <w:r w:rsidDel="00000000" w:rsidR="00000000" w:rsidRPr="00000000">
        <w:rPr>
          <w:rtl w:val="0"/>
        </w:rPr>
      </w:r>
    </w:p>
    <w:p w:rsidR="00000000" w:rsidDel="00000000" w:rsidP="00000000" w:rsidRDefault="00000000" w:rsidRPr="00000000" w14:paraId="00000010">
      <w:pPr>
        <w:spacing w:after="0" w:before="240" w:lineRule="auto"/>
        <w:ind w:left="2880" w:firstLine="0"/>
        <w:rPr>
          <w:b w:val="1"/>
          <w:bCs w:val="1"/>
          <w:color w:val="444444"/>
          <w:sz w:val="22"/>
          <w:szCs w:val="22"/>
        </w:rPr>
      </w:pPr>
      <w:r w:rsidDel="00000000" w:rsidR="00000000" w:rsidRPr="00000000">
        <w:rPr>
          <w:rtl w:val="0"/>
        </w:rPr>
      </w:r>
    </w:p>
    <w:p w:rsidR="00000000" w:rsidDel="00000000" w:rsidP="00000000" w:rsidRDefault="00000000" w:rsidRPr="00000000" w14:paraId="00000011">
      <w:pPr>
        <w:spacing w:after="0" w:before="240" w:lineRule="auto"/>
        <w:ind w:left="2880" w:firstLine="0"/>
        <w:rPr>
          <w:b w:val="1"/>
          <w:bCs w:val="1"/>
          <w:color w:val="444444"/>
          <w:sz w:val="22"/>
          <w:szCs w:val="22"/>
        </w:rPr>
      </w:pPr>
      <w:r w:rsidDel="00000000" w:rsidR="00000000" w:rsidRPr="00000000">
        <w:rPr>
          <w:rtl w:val="0"/>
        </w:rPr>
      </w:r>
    </w:p>
    <w:p w:rsidR="00000000" w:rsidDel="00000000" w:rsidP="00000000" w:rsidRDefault="00000000" w:rsidRPr="00000000" w14:paraId="00000012">
      <w:pPr>
        <w:spacing w:after="0" w:before="240" w:lineRule="auto"/>
        <w:ind w:left="2880" w:firstLine="0"/>
        <w:rPr>
          <w:b w:val="1"/>
          <w:bCs w:val="1"/>
          <w:color w:val="444444"/>
          <w:sz w:val="22"/>
          <w:szCs w:val="22"/>
        </w:rPr>
      </w:pPr>
      <w:r w:rsidDel="00000000" w:rsidR="00000000" w:rsidRPr="00000000">
        <w:rPr>
          <w:rtl w:val="0"/>
        </w:rPr>
      </w:r>
    </w:p>
    <w:p w:rsidR="00000000" w:rsidDel="00000000" w:rsidP="00000000" w:rsidRDefault="00000000" w:rsidRPr="00000000" w14:paraId="00000013">
      <w:pPr>
        <w:spacing w:after="0" w:before="240" w:lineRule="auto"/>
        <w:ind w:left="2880" w:firstLine="0"/>
        <w:rPr>
          <w:b w:val="1"/>
          <w:bCs w:val="1"/>
          <w:color w:val="444444"/>
          <w:sz w:val="22"/>
          <w:szCs w:val="22"/>
        </w:rPr>
      </w:pPr>
      <w:r w:rsidDel="00000000" w:rsidR="00000000" w:rsidRPr="00000000">
        <w:rPr>
          <w:rtl w:val="0"/>
        </w:rPr>
      </w:r>
    </w:p>
    <w:p w:rsidR="00000000" w:rsidDel="00000000" w:rsidP="00000000" w:rsidRDefault="00000000" w:rsidRPr="00000000" w14:paraId="00000014">
      <w:pPr>
        <w:spacing w:after="0" w:before="240" w:lineRule="auto"/>
        <w:ind w:left="2880" w:firstLine="0"/>
        <w:rPr>
          <w:b w:val="1"/>
          <w:bCs w:val="1"/>
          <w:color w:val="444444"/>
          <w:sz w:val="22"/>
          <w:szCs w:val="22"/>
        </w:rPr>
      </w:pPr>
      <w:r w:rsidDel="00000000" w:rsidR="00000000" w:rsidRPr="00000000">
        <w:rPr>
          <w:rtl w:val="0"/>
        </w:rPr>
      </w:r>
    </w:p>
    <w:p w:rsidR="00000000" w:rsidDel="00000000" w:rsidP="00000000" w:rsidRDefault="00000000" w:rsidRPr="00000000" w14:paraId="00000015">
      <w:pPr>
        <w:spacing w:after="0" w:before="240" w:lineRule="auto"/>
        <w:ind w:left="2880" w:firstLine="0"/>
        <w:rPr>
          <w:b w:val="1"/>
          <w:bCs w:val="1"/>
          <w:color w:val="444444"/>
          <w:sz w:val="22"/>
          <w:szCs w:val="22"/>
        </w:rPr>
      </w:pPr>
      <w:r w:rsidDel="00000000" w:rsidR="00000000" w:rsidRPr="00000000">
        <w:rPr>
          <w:rtl w:val="0"/>
        </w:rPr>
      </w:r>
    </w:p>
    <w:p w:rsidR="00000000" w:rsidDel="00000000" w:rsidP="00000000" w:rsidRDefault="00000000" w:rsidRPr="00000000" w14:paraId="00000016">
      <w:pPr>
        <w:spacing w:after="0" w:before="240" w:lineRule="auto"/>
        <w:ind w:left="2880" w:firstLine="0"/>
        <w:rPr>
          <w:b w:val="1"/>
          <w:bCs w:val="1"/>
          <w:color w:val="444444"/>
          <w:sz w:val="22"/>
          <w:szCs w:val="22"/>
        </w:rPr>
      </w:pPr>
      <w:r w:rsidDel="00000000" w:rsidR="00000000" w:rsidRPr="00000000">
        <w:rPr>
          <w:rtl w:val="0"/>
        </w:rPr>
      </w:r>
    </w:p>
    <w:p w:rsidR="00000000" w:rsidDel="00000000" w:rsidP="00000000" w:rsidRDefault="00000000" w:rsidRPr="00000000" w14:paraId="00000017">
      <w:pPr>
        <w:spacing w:after="0" w:before="240" w:lineRule="auto"/>
        <w:ind w:left="720" w:firstLine="720"/>
        <w:rPr>
          <w:b w:val="1"/>
          <w:bCs w:val="1"/>
          <w:color w:val="444444"/>
          <w:sz w:val="22"/>
          <w:szCs w:val="22"/>
        </w:rPr>
      </w:pPr>
      <w:r w:rsidDel="00000000" w:rsidR="00000000" w:rsidRPr="00000000">
        <w:rPr>
          <w:b w:val="1"/>
          <w:bCs w:val="1"/>
          <w:color w:val="444444"/>
          <w:sz w:val="22"/>
          <w:szCs w:val="22"/>
          <w:rtl w:val="0"/>
        </w:rPr>
        <w:t xml:space="preserve">INSTITUCIÓN UNIVERSITARIA DIGITAL DE ANTIOQUIA</w:t>
      </w:r>
    </w:p>
    <w:p w:rsidR="00000000" w:rsidDel="00000000" w:rsidP="00000000" w:rsidRDefault="00000000" w:rsidRPr="00000000" w14:paraId="00000018">
      <w:pPr>
        <w:spacing w:after="0" w:before="240" w:lineRule="auto"/>
        <w:ind w:left="2880" w:firstLine="0"/>
        <w:rPr>
          <w:b w:val="1"/>
          <w:bCs w:val="1"/>
          <w:color w:val="444444"/>
          <w:sz w:val="22"/>
          <w:szCs w:val="22"/>
        </w:rPr>
      </w:pPr>
      <w:r w:rsidDel="00000000" w:rsidR="00000000" w:rsidRPr="00000000">
        <w:rPr>
          <w:b w:val="1"/>
          <w:bCs w:val="1"/>
          <w:color w:val="444444"/>
          <w:sz w:val="22"/>
          <w:szCs w:val="22"/>
          <w:rtl w:val="0"/>
        </w:rPr>
        <w:t xml:space="preserve">            MAYO 2026</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spacing w:after="120" w:before="280" w:lineRule="auto"/>
        <w:rPr/>
      </w:pPr>
      <w:r w:rsidDel="00000000" w:rsidR="00000000" w:rsidRPr="00000000">
        <w:rPr>
          <w:rFonts w:ascii="Arial" w:cs="Arial" w:eastAsia="Arial" w:hAnsi="Arial"/>
          <w:b w:val="1"/>
          <w:bCs w:val="1"/>
          <w:color w:val="1a1a1a"/>
          <w:sz w:val="28"/>
          <w:szCs w:val="28"/>
          <w:rtl w:val="0"/>
        </w:rPr>
        <w:t xml:space="preserve">I. Introducción y objetivo del análisis</w:t>
      </w:r>
      <w:r w:rsidDel="00000000" w:rsidR="00000000" w:rsidRPr="00000000">
        <w:rPr>
          <w:rtl w:val="0"/>
        </w:rPr>
      </w:r>
    </w:p>
    <w:p w:rsidR="00000000" w:rsidDel="00000000" w:rsidP="00000000" w:rsidRDefault="00000000" w:rsidRPr="00000000" w14:paraId="0000001B">
      <w:pPr>
        <w:spacing w:after="100" w:before="60" w:lineRule="auto"/>
        <w:jc w:val="both"/>
        <w:rPr/>
      </w:pPr>
      <w:r w:rsidDel="00000000" w:rsidR="00000000" w:rsidRPr="00000000">
        <w:rPr>
          <w:rFonts w:ascii="Arial" w:cs="Arial" w:eastAsia="Arial" w:hAnsi="Arial"/>
          <w:sz w:val="20"/>
          <w:szCs w:val="20"/>
          <w:rtl w:val="0"/>
        </w:rPr>
        <w:t xml:space="preserve">Las empresas que operan flotas de maquinaria industrial enfrentan costos elevados por mantenimiento correctivo, es decir, reparaciones que se hacen después de que la falla ya ocurrió. El mantenimiento predictivo, basado en datos de sensores, permite detectar señales de deterioro antes de que se produzca una parada no planificada, lo que reduce tanto los tiempos de inactividad como los costos operativos.</w:t>
      </w:r>
      <w:r w:rsidDel="00000000" w:rsidR="00000000" w:rsidRPr="00000000">
        <w:rPr>
          <w:rtl w:val="0"/>
        </w:rPr>
      </w:r>
    </w:p>
    <w:p w:rsidR="00000000" w:rsidDel="00000000" w:rsidP="00000000" w:rsidRDefault="00000000" w:rsidRPr="00000000" w14:paraId="0000001C">
      <w:pPr>
        <w:spacing w:after="100" w:before="60" w:lineRule="auto"/>
        <w:jc w:val="both"/>
        <w:rPr/>
      </w:pPr>
      <w:r w:rsidDel="00000000" w:rsidR="00000000" w:rsidRPr="00000000">
        <w:rPr>
          <w:rFonts w:ascii="Arial" w:cs="Arial" w:eastAsia="Arial" w:hAnsi="Arial"/>
          <w:b w:val="1"/>
          <w:bCs w:val="1"/>
          <w:sz w:val="20"/>
          <w:szCs w:val="20"/>
          <w:rtl w:val="0"/>
        </w:rPr>
        <w:t xml:space="preserve">Pregunta de análisis: </w:t>
      </w:r>
      <w:r w:rsidDel="00000000" w:rsidR="00000000" w:rsidRPr="00000000">
        <w:rPr>
          <w:rFonts w:ascii="Arial" w:cs="Arial" w:eastAsia="Arial" w:hAnsi="Arial"/>
          <w:sz w:val="20"/>
          <w:szCs w:val="20"/>
          <w:rtl w:val="0"/>
        </w:rPr>
        <w:t xml:space="preserve">¿Qué variables registradas por los sensores de una flota industrial permiten anticipar una falla antes de que esta ocurra?</w:t>
      </w:r>
      <w:r w:rsidDel="00000000" w:rsidR="00000000" w:rsidRPr="00000000">
        <w:rPr>
          <w:rtl w:val="0"/>
        </w:rPr>
      </w:r>
    </w:p>
    <w:p w:rsidR="00000000" w:rsidDel="00000000" w:rsidP="00000000" w:rsidRDefault="00000000" w:rsidRPr="00000000" w14:paraId="0000001D">
      <w:pPr>
        <w:spacing w:after="100" w:before="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objetivo de esta evidencia es identificar y analizar las variables del dataset AI4I 2020 Predictive Maintenance Dataset (10,000 registros, 14 columnas) que permitan validar o refutar las cinco hipótesis planteadas al inicio del proyecto.</w:t>
      </w:r>
    </w:p>
    <w:p w:rsidR="00000000" w:rsidDel="00000000" w:rsidP="00000000" w:rsidRDefault="00000000" w:rsidRPr="00000000" w14:paraId="0000001E">
      <w:pPr>
        <w:spacing w:after="100" w:before="60" w:lineRule="auto"/>
        <w:jc w:val="both"/>
        <w:rPr/>
      </w:pPr>
      <w:r w:rsidDel="00000000" w:rsidR="00000000" w:rsidRPr="00000000">
        <w:rPr>
          <w:rtl w:val="0"/>
        </w:rPr>
      </w:r>
    </w:p>
    <w:p w:rsidR="00000000" w:rsidDel="00000000" w:rsidP="00000000" w:rsidRDefault="00000000" w:rsidRPr="00000000" w14:paraId="0000001F">
      <w:pPr>
        <w:pStyle w:val="Heading1"/>
        <w:spacing w:after="120" w:before="280" w:lineRule="auto"/>
        <w:rPr/>
      </w:pPr>
      <w:r w:rsidDel="00000000" w:rsidR="00000000" w:rsidRPr="00000000">
        <w:rPr>
          <w:rFonts w:ascii="Arial" w:cs="Arial" w:eastAsia="Arial" w:hAnsi="Arial"/>
          <w:b w:val="1"/>
          <w:bCs w:val="1"/>
          <w:color w:val="1a1a1a"/>
          <w:sz w:val="28"/>
          <w:szCs w:val="28"/>
          <w:rtl w:val="0"/>
        </w:rPr>
        <w:t xml:space="preserve">II. Descripción de desafíos de limpieza</w:t>
      </w:r>
      <w:r w:rsidDel="00000000" w:rsidR="00000000" w:rsidRPr="00000000">
        <w:rPr>
          <w:rtl w:val="0"/>
        </w:rPr>
      </w:r>
    </w:p>
    <w:p w:rsidR="00000000" w:rsidDel="00000000" w:rsidP="00000000" w:rsidRDefault="00000000" w:rsidRPr="00000000" w14:paraId="00000020">
      <w:pPr>
        <w:spacing w:after="100" w:before="60" w:lineRule="auto"/>
        <w:jc w:val="both"/>
        <w:rPr/>
      </w:pPr>
      <w:r w:rsidDel="00000000" w:rsidR="00000000" w:rsidRPr="00000000">
        <w:rPr>
          <w:rFonts w:ascii="Arial" w:cs="Arial" w:eastAsia="Arial" w:hAnsi="Arial"/>
          <w:sz w:val="20"/>
          <w:szCs w:val="20"/>
          <w:rtl w:val="0"/>
        </w:rPr>
        <w:t xml:space="preserve">La limpieza de datos se llevó a cabo en la EA2. A continuación se resumen los principales problemas encontrados y las decisiones tomadas para resolverlos: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8"/>
                <w:szCs w:val="18"/>
                <w:rtl w:val="0"/>
              </w:rPr>
              <w:t xml:space="preserve">Desafío identificado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8"/>
                <w:szCs w:val="18"/>
                <w:rtl w:val="0"/>
              </w:rPr>
              <w:t xml:space="preserve">Decisión tomada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18"/>
                <w:szCs w:val="18"/>
                <w:rtl w:val="0"/>
              </w:rPr>
              <w:t xml:space="preserve">Desbalance de clase objetivo (96.6% sin falla / 3.4% con falla)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Documentado. Se manejará con SMOTE en la etapa de modelamiento.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18"/>
                <w:szCs w:val="18"/>
                <w:rtl w:val="0"/>
              </w:rPr>
              <w:t xml:space="preserve">Alta correlación entre Air temp. y Process temp. (r = 0.864)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18"/>
                <w:szCs w:val="18"/>
                <w:rtl w:val="0"/>
              </w:rPr>
              <w:t xml:space="preserve">Ambas variables conservadas; se evaluará reducción en modelamiento.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Outliers en RPM, Torque y Tool wear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18"/>
                <w:szCs w:val="18"/>
                <w:rtl w:val="0"/>
              </w:rPr>
              <w:t xml:space="preserve">Winsorización al percentil 1 y 99 para conservar todos los registros.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18"/>
                <w:szCs w:val="18"/>
                <w:rtl w:val="0"/>
              </w:rPr>
              <w:t xml:space="preserve">Columna Type como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Convertida a tipo category para optimizar memoria y análisis.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Sin valores nulos ni filas duplicadas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18"/>
                <w:szCs w:val="18"/>
                <w:rtl w:val="0"/>
              </w:rPr>
              <w:t xml:space="preserve">No se requirió imputación ni eliminación de registros.</w:t>
            </w:r>
            <w:r w:rsidDel="00000000" w:rsidR="00000000" w:rsidRPr="00000000">
              <w:rPr>
                <w:rtl w:val="0"/>
              </w:rPr>
            </w:r>
          </w:p>
        </w:tc>
      </w:tr>
    </w:tbl>
    <w:p w:rsidR="00000000" w:rsidDel="00000000" w:rsidP="00000000" w:rsidRDefault="00000000" w:rsidRPr="00000000" w14:paraId="0000002D">
      <w:pPr>
        <w:spacing w:after="0" w:before="120" w:lineRule="auto"/>
        <w:rPr/>
      </w:pPr>
      <w:r w:rsidDel="00000000" w:rsidR="00000000" w:rsidRPr="00000000">
        <w:rPr>
          <w:rtl w:val="0"/>
        </w:rPr>
      </w:r>
    </w:p>
    <w:p w:rsidR="00000000" w:rsidDel="00000000" w:rsidP="00000000" w:rsidRDefault="00000000" w:rsidRPr="00000000" w14:paraId="0000002E">
      <w:pPr>
        <w:spacing w:after="0" w:before="80" w:lineRule="auto"/>
        <w:rPr/>
      </w:pPr>
      <w:r w:rsidDel="00000000" w:rsidR="00000000" w:rsidRPr="00000000">
        <w:rPr>
          <w:rFonts w:ascii="Arial" w:cs="Arial" w:eastAsia="Arial" w:hAnsi="Arial"/>
          <w:b w:val="1"/>
          <w:bCs w:val="1"/>
          <w:sz w:val="20"/>
          <w:szCs w:val="20"/>
          <w:rtl w:val="0"/>
        </w:rPr>
        <w:t xml:space="preserve">Enlace al notebook (EA2): </w:t>
      </w:r>
      <w:hyperlink r:id="rId6">
        <w:r w:rsidDel="00000000" w:rsidR="00000000" w:rsidRPr="00000000">
          <w:rPr>
            <w:rFonts w:ascii="Arial" w:cs="Arial" w:eastAsia="Arial" w:hAnsi="Arial"/>
            <w:color w:val="1155cc"/>
            <w:sz w:val="18"/>
            <w:szCs w:val="18"/>
            <w:u w:val="single"/>
            <w:rtl w:val="0"/>
          </w:rPr>
          <w:t xml:space="preserve">github.com/JohhnyMcBrick/Mantimiento_Predictivo_fl/blob/main/CAMILO_VALENCIA_Evidencia_de_Aprendizaje_2.ipynb</w:t>
        </w:r>
      </w:hyperlink>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120" w:before="280" w:lineRule="auto"/>
        <w:rPr/>
      </w:pPr>
      <w:r w:rsidDel="00000000" w:rsidR="00000000" w:rsidRPr="00000000">
        <w:rPr>
          <w:rFonts w:ascii="Arial" w:cs="Arial" w:eastAsia="Arial" w:hAnsi="Arial"/>
          <w:b w:val="1"/>
          <w:bCs w:val="1"/>
          <w:color w:val="1a1a1a"/>
          <w:sz w:val="28"/>
          <w:szCs w:val="28"/>
          <w:rtl w:val="0"/>
        </w:rPr>
        <w:t xml:space="preserve">III. Análisis de datos y validación de hipótesis</w:t>
      </w:r>
      <w:r w:rsidDel="00000000" w:rsidR="00000000" w:rsidRPr="00000000">
        <w:rPr>
          <w:rtl w:val="0"/>
        </w:rPr>
      </w:r>
    </w:p>
    <w:p w:rsidR="00000000" w:rsidDel="00000000" w:rsidP="00000000" w:rsidRDefault="00000000" w:rsidRPr="00000000" w14:paraId="00000031">
      <w:pPr>
        <w:spacing w:after="100" w:before="60" w:lineRule="auto"/>
        <w:jc w:val="both"/>
        <w:rPr/>
      </w:pPr>
      <w:r w:rsidDel="00000000" w:rsidR="00000000" w:rsidRPr="00000000">
        <w:rPr>
          <w:rFonts w:ascii="Arial" w:cs="Arial" w:eastAsia="Arial" w:hAnsi="Arial"/>
          <w:sz w:val="20"/>
          <w:szCs w:val="20"/>
          <w:rtl w:val="0"/>
        </w:rPr>
        <w:t xml:space="preserve">Se presentan las cinco hipótesis planteadas al inicio del proyecto, con las variables seleccionadas, las visualizaciones generadas y los hallazgos obtenidos.</w:t>
      </w:r>
      <w:r w:rsidDel="00000000" w:rsidR="00000000" w:rsidRPr="00000000">
        <w:rPr>
          <w:rtl w:val="0"/>
        </w:rPr>
      </w:r>
    </w:p>
    <w:p w:rsidR="00000000" w:rsidDel="00000000" w:rsidP="00000000" w:rsidRDefault="00000000" w:rsidRPr="00000000" w14:paraId="00000032">
      <w:pPr>
        <w:pStyle w:val="Heading2"/>
        <w:spacing w:after="80" w:before="200" w:lineRule="auto"/>
        <w:rPr/>
      </w:pPr>
      <w:r w:rsidDel="00000000" w:rsidR="00000000" w:rsidRPr="00000000">
        <w:rPr>
          <w:rFonts w:ascii="Arial" w:cs="Arial" w:eastAsia="Arial" w:hAnsi="Arial"/>
          <w:b w:val="1"/>
          <w:bCs w:val="1"/>
          <w:color w:val="2c5f8a"/>
          <w:sz w:val="24"/>
          <w:szCs w:val="24"/>
          <w:rtl w:val="0"/>
        </w:rPr>
        <w:t xml:space="preserve">Métricas generales del dataset limpio</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gridCol w:w="3026"/>
        <w:tblGridChange w:id="0">
          <w:tblGrid>
            <w:gridCol w:w="4000"/>
            <w:gridCol w:w="2000"/>
            <w:gridCol w:w="3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18"/>
                <w:szCs w:val="18"/>
                <w:rtl w:val="0"/>
              </w:rPr>
              <w:t xml:space="preserve">Indicador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18"/>
                <w:szCs w:val="18"/>
                <w:rtl w:val="0"/>
              </w:rPr>
              <w:t xml:space="preserve">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18"/>
                <w:szCs w:val="18"/>
                <w:rtl w:val="0"/>
              </w:rPr>
              <w:t xml:space="preserve">Nota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18"/>
                <w:szCs w:val="18"/>
                <w:rtl w:val="0"/>
              </w:rPr>
              <w:t xml:space="preserve">Total registros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18"/>
                <w:szCs w:val="18"/>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18"/>
                <w:szCs w:val="18"/>
                <w:rtl w:val="0"/>
              </w:rPr>
              <w:t xml:space="preserve">Sin pérdida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18"/>
                <w:szCs w:val="18"/>
                <w:rtl w:val="0"/>
              </w:rPr>
              <w:t xml:space="preserve">Fallas detectadas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18"/>
                <w:szCs w:val="18"/>
                <w:rtl w:val="0"/>
              </w:rPr>
              <w:t xml:space="preserve">339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18"/>
                <w:szCs w:val="18"/>
                <w:rtl w:val="0"/>
              </w:rPr>
              <w:t xml:space="preserve">3.39% del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18"/>
                <w:szCs w:val="18"/>
                <w:rtl w:val="0"/>
              </w:rPr>
              <w:t xml:space="preserve">Correlación más alta con Machine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18"/>
                <w:szCs w:val="18"/>
                <w:rtl w:val="0"/>
              </w:rPr>
              <w:t xml:space="preserve">HDF: 0.576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Falla por disipación de calor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Tool wear promedio con falla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142.9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vs 106.6 min sin falla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Tipo de producto con más fallas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L (Low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Tasa: 3.92%</w:t>
            </w:r>
            <w:r w:rsidDel="00000000" w:rsidR="00000000" w:rsidRPr="00000000">
              <w:rPr>
                <w:rtl w:val="0"/>
              </w:rPr>
            </w:r>
          </w:p>
        </w:tc>
      </w:tr>
    </w:tbl>
    <w:p w:rsidR="00000000" w:rsidDel="00000000" w:rsidP="00000000" w:rsidRDefault="00000000" w:rsidRPr="00000000" w14:paraId="00000045">
      <w:pPr>
        <w:spacing w:after="0" w:before="200" w:lineRule="auto"/>
        <w:rPr/>
      </w:pPr>
      <w:r w:rsidDel="00000000" w:rsidR="00000000" w:rsidRPr="00000000">
        <w:rPr>
          <w:rtl w:val="0"/>
        </w:rPr>
      </w:r>
    </w:p>
    <w:p w:rsidR="00000000" w:rsidDel="00000000" w:rsidP="00000000" w:rsidRDefault="00000000" w:rsidRPr="00000000" w14:paraId="00000046">
      <w:pPr>
        <w:pStyle w:val="Heading2"/>
        <w:spacing w:after="80" w:before="200" w:lineRule="auto"/>
        <w:rPr/>
      </w:pPr>
      <w:r w:rsidDel="00000000" w:rsidR="00000000" w:rsidRPr="00000000">
        <w:rPr>
          <w:rFonts w:ascii="Arial" w:cs="Arial" w:eastAsia="Arial" w:hAnsi="Arial"/>
          <w:b w:val="1"/>
          <w:bCs w:val="1"/>
          <w:color w:val="2c5f8a"/>
          <w:sz w:val="24"/>
          <w:szCs w:val="24"/>
          <w:rtl w:val="0"/>
        </w:rPr>
        <w:t xml:space="preserve">Hipótesis 1 </w:t>
      </w:r>
      <w:r w:rsidDel="00000000" w:rsidR="00000000" w:rsidRPr="00000000">
        <w:rPr>
          <w:rtl w:val="0"/>
        </w:rPr>
        <w:t xml:space="preserve">-</w:t>
      </w:r>
      <w:r w:rsidDel="00000000" w:rsidR="00000000" w:rsidRPr="00000000">
        <w:rPr>
          <w:rFonts w:ascii="Arial" w:cs="Arial" w:eastAsia="Arial" w:hAnsi="Arial"/>
          <w:b w:val="1"/>
          <w:bCs w:val="1"/>
          <w:color w:val="2c5f8a"/>
          <w:sz w:val="24"/>
          <w:szCs w:val="24"/>
          <w:rtl w:val="0"/>
        </w:rPr>
        <w:t xml:space="preserve"> Desgaste de herramienta y fallas</w:t>
      </w:r>
      <w:r w:rsidDel="00000000" w:rsidR="00000000" w:rsidRPr="00000000">
        <w:rPr>
          <w:rtl w:val="0"/>
        </w:rPr>
      </w:r>
    </w:p>
    <w:p w:rsidR="00000000" w:rsidDel="00000000" w:rsidP="00000000" w:rsidRDefault="00000000" w:rsidRPr="00000000" w14:paraId="00000047">
      <w:pPr>
        <w:spacing w:after="100" w:before="60" w:lineRule="auto"/>
        <w:jc w:val="both"/>
        <w:rPr/>
      </w:pPr>
      <w:r w:rsidDel="00000000" w:rsidR="00000000" w:rsidRPr="00000000">
        <w:rPr>
          <w:rFonts w:ascii="Arial" w:cs="Arial" w:eastAsia="Arial" w:hAnsi="Arial"/>
          <w:b w:val="1"/>
          <w:bCs w:val="1"/>
          <w:sz w:val="20"/>
          <w:szCs w:val="20"/>
          <w:rtl w:val="0"/>
        </w:rPr>
        <w:t xml:space="preserve">Enunciado: </w:t>
      </w:r>
      <w:r w:rsidDel="00000000" w:rsidR="00000000" w:rsidRPr="00000000">
        <w:rPr>
          <w:rFonts w:ascii="Arial" w:cs="Arial" w:eastAsia="Arial" w:hAnsi="Arial"/>
          <w:sz w:val="20"/>
          <w:szCs w:val="20"/>
          <w:rtl w:val="0"/>
        </w:rPr>
        <w:t xml:space="preserve">El desgaste acumulado de la herramienta (Tool wear) está positivamente relacionado con la probabilidad de falla de la máquina.</w:t>
      </w:r>
      <w:r w:rsidDel="00000000" w:rsidR="00000000" w:rsidRPr="00000000">
        <w:rPr>
          <w:rtl w:val="0"/>
        </w:rPr>
      </w:r>
    </w:p>
    <w:p w:rsidR="00000000" w:rsidDel="00000000" w:rsidP="00000000" w:rsidRDefault="00000000" w:rsidRPr="00000000" w14:paraId="00000048">
      <w:pPr>
        <w:spacing w:after="100" w:before="60" w:lineRule="auto"/>
        <w:jc w:val="both"/>
        <w:rPr/>
      </w:pPr>
      <w:r w:rsidDel="00000000" w:rsidR="00000000" w:rsidRPr="00000000">
        <w:rPr>
          <w:rFonts w:ascii="Arial" w:cs="Arial" w:eastAsia="Arial" w:hAnsi="Arial"/>
          <w:b w:val="1"/>
          <w:bCs w:val="1"/>
          <w:sz w:val="20"/>
          <w:szCs w:val="20"/>
          <w:rtl w:val="0"/>
        </w:rPr>
        <w:t xml:space="preserve">Variable analizada: </w:t>
      </w:r>
      <w:r w:rsidDel="00000000" w:rsidR="00000000" w:rsidRPr="00000000">
        <w:rPr>
          <w:rFonts w:ascii="Arial" w:cs="Arial" w:eastAsia="Arial" w:hAnsi="Arial"/>
          <w:sz w:val="20"/>
          <w:szCs w:val="20"/>
          <w:rtl w:val="0"/>
        </w:rPr>
        <w:t xml:space="preserve">Tool wear [min]. Esta variable refleja el ciclo de vida de la herramienta; a mayor desgaste, mayor probabilidad de que opere fuera de los rangos tolerados.</w:t>
      </w:r>
      <w:r w:rsidDel="00000000" w:rsidR="00000000" w:rsidRPr="00000000">
        <w:rPr>
          <w:rtl w:val="0"/>
        </w:rPr>
      </w:r>
    </w:p>
    <w:p w:rsidR="00000000" w:rsidDel="00000000" w:rsidP="00000000" w:rsidRDefault="00000000" w:rsidRPr="00000000" w14:paraId="00000049">
      <w:pPr>
        <w:spacing w:after="80" w:before="80" w:lineRule="auto"/>
        <w:jc w:val="center"/>
        <w:rPr/>
      </w:pPr>
      <w:r w:rsidDel="00000000" w:rsidR="00000000" w:rsidRPr="00000000">
        <w:rPr/>
        <w:drawing>
          <wp:inline distB="0" distT="0" distL="0" distR="0">
            <wp:extent cx="5731510" cy="2813045"/>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510" cy="281304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60" w:before="0" w:lineRule="auto"/>
        <w:jc w:val="center"/>
        <w:rPr/>
      </w:pPr>
      <w:r w:rsidDel="00000000" w:rsidR="00000000" w:rsidRPr="00000000">
        <w:rPr>
          <w:rFonts w:ascii="Arial" w:cs="Arial" w:eastAsia="Arial" w:hAnsi="Arial"/>
          <w:i w:val="1"/>
          <w:iCs w:val="1"/>
          <w:color w:val="555555"/>
          <w:sz w:val="18"/>
          <w:szCs w:val="18"/>
          <w:rtl w:val="0"/>
        </w:rPr>
        <w:t xml:space="preserve">Figura 1. Tasa de falla (%) por intervalo de desgaste de herramienta.</w:t>
      </w:r>
      <w:r w:rsidDel="00000000" w:rsidR="00000000" w:rsidRPr="00000000">
        <w:rPr>
          <w:rtl w:val="0"/>
        </w:rPr>
      </w:r>
    </w:p>
    <w:p w:rsidR="00000000" w:rsidDel="00000000" w:rsidP="00000000" w:rsidRDefault="00000000" w:rsidRPr="00000000" w14:paraId="0000004B">
      <w:pPr>
        <w:spacing w:after="100" w:before="60" w:lineRule="auto"/>
        <w:jc w:val="both"/>
        <w:rPr/>
      </w:pPr>
      <w:r w:rsidDel="00000000" w:rsidR="00000000" w:rsidRPr="00000000">
        <w:rPr>
          <w:rFonts w:ascii="Arial" w:cs="Arial" w:eastAsia="Arial" w:hAnsi="Arial"/>
          <w:b w:val="1"/>
          <w:bCs w:val="1"/>
          <w:sz w:val="20"/>
          <w:szCs w:val="20"/>
          <w:rtl w:val="0"/>
        </w:rPr>
        <w:t xml:space="preserve">Hallazgos: </w:t>
      </w:r>
      <w:r w:rsidDel="00000000" w:rsidR="00000000" w:rsidRPr="00000000">
        <w:rPr>
          <w:rFonts w:ascii="Arial" w:cs="Arial" w:eastAsia="Arial" w:hAnsi="Arial"/>
          <w:sz w:val="20"/>
          <w:szCs w:val="20"/>
          <w:rtl w:val="0"/>
        </w:rPr>
        <w:t xml:space="preserve">La tasa de falla se mantiene entre 1.7% y 2.6% para desgastes menores a 180 min. A partir de 181 min sube a 6.5%, y en el rango 211-240 min alcanza el 19.15%. La media de tool wear en registros con falla es 142.9 min frente a 106.6 min sin falla. Correlación de Pearson: r = 0.10.</w:t>
      </w:r>
      <w:r w:rsidDel="00000000" w:rsidR="00000000" w:rsidRPr="00000000">
        <w:rPr>
          <w:rtl w:val="0"/>
        </w:rPr>
      </w:r>
    </w:p>
    <w:p w:rsidR="00000000" w:rsidDel="00000000" w:rsidP="00000000" w:rsidRDefault="00000000" w:rsidRPr="00000000" w14:paraId="0000004C">
      <w:pPr>
        <w:spacing w:after="100" w:before="60" w:lineRule="auto"/>
        <w:jc w:val="both"/>
        <w:rPr/>
      </w:pPr>
      <w:r w:rsidDel="00000000" w:rsidR="00000000" w:rsidRPr="00000000">
        <w:rPr>
          <w:rtl w:val="0"/>
        </w:rPr>
      </w:r>
    </w:p>
    <w:p w:rsidR="00000000" w:rsidDel="00000000" w:rsidP="00000000" w:rsidRDefault="00000000" w:rsidRPr="00000000" w14:paraId="0000004D">
      <w:pPr>
        <w:spacing w:after="100" w:before="60" w:lineRule="auto"/>
        <w:jc w:val="both"/>
        <w:rPr/>
      </w:pPr>
      <w:r w:rsidDel="00000000" w:rsidR="00000000" w:rsidRPr="00000000">
        <w:rPr>
          <w:rFonts w:ascii="Arial" w:cs="Arial" w:eastAsia="Arial" w:hAnsi="Arial"/>
          <w:color w:val="1a3a5c"/>
          <w:sz w:val="20"/>
          <w:szCs w:val="20"/>
          <w:rtl w:val="0"/>
        </w:rPr>
        <w:t xml:space="preserve">Conclusión H1 </w:t>
      </w:r>
      <w:r w:rsidDel="00000000" w:rsidR="00000000" w:rsidRPr="00000000">
        <w:rPr>
          <w:color w:val="1a3a5c"/>
          <w:rtl w:val="0"/>
        </w:rPr>
        <w:t xml:space="preserve">-</w:t>
      </w:r>
      <w:r w:rsidDel="00000000" w:rsidR="00000000" w:rsidRPr="00000000">
        <w:rPr>
          <w:rFonts w:ascii="Arial" w:cs="Arial" w:eastAsia="Arial" w:hAnsi="Arial"/>
          <w:color w:val="1a3a5c"/>
          <w:sz w:val="20"/>
          <w:szCs w:val="20"/>
          <w:rtl w:val="0"/>
        </w:rPr>
        <w:t xml:space="preserve"> CONFIRMADA. El desgaste de herramienta presenta un efecto umbral claro: por encima de 180 min el riesgo de falla sube de forma acelerada, lo cual es consistente con el comportamiento esperado de una herramienta cerca del final de su vida útil.</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spacing w:after="80" w:before="200" w:lineRule="auto"/>
        <w:rPr/>
      </w:pPr>
      <w:r w:rsidDel="00000000" w:rsidR="00000000" w:rsidRPr="00000000">
        <w:rPr>
          <w:rFonts w:ascii="Arial" w:cs="Arial" w:eastAsia="Arial" w:hAnsi="Arial"/>
          <w:b w:val="1"/>
          <w:bCs w:val="1"/>
          <w:color w:val="2c5f8a"/>
          <w:sz w:val="24"/>
          <w:szCs w:val="24"/>
          <w:rtl w:val="0"/>
        </w:rPr>
        <w:t xml:space="preserve">Hipótesis 2 </w:t>
      </w:r>
      <w:r w:rsidDel="00000000" w:rsidR="00000000" w:rsidRPr="00000000">
        <w:rPr>
          <w:rtl w:val="0"/>
        </w:rPr>
        <w:t xml:space="preserve">-</w:t>
      </w:r>
      <w:r w:rsidDel="00000000" w:rsidR="00000000" w:rsidRPr="00000000">
        <w:rPr>
          <w:rFonts w:ascii="Arial" w:cs="Arial" w:eastAsia="Arial" w:hAnsi="Arial"/>
          <w:b w:val="1"/>
          <w:bCs w:val="1"/>
          <w:color w:val="2c5f8a"/>
          <w:sz w:val="24"/>
          <w:szCs w:val="24"/>
          <w:rtl w:val="0"/>
        </w:rPr>
        <w:t xml:space="preserve"> Temperatura del aire y fallas</w:t>
      </w:r>
      <w:r w:rsidDel="00000000" w:rsidR="00000000" w:rsidRPr="00000000">
        <w:rPr>
          <w:rtl w:val="0"/>
        </w:rPr>
      </w:r>
    </w:p>
    <w:p w:rsidR="00000000" w:rsidDel="00000000" w:rsidP="00000000" w:rsidRDefault="00000000" w:rsidRPr="00000000" w14:paraId="00000050">
      <w:pPr>
        <w:spacing w:after="100" w:before="60" w:lineRule="auto"/>
        <w:jc w:val="both"/>
        <w:rPr/>
      </w:pPr>
      <w:r w:rsidDel="00000000" w:rsidR="00000000" w:rsidRPr="00000000">
        <w:rPr>
          <w:rFonts w:ascii="Arial" w:cs="Arial" w:eastAsia="Arial" w:hAnsi="Arial"/>
          <w:b w:val="1"/>
          <w:bCs w:val="1"/>
          <w:sz w:val="20"/>
          <w:szCs w:val="20"/>
          <w:rtl w:val="0"/>
        </w:rPr>
        <w:t xml:space="preserve">Enunciado: </w:t>
      </w:r>
      <w:r w:rsidDel="00000000" w:rsidR="00000000" w:rsidRPr="00000000">
        <w:rPr>
          <w:rFonts w:ascii="Arial" w:cs="Arial" w:eastAsia="Arial" w:hAnsi="Arial"/>
          <w:sz w:val="20"/>
          <w:szCs w:val="20"/>
          <w:rtl w:val="0"/>
        </w:rPr>
        <w:t xml:space="preserve">Temperaturas más altas del aire y del proceso se asocian con mayor probabilidad de falla.</w:t>
      </w:r>
      <w:r w:rsidDel="00000000" w:rsidR="00000000" w:rsidRPr="00000000">
        <w:rPr>
          <w:rtl w:val="0"/>
        </w:rPr>
      </w:r>
    </w:p>
    <w:p w:rsidR="00000000" w:rsidDel="00000000" w:rsidP="00000000" w:rsidRDefault="00000000" w:rsidRPr="00000000" w14:paraId="00000051">
      <w:pPr>
        <w:spacing w:after="100" w:before="60" w:lineRule="auto"/>
        <w:jc w:val="both"/>
        <w:rPr/>
      </w:pPr>
      <w:r w:rsidDel="00000000" w:rsidR="00000000" w:rsidRPr="00000000">
        <w:rPr>
          <w:rFonts w:ascii="Arial" w:cs="Arial" w:eastAsia="Arial" w:hAnsi="Arial"/>
          <w:b w:val="1"/>
          <w:bCs w:val="1"/>
          <w:sz w:val="20"/>
          <w:szCs w:val="20"/>
          <w:rtl w:val="0"/>
        </w:rPr>
        <w:t xml:space="preserve">Variables analizadas: </w:t>
      </w:r>
      <w:r w:rsidDel="00000000" w:rsidR="00000000" w:rsidRPr="00000000">
        <w:rPr>
          <w:rFonts w:ascii="Arial" w:cs="Arial" w:eastAsia="Arial" w:hAnsi="Arial"/>
          <w:sz w:val="20"/>
          <w:szCs w:val="20"/>
          <w:rtl w:val="0"/>
        </w:rPr>
        <w:t xml:space="preserve">Air temperature [K] y Process temperature [K]. Temperaturas elevadas generan estrés térmico en los componentes, acelerando el desgaste y aumentando el riesgo de falla por disipación de calor (HDF).</w:t>
      </w:r>
      <w:r w:rsidDel="00000000" w:rsidR="00000000" w:rsidRPr="00000000">
        <w:rPr>
          <w:rtl w:val="0"/>
        </w:rPr>
      </w:r>
    </w:p>
    <w:p w:rsidR="00000000" w:rsidDel="00000000" w:rsidP="00000000" w:rsidRDefault="00000000" w:rsidRPr="00000000" w14:paraId="00000052">
      <w:pPr>
        <w:spacing w:after="80" w:before="80" w:lineRule="auto"/>
        <w:jc w:val="center"/>
        <w:rPr/>
      </w:pPr>
      <w:r w:rsidDel="00000000" w:rsidR="00000000" w:rsidRPr="00000000">
        <w:rPr/>
        <w:drawing>
          <wp:inline distB="0" distT="0" distL="0" distR="0">
            <wp:extent cx="5731510" cy="2835239"/>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510" cy="283523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60" w:before="0" w:lineRule="auto"/>
        <w:jc w:val="center"/>
        <w:rPr/>
      </w:pPr>
      <w:r w:rsidDel="00000000" w:rsidR="00000000" w:rsidRPr="00000000">
        <w:rPr>
          <w:rFonts w:ascii="Arial" w:cs="Arial" w:eastAsia="Arial" w:hAnsi="Arial"/>
          <w:i w:val="1"/>
          <w:iCs w:val="1"/>
          <w:color w:val="555555"/>
          <w:sz w:val="18"/>
          <w:szCs w:val="18"/>
          <w:rtl w:val="0"/>
        </w:rPr>
        <w:t xml:space="preserve">Figura 2. Distribución de temperatura del aire por estado de falla (azul = sin falla, naranja = con falla).</w:t>
      </w:r>
      <w:r w:rsidDel="00000000" w:rsidR="00000000" w:rsidRPr="00000000">
        <w:rPr>
          <w:rtl w:val="0"/>
        </w:rPr>
      </w:r>
    </w:p>
    <w:p w:rsidR="00000000" w:rsidDel="00000000" w:rsidP="00000000" w:rsidRDefault="00000000" w:rsidRPr="00000000" w14:paraId="00000054">
      <w:pPr>
        <w:spacing w:after="100" w:before="60" w:lineRule="auto"/>
        <w:jc w:val="both"/>
        <w:rPr/>
      </w:pPr>
      <w:r w:rsidDel="00000000" w:rsidR="00000000" w:rsidRPr="00000000">
        <w:rPr>
          <w:rFonts w:ascii="Arial" w:cs="Arial" w:eastAsia="Arial" w:hAnsi="Arial"/>
          <w:b w:val="1"/>
          <w:bCs w:val="1"/>
          <w:sz w:val="20"/>
          <w:szCs w:val="20"/>
          <w:rtl w:val="0"/>
        </w:rPr>
        <w:t xml:space="preserve">Hallazgos: </w:t>
      </w:r>
      <w:r w:rsidDel="00000000" w:rsidR="00000000" w:rsidRPr="00000000">
        <w:rPr>
          <w:rFonts w:ascii="Arial" w:cs="Arial" w:eastAsia="Arial" w:hAnsi="Arial"/>
          <w:sz w:val="20"/>
          <w:szCs w:val="20"/>
          <w:rtl w:val="0"/>
        </w:rPr>
        <w:t xml:space="preserve">La temperatura media del aire en registros con falla es 300.89 K frente a 300.0 K sin falla (diferencia de 0.89 K). Correlación de Air temp con Machine failure: r = 0.083; de Process temp: r = 0.036. Las fallas se concentran principalmente en los rangos 301-303 K.</w:t>
      </w:r>
      <w:r w:rsidDel="00000000" w:rsidR="00000000" w:rsidRPr="00000000">
        <w:rPr>
          <w:rtl w:val="0"/>
        </w:rPr>
      </w:r>
    </w:p>
    <w:p w:rsidR="00000000" w:rsidDel="00000000" w:rsidP="00000000" w:rsidRDefault="00000000" w:rsidRPr="00000000" w14:paraId="00000055">
      <w:pPr>
        <w:spacing w:after="100" w:before="60" w:lineRule="auto"/>
        <w:jc w:val="both"/>
        <w:rPr/>
      </w:pPr>
      <w:r w:rsidDel="00000000" w:rsidR="00000000" w:rsidRPr="00000000">
        <w:rPr>
          <w:rtl w:val="0"/>
        </w:rPr>
      </w:r>
    </w:p>
    <w:p w:rsidR="00000000" w:rsidDel="00000000" w:rsidP="00000000" w:rsidRDefault="00000000" w:rsidRPr="00000000" w14:paraId="00000056">
      <w:pPr>
        <w:spacing w:after="100" w:before="60" w:lineRule="auto"/>
        <w:jc w:val="both"/>
        <w:rPr/>
      </w:pPr>
      <w:r w:rsidDel="00000000" w:rsidR="00000000" w:rsidRPr="00000000">
        <w:rPr>
          <w:rFonts w:ascii="Arial" w:cs="Arial" w:eastAsia="Arial" w:hAnsi="Arial"/>
          <w:color w:val="1a3a5c"/>
          <w:sz w:val="20"/>
          <w:szCs w:val="20"/>
          <w:rtl w:val="0"/>
        </w:rPr>
        <w:t xml:space="preserve">Conclusión H2 </w:t>
      </w:r>
      <w:r w:rsidDel="00000000" w:rsidR="00000000" w:rsidRPr="00000000">
        <w:rPr>
          <w:color w:val="1a3a5c"/>
          <w:rtl w:val="0"/>
        </w:rPr>
        <w:t xml:space="preserve">-</w:t>
      </w:r>
      <w:r w:rsidDel="00000000" w:rsidR="00000000" w:rsidRPr="00000000">
        <w:rPr>
          <w:rFonts w:ascii="Arial" w:cs="Arial" w:eastAsia="Arial" w:hAnsi="Arial"/>
          <w:color w:val="1a3a5c"/>
          <w:sz w:val="20"/>
          <w:szCs w:val="20"/>
          <w:rtl w:val="0"/>
        </w:rPr>
        <w:t xml:space="preserve"> CONFIRMADA PARCIALMENTE. La temperatura muestra una tendencia positiva con la falla, pero la correlación es débil (r = 0.083). Su efecto aparece de forma indirecta a través de HDF. Por sí sola no es un predictor confiable, aunque combinada con Torque y Tool wear podría aportar señal predictiva.</w: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spacing w:after="80" w:before="200" w:lineRule="auto"/>
        <w:rPr/>
      </w:pPr>
      <w:r w:rsidDel="00000000" w:rsidR="00000000" w:rsidRPr="00000000">
        <w:rPr>
          <w:rFonts w:ascii="Arial" w:cs="Arial" w:eastAsia="Arial" w:hAnsi="Arial"/>
          <w:b w:val="1"/>
          <w:bCs w:val="1"/>
          <w:color w:val="2c5f8a"/>
          <w:sz w:val="24"/>
          <w:szCs w:val="24"/>
          <w:rtl w:val="0"/>
        </w:rPr>
        <w:t xml:space="preserve">Hipótesis 3 </w:t>
      </w:r>
      <w:r w:rsidDel="00000000" w:rsidR="00000000" w:rsidRPr="00000000">
        <w:rPr>
          <w:rtl w:val="0"/>
        </w:rPr>
        <w:t xml:space="preserve">-</w:t>
      </w:r>
      <w:r w:rsidDel="00000000" w:rsidR="00000000" w:rsidRPr="00000000">
        <w:rPr>
          <w:rFonts w:ascii="Arial" w:cs="Arial" w:eastAsia="Arial" w:hAnsi="Arial"/>
          <w:b w:val="1"/>
          <w:bCs w:val="1"/>
          <w:color w:val="2c5f8a"/>
          <w:sz w:val="24"/>
          <w:szCs w:val="24"/>
          <w:rtl w:val="0"/>
        </w:rPr>
        <w:t xml:space="preserve"> Torque alto y RPM bajo como zona de riesgo</w:t>
      </w:r>
      <w:r w:rsidDel="00000000" w:rsidR="00000000" w:rsidRPr="00000000">
        <w:rPr>
          <w:rtl w:val="0"/>
        </w:rPr>
      </w:r>
    </w:p>
    <w:p w:rsidR="00000000" w:rsidDel="00000000" w:rsidP="00000000" w:rsidRDefault="00000000" w:rsidRPr="00000000" w14:paraId="00000059">
      <w:pPr>
        <w:spacing w:after="100" w:before="60" w:lineRule="auto"/>
        <w:jc w:val="both"/>
        <w:rPr/>
      </w:pPr>
      <w:r w:rsidDel="00000000" w:rsidR="00000000" w:rsidRPr="00000000">
        <w:rPr>
          <w:rFonts w:ascii="Arial" w:cs="Arial" w:eastAsia="Arial" w:hAnsi="Arial"/>
          <w:b w:val="1"/>
          <w:bCs w:val="1"/>
          <w:sz w:val="20"/>
          <w:szCs w:val="20"/>
          <w:rtl w:val="0"/>
        </w:rPr>
        <w:t xml:space="preserve">Enunciado: </w:t>
      </w:r>
      <w:r w:rsidDel="00000000" w:rsidR="00000000" w:rsidRPr="00000000">
        <w:rPr>
          <w:rFonts w:ascii="Arial" w:cs="Arial" w:eastAsia="Arial" w:hAnsi="Arial"/>
          <w:sz w:val="20"/>
          <w:szCs w:val="20"/>
          <w:rtl w:val="0"/>
        </w:rPr>
        <w:t xml:space="preserve">Combinaciones de Torque elevado con RPM bajo predicen fallas mejor que cada variable por separado.</w:t>
      </w:r>
      <w:r w:rsidDel="00000000" w:rsidR="00000000" w:rsidRPr="00000000">
        <w:rPr>
          <w:rtl w:val="0"/>
        </w:rPr>
      </w:r>
    </w:p>
    <w:p w:rsidR="00000000" w:rsidDel="00000000" w:rsidP="00000000" w:rsidRDefault="00000000" w:rsidRPr="00000000" w14:paraId="0000005A">
      <w:pPr>
        <w:spacing w:after="100" w:before="60" w:lineRule="auto"/>
        <w:jc w:val="both"/>
        <w:rPr/>
      </w:pPr>
      <w:r w:rsidDel="00000000" w:rsidR="00000000" w:rsidRPr="00000000">
        <w:rPr>
          <w:rFonts w:ascii="Arial" w:cs="Arial" w:eastAsia="Arial" w:hAnsi="Arial"/>
          <w:b w:val="1"/>
          <w:bCs w:val="1"/>
          <w:sz w:val="20"/>
          <w:szCs w:val="20"/>
          <w:rtl w:val="0"/>
        </w:rPr>
        <w:t xml:space="preserve">Variables analizadas: </w:t>
      </w:r>
      <w:r w:rsidDel="00000000" w:rsidR="00000000" w:rsidRPr="00000000">
        <w:rPr>
          <w:rFonts w:ascii="Arial" w:cs="Arial" w:eastAsia="Arial" w:hAnsi="Arial"/>
          <w:sz w:val="20"/>
          <w:szCs w:val="20"/>
          <w:rtl w:val="0"/>
        </w:rPr>
        <w:t xml:space="preserve">Rotational speed [rpm] y Torque [Nm]. Físicamente, torque y velocidad tienen relación inversa (potencia = torque x velocidad angular). Operar con torque muy alto y baja velocidad puede indicar sobrecarga o resistencia anormal en el sistema.</w:t>
      </w:r>
      <w:r w:rsidDel="00000000" w:rsidR="00000000" w:rsidRPr="00000000">
        <w:rPr>
          <w:rtl w:val="0"/>
        </w:rPr>
      </w:r>
    </w:p>
    <w:p w:rsidR="00000000" w:rsidDel="00000000" w:rsidP="00000000" w:rsidRDefault="00000000" w:rsidRPr="00000000" w14:paraId="0000005B">
      <w:pPr>
        <w:spacing w:after="80" w:before="80" w:lineRule="auto"/>
        <w:jc w:val="center"/>
        <w:rPr/>
      </w:pPr>
      <w:r w:rsidDel="00000000" w:rsidR="00000000" w:rsidRPr="00000000">
        <w:rPr/>
        <w:drawing>
          <wp:inline distB="0" distT="0" distL="0" distR="0">
            <wp:extent cx="5731510" cy="323230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510" cy="323230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60" w:before="0" w:lineRule="auto"/>
        <w:jc w:val="center"/>
        <w:rPr/>
      </w:pPr>
      <w:r w:rsidDel="00000000" w:rsidR="00000000" w:rsidRPr="00000000">
        <w:rPr>
          <w:rFonts w:ascii="Arial" w:cs="Arial" w:eastAsia="Arial" w:hAnsi="Arial"/>
          <w:i w:val="1"/>
          <w:iCs w:val="1"/>
          <w:color w:val="555555"/>
          <w:sz w:val="18"/>
          <w:szCs w:val="18"/>
          <w:rtl w:val="0"/>
        </w:rPr>
        <w:t xml:space="preserve">Figura 3. Dispersión Torque vs RPM. Las fallas se concentran en la zona de alto torque y bajo RPM.</w:t>
      </w:r>
      <w:r w:rsidDel="00000000" w:rsidR="00000000" w:rsidRPr="00000000">
        <w:rPr>
          <w:rtl w:val="0"/>
        </w:rPr>
      </w:r>
    </w:p>
    <w:p w:rsidR="00000000" w:rsidDel="00000000" w:rsidP="00000000" w:rsidRDefault="00000000" w:rsidRPr="00000000" w14:paraId="0000005D">
      <w:pPr>
        <w:spacing w:after="100" w:before="60" w:lineRule="auto"/>
        <w:jc w:val="both"/>
        <w:rPr/>
      </w:pPr>
      <w:r w:rsidDel="00000000" w:rsidR="00000000" w:rsidRPr="00000000">
        <w:rPr>
          <w:rFonts w:ascii="Arial" w:cs="Arial" w:eastAsia="Arial" w:hAnsi="Arial"/>
          <w:b w:val="1"/>
          <w:bCs w:val="1"/>
          <w:sz w:val="20"/>
          <w:szCs w:val="20"/>
          <w:rtl w:val="0"/>
        </w:rPr>
        <w:t xml:space="preserve">Hallazgos: </w:t>
      </w:r>
      <w:r w:rsidDel="00000000" w:rsidR="00000000" w:rsidRPr="00000000">
        <w:rPr>
          <w:rFonts w:ascii="Arial" w:cs="Arial" w:eastAsia="Arial" w:hAnsi="Arial"/>
          <w:sz w:val="20"/>
          <w:szCs w:val="20"/>
          <w:rtl w:val="0"/>
        </w:rPr>
        <w:t xml:space="preserve">La correlación Torque-RPM es r = -0.916 (muy fuerte negativa). Media de Torque con falla: 49.77 Nm vs 39.63 Nm sin falla (+26%). Media de RPM con falla: 1,457 vs 1,539 sin falla (-5%). Las fallas se agrupan en la zona Torque &gt; 45 Nm y RPM &lt; 1,500.</w:t>
      </w:r>
      <w:r w:rsidDel="00000000" w:rsidR="00000000" w:rsidRPr="00000000">
        <w:rPr>
          <w:rtl w:val="0"/>
        </w:rPr>
      </w:r>
    </w:p>
    <w:p w:rsidR="00000000" w:rsidDel="00000000" w:rsidP="00000000" w:rsidRDefault="00000000" w:rsidRPr="00000000" w14:paraId="0000005E">
      <w:pPr>
        <w:spacing w:after="100" w:before="60" w:lineRule="auto"/>
        <w:jc w:val="both"/>
        <w:rPr/>
      </w:pPr>
      <w:r w:rsidDel="00000000" w:rsidR="00000000" w:rsidRPr="00000000">
        <w:rPr>
          <w:rtl w:val="0"/>
        </w:rPr>
      </w:r>
    </w:p>
    <w:p w:rsidR="00000000" w:rsidDel="00000000" w:rsidP="00000000" w:rsidRDefault="00000000" w:rsidRPr="00000000" w14:paraId="0000005F">
      <w:pPr>
        <w:spacing w:after="100" w:before="60" w:lineRule="auto"/>
        <w:jc w:val="both"/>
        <w:rPr/>
      </w:pPr>
      <w:r w:rsidDel="00000000" w:rsidR="00000000" w:rsidRPr="00000000">
        <w:rPr>
          <w:rFonts w:ascii="Arial" w:cs="Arial" w:eastAsia="Arial" w:hAnsi="Arial"/>
          <w:color w:val="1a3a5c"/>
          <w:sz w:val="20"/>
          <w:szCs w:val="20"/>
          <w:rtl w:val="0"/>
        </w:rPr>
        <w:t xml:space="preserve">Conclusión H3 </w:t>
      </w:r>
      <w:r w:rsidDel="00000000" w:rsidR="00000000" w:rsidRPr="00000000">
        <w:rPr>
          <w:color w:val="1a3a5c"/>
          <w:rtl w:val="0"/>
        </w:rPr>
        <w:t xml:space="preserve">-</w:t>
      </w:r>
      <w:r w:rsidDel="00000000" w:rsidR="00000000" w:rsidRPr="00000000">
        <w:rPr>
          <w:rFonts w:ascii="Arial" w:cs="Arial" w:eastAsia="Arial" w:hAnsi="Arial"/>
          <w:color w:val="1a3a5c"/>
          <w:sz w:val="20"/>
          <w:szCs w:val="20"/>
          <w:rtl w:val="0"/>
        </w:rPr>
        <w:t xml:space="preserve"> CONFIRMADA. La zona de riesgo está bien delimitada. Torque tiene la correlación más alta entre las variables continuas (r = 0.187). La combinación Torque + RPM identifica mejor las condiciones de riesgo que cada variable por separado.</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spacing w:after="80" w:before="200" w:lineRule="auto"/>
        <w:rPr/>
      </w:pPr>
      <w:r w:rsidDel="00000000" w:rsidR="00000000" w:rsidRPr="00000000">
        <w:rPr>
          <w:rFonts w:ascii="Arial" w:cs="Arial" w:eastAsia="Arial" w:hAnsi="Arial"/>
          <w:b w:val="1"/>
          <w:bCs w:val="1"/>
          <w:color w:val="2c5f8a"/>
          <w:sz w:val="24"/>
          <w:szCs w:val="24"/>
          <w:rtl w:val="0"/>
        </w:rPr>
        <w:t xml:space="preserve">Hipótesis 4 </w:t>
      </w:r>
      <w:r w:rsidDel="00000000" w:rsidR="00000000" w:rsidRPr="00000000">
        <w:rPr>
          <w:rtl w:val="0"/>
        </w:rPr>
        <w:t xml:space="preserve">-</w:t>
      </w:r>
      <w:r w:rsidDel="00000000" w:rsidR="00000000" w:rsidRPr="00000000">
        <w:rPr>
          <w:rFonts w:ascii="Arial" w:cs="Arial" w:eastAsia="Arial" w:hAnsi="Arial"/>
          <w:b w:val="1"/>
          <w:bCs w:val="1"/>
          <w:color w:val="2c5f8a"/>
          <w:sz w:val="24"/>
          <w:szCs w:val="24"/>
          <w:rtl w:val="0"/>
        </w:rPr>
        <w:t xml:space="preserve"> Tipo de producto y tasa de falla</w:t>
      </w:r>
      <w:r w:rsidDel="00000000" w:rsidR="00000000" w:rsidRPr="00000000">
        <w:rPr>
          <w:rtl w:val="0"/>
        </w:rPr>
      </w:r>
    </w:p>
    <w:p w:rsidR="00000000" w:rsidDel="00000000" w:rsidP="00000000" w:rsidRDefault="00000000" w:rsidRPr="00000000" w14:paraId="00000062">
      <w:pPr>
        <w:spacing w:after="100" w:before="60" w:lineRule="auto"/>
        <w:jc w:val="both"/>
        <w:rPr/>
      </w:pPr>
      <w:r w:rsidDel="00000000" w:rsidR="00000000" w:rsidRPr="00000000">
        <w:rPr>
          <w:rFonts w:ascii="Arial" w:cs="Arial" w:eastAsia="Arial" w:hAnsi="Arial"/>
          <w:b w:val="1"/>
          <w:bCs w:val="1"/>
          <w:sz w:val="20"/>
          <w:szCs w:val="20"/>
          <w:rtl w:val="0"/>
        </w:rPr>
        <w:t xml:space="preserve">Enunciado: </w:t>
      </w:r>
      <w:r w:rsidDel="00000000" w:rsidR="00000000" w:rsidRPr="00000000">
        <w:rPr>
          <w:rFonts w:ascii="Arial" w:cs="Arial" w:eastAsia="Arial" w:hAnsi="Arial"/>
          <w:sz w:val="20"/>
          <w:szCs w:val="20"/>
          <w:rtl w:val="0"/>
        </w:rPr>
        <w:t xml:space="preserve">El tipo de producto (L, M, H) influye en la tasa de fallas; los productos de baja calidad (L) presentan mayor tasa.</w:t>
      </w:r>
      <w:r w:rsidDel="00000000" w:rsidR="00000000" w:rsidRPr="00000000">
        <w:rPr>
          <w:rtl w:val="0"/>
        </w:rPr>
      </w:r>
    </w:p>
    <w:p w:rsidR="00000000" w:rsidDel="00000000" w:rsidP="00000000" w:rsidRDefault="00000000" w:rsidRPr="00000000" w14:paraId="00000063">
      <w:pPr>
        <w:spacing w:after="100" w:before="60" w:lineRule="auto"/>
        <w:jc w:val="both"/>
        <w:rPr/>
      </w:pPr>
      <w:r w:rsidDel="00000000" w:rsidR="00000000" w:rsidRPr="00000000">
        <w:rPr>
          <w:rFonts w:ascii="Arial" w:cs="Arial" w:eastAsia="Arial" w:hAnsi="Arial"/>
          <w:b w:val="1"/>
          <w:bCs w:val="1"/>
          <w:sz w:val="20"/>
          <w:szCs w:val="20"/>
          <w:rtl w:val="0"/>
        </w:rPr>
        <w:t xml:space="preserve">Variable analizada: </w:t>
      </w:r>
      <w:r w:rsidDel="00000000" w:rsidR="00000000" w:rsidRPr="00000000">
        <w:rPr>
          <w:rFonts w:ascii="Arial" w:cs="Arial" w:eastAsia="Arial" w:hAnsi="Arial"/>
          <w:sz w:val="20"/>
          <w:szCs w:val="20"/>
          <w:rtl w:val="0"/>
        </w:rPr>
        <w:t xml:space="preserve">Type (L = Low, M = Medium, H = High quality). La calidad del producto puede afectar los parámetros operativos tolerados y la vida útil de sus componentes.</w:t>
      </w:r>
      <w:r w:rsidDel="00000000" w:rsidR="00000000" w:rsidRPr="00000000">
        <w:rPr>
          <w:rtl w:val="0"/>
        </w:rPr>
      </w:r>
    </w:p>
    <w:p w:rsidR="00000000" w:rsidDel="00000000" w:rsidP="00000000" w:rsidRDefault="00000000" w:rsidRPr="00000000" w14:paraId="00000064">
      <w:pPr>
        <w:spacing w:after="80" w:before="80" w:lineRule="auto"/>
        <w:jc w:val="center"/>
        <w:rPr/>
      </w:pPr>
      <w:r w:rsidDel="00000000" w:rsidR="00000000" w:rsidRPr="00000000">
        <w:rPr/>
        <w:drawing>
          <wp:inline distB="0" distT="0" distL="0" distR="0">
            <wp:extent cx="5731510" cy="3368724"/>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510" cy="336872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before="0" w:lineRule="auto"/>
        <w:jc w:val="center"/>
        <w:rPr/>
      </w:pPr>
      <w:r w:rsidDel="00000000" w:rsidR="00000000" w:rsidRPr="00000000">
        <w:rPr>
          <w:rFonts w:ascii="Arial" w:cs="Arial" w:eastAsia="Arial" w:hAnsi="Arial"/>
          <w:i w:val="1"/>
          <w:iCs w:val="1"/>
          <w:color w:val="555555"/>
          <w:sz w:val="18"/>
          <w:szCs w:val="18"/>
          <w:rtl w:val="0"/>
        </w:rPr>
        <w:t xml:space="preserve">Figura 4. Tasa de falla (%) por tipo de producto.</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1200"/>
        <w:gridCol w:w="1700"/>
        <w:gridCol w:w="1626"/>
        <w:tblGridChange w:id="0">
          <w:tblGrid>
            <w:gridCol w:w="2500"/>
            <w:gridCol w:w="2000"/>
            <w:gridCol w:w="1200"/>
            <w:gridCol w:w="1700"/>
            <w:gridCol w:w="1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18"/>
                <w:szCs w:val="18"/>
                <w:rtl w:val="0"/>
              </w:rPr>
              <w:t xml:space="preserve">Total registros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18"/>
                <w:szCs w:val="18"/>
                <w:rtl w:val="0"/>
              </w:rPr>
              <w:t xml:space="preserve">Fallas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18"/>
                <w:szCs w:val="18"/>
                <w:rtl w:val="0"/>
              </w:rPr>
              <w:t xml:space="preserve">Tasa de falla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18"/>
                <w:szCs w:val="18"/>
                <w:rtl w:val="0"/>
              </w:rPr>
              <w:t xml:space="preserve">% de todas las fallas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18"/>
                <w:szCs w:val="18"/>
                <w:rtl w:val="0"/>
              </w:rPr>
              <w:t xml:space="preserve">H </w:t>
            </w: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 High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1,003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18"/>
                <w:szCs w:val="18"/>
                <w:rtl w:val="0"/>
              </w:rPr>
              <w:t xml:space="preserve">2.09%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M </w:t>
            </w: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 Medium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18"/>
                <w:szCs w:val="18"/>
                <w:rtl w:val="0"/>
              </w:rPr>
              <w:t xml:space="preserve">2,997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2.77%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24.5%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L </w:t>
            </w: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 Low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3.92%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69.3%</w:t>
            </w:r>
            <w:r w:rsidDel="00000000" w:rsidR="00000000" w:rsidRPr="00000000">
              <w:rPr>
                <w:rtl w:val="0"/>
              </w:rPr>
            </w:r>
          </w:p>
        </w:tc>
      </w:tr>
    </w:tbl>
    <w:p w:rsidR="00000000" w:rsidDel="00000000" w:rsidP="00000000" w:rsidRDefault="00000000" w:rsidRPr="00000000" w14:paraId="0000007A">
      <w:pPr>
        <w:spacing w:after="0" w:before="120" w:lineRule="auto"/>
        <w:rPr/>
      </w:pPr>
      <w:r w:rsidDel="00000000" w:rsidR="00000000" w:rsidRPr="00000000">
        <w:rPr>
          <w:rtl w:val="0"/>
        </w:rPr>
      </w:r>
    </w:p>
    <w:p w:rsidR="00000000" w:rsidDel="00000000" w:rsidP="00000000" w:rsidRDefault="00000000" w:rsidRPr="00000000" w14:paraId="0000007B">
      <w:pPr>
        <w:spacing w:after="100" w:before="60" w:lineRule="auto"/>
        <w:jc w:val="both"/>
        <w:rPr/>
      </w:pPr>
      <w:r w:rsidDel="00000000" w:rsidR="00000000" w:rsidRPr="00000000">
        <w:rPr>
          <w:rFonts w:ascii="Arial" w:cs="Arial" w:eastAsia="Arial" w:hAnsi="Arial"/>
          <w:b w:val="1"/>
          <w:bCs w:val="1"/>
          <w:sz w:val="20"/>
          <w:szCs w:val="20"/>
          <w:rtl w:val="0"/>
        </w:rPr>
        <w:t xml:space="preserve">Hallazgos: </w:t>
      </w:r>
      <w:r w:rsidDel="00000000" w:rsidR="00000000" w:rsidRPr="00000000">
        <w:rPr>
          <w:rFonts w:ascii="Arial" w:cs="Arial" w:eastAsia="Arial" w:hAnsi="Arial"/>
          <w:sz w:val="20"/>
          <w:szCs w:val="20"/>
          <w:rtl w:val="0"/>
        </w:rPr>
        <w:t xml:space="preserve">El tipo L tiene la tasa de falla más alta (3.92%), casi el doble que el tipo H (2.09%). El tipo M queda en un punto intermedio (2.77%). Los productos L representan el 60% de los registros pero concentran el 69.3% de todas las fallas.</w:t>
      </w:r>
      <w:r w:rsidDel="00000000" w:rsidR="00000000" w:rsidRPr="00000000">
        <w:rPr>
          <w:rtl w:val="0"/>
        </w:rPr>
      </w:r>
    </w:p>
    <w:p w:rsidR="00000000" w:rsidDel="00000000" w:rsidP="00000000" w:rsidRDefault="00000000" w:rsidRPr="00000000" w14:paraId="0000007C">
      <w:pPr>
        <w:spacing w:after="100" w:before="60" w:lineRule="auto"/>
        <w:jc w:val="both"/>
        <w:rPr/>
      </w:pPr>
      <w:r w:rsidDel="00000000" w:rsidR="00000000" w:rsidRPr="00000000">
        <w:rPr>
          <w:rtl w:val="0"/>
        </w:rPr>
      </w:r>
    </w:p>
    <w:p w:rsidR="00000000" w:rsidDel="00000000" w:rsidP="00000000" w:rsidRDefault="00000000" w:rsidRPr="00000000" w14:paraId="0000007D">
      <w:pPr>
        <w:spacing w:after="100" w:before="60" w:lineRule="auto"/>
        <w:jc w:val="both"/>
        <w:rPr/>
      </w:pPr>
      <w:r w:rsidDel="00000000" w:rsidR="00000000" w:rsidRPr="00000000">
        <w:rPr>
          <w:rFonts w:ascii="Arial" w:cs="Arial" w:eastAsia="Arial" w:hAnsi="Arial"/>
          <w:color w:val="1a3a5c"/>
          <w:sz w:val="20"/>
          <w:szCs w:val="20"/>
          <w:rtl w:val="0"/>
        </w:rPr>
        <w:t xml:space="preserve">Conclusión H4 </w:t>
      </w:r>
      <w:r w:rsidDel="00000000" w:rsidR="00000000" w:rsidRPr="00000000">
        <w:rPr>
          <w:color w:val="1a3a5c"/>
          <w:rtl w:val="0"/>
        </w:rPr>
        <w:t xml:space="preserve">-</w:t>
      </w:r>
      <w:r w:rsidDel="00000000" w:rsidR="00000000" w:rsidRPr="00000000">
        <w:rPr>
          <w:rFonts w:ascii="Arial" w:cs="Arial" w:eastAsia="Arial" w:hAnsi="Arial"/>
          <w:color w:val="1a3a5c"/>
          <w:sz w:val="20"/>
          <w:szCs w:val="20"/>
          <w:rtl w:val="0"/>
        </w:rPr>
        <w:t xml:space="preserve"> CONFIRMADA. Existe una relación clara entre la calidad del producto y la tasa de falla. El tipo L es la categoría con mayor riesgo operativo y debe ser prioritaria en cualquier plan de mantenimiento predictivo.</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spacing w:after="80" w:before="200" w:lineRule="auto"/>
        <w:rPr/>
      </w:pPr>
      <w:r w:rsidDel="00000000" w:rsidR="00000000" w:rsidRPr="00000000">
        <w:rPr>
          <w:rFonts w:ascii="Arial" w:cs="Arial" w:eastAsia="Arial" w:hAnsi="Arial"/>
          <w:b w:val="1"/>
          <w:bCs w:val="1"/>
          <w:color w:val="2c5f8a"/>
          <w:sz w:val="24"/>
          <w:szCs w:val="24"/>
          <w:rtl w:val="0"/>
        </w:rPr>
        <w:t xml:space="preserve">Hipótesis 5 </w:t>
      </w:r>
      <w:r w:rsidDel="00000000" w:rsidR="00000000" w:rsidRPr="00000000">
        <w:rPr>
          <w:rtl w:val="0"/>
        </w:rPr>
        <w:t xml:space="preserve">-</w:t>
      </w:r>
      <w:r w:rsidDel="00000000" w:rsidR="00000000" w:rsidRPr="00000000">
        <w:rPr>
          <w:rFonts w:ascii="Arial" w:cs="Arial" w:eastAsia="Arial" w:hAnsi="Arial"/>
          <w:b w:val="1"/>
          <w:bCs w:val="1"/>
          <w:color w:val="2c5f8a"/>
          <w:sz w:val="24"/>
          <w:szCs w:val="24"/>
          <w:rtl w:val="0"/>
        </w:rPr>
        <w:t xml:space="preserve"> HDF como mejor predictor de falla general</w:t>
      </w:r>
      <w:r w:rsidDel="00000000" w:rsidR="00000000" w:rsidRPr="00000000">
        <w:rPr>
          <w:rtl w:val="0"/>
        </w:rPr>
      </w:r>
    </w:p>
    <w:p w:rsidR="00000000" w:rsidDel="00000000" w:rsidP="00000000" w:rsidRDefault="00000000" w:rsidRPr="00000000" w14:paraId="00000080">
      <w:pPr>
        <w:spacing w:after="100" w:before="60" w:lineRule="auto"/>
        <w:jc w:val="both"/>
        <w:rPr/>
      </w:pPr>
      <w:r w:rsidDel="00000000" w:rsidR="00000000" w:rsidRPr="00000000">
        <w:rPr>
          <w:rFonts w:ascii="Arial" w:cs="Arial" w:eastAsia="Arial" w:hAnsi="Arial"/>
          <w:b w:val="1"/>
          <w:bCs w:val="1"/>
          <w:sz w:val="20"/>
          <w:szCs w:val="20"/>
          <w:rtl w:val="0"/>
        </w:rPr>
        <w:t xml:space="preserve">Enunciado: </w:t>
      </w:r>
      <w:r w:rsidDel="00000000" w:rsidR="00000000" w:rsidRPr="00000000">
        <w:rPr>
          <w:rFonts w:ascii="Arial" w:cs="Arial" w:eastAsia="Arial" w:hAnsi="Arial"/>
          <w:sz w:val="20"/>
          <w:szCs w:val="20"/>
          <w:rtl w:val="0"/>
        </w:rPr>
        <w:t xml:space="preserve">HDF (falla por disipación de calor) es el tipo de falla más frecuente y el mejor predictor de Machine failure.</w:t>
      </w:r>
      <w:r w:rsidDel="00000000" w:rsidR="00000000" w:rsidRPr="00000000">
        <w:rPr>
          <w:rtl w:val="0"/>
        </w:rPr>
      </w:r>
    </w:p>
    <w:p w:rsidR="00000000" w:rsidDel="00000000" w:rsidP="00000000" w:rsidRDefault="00000000" w:rsidRPr="00000000" w14:paraId="00000081">
      <w:pPr>
        <w:spacing w:after="100" w:before="60" w:lineRule="auto"/>
        <w:jc w:val="both"/>
        <w:rPr/>
      </w:pPr>
      <w:r w:rsidDel="00000000" w:rsidR="00000000" w:rsidRPr="00000000">
        <w:rPr>
          <w:rFonts w:ascii="Arial" w:cs="Arial" w:eastAsia="Arial" w:hAnsi="Arial"/>
          <w:b w:val="1"/>
          <w:bCs w:val="1"/>
          <w:sz w:val="20"/>
          <w:szCs w:val="20"/>
          <w:rtl w:val="0"/>
        </w:rPr>
        <w:t xml:space="preserve">Variables analizadas: </w:t>
      </w:r>
      <w:r w:rsidDel="00000000" w:rsidR="00000000" w:rsidRPr="00000000">
        <w:rPr>
          <w:rFonts w:ascii="Arial" w:cs="Arial" w:eastAsia="Arial" w:hAnsi="Arial"/>
          <w:sz w:val="20"/>
          <w:szCs w:val="20"/>
          <w:rtl w:val="0"/>
        </w:rPr>
        <w:t xml:space="preserve">TWF, HDF, PWF, OSF, RNF. Se compara la frecuencia y correlación de cada tipo de falla con la variable objetivo Machine failure.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500"/>
        <w:gridCol w:w="1200"/>
        <w:gridCol w:w="1700"/>
        <w:gridCol w:w="1626"/>
        <w:tblGridChange w:id="0">
          <w:tblGrid>
            <w:gridCol w:w="1000"/>
            <w:gridCol w:w="3500"/>
            <w:gridCol w:w="1200"/>
            <w:gridCol w:w="1700"/>
            <w:gridCol w:w="1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ffffff"/>
                <w:sz w:val="18"/>
                <w:szCs w:val="18"/>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18"/>
                <w:szCs w:val="18"/>
                <w:rtl w:val="0"/>
              </w:rPr>
              <w:t xml:space="preserve">Casos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18"/>
                <w:szCs w:val="18"/>
                <w:rtl w:val="0"/>
              </w:rPr>
              <w:t xml:space="preserve">% del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18"/>
                <w:szCs w:val="18"/>
                <w:rtl w:val="0"/>
              </w:rPr>
              <w:t xml:space="preserve">Corr. con MF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TWF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18"/>
                <w:szCs w:val="18"/>
                <w:rtl w:val="0"/>
              </w:rPr>
              <w:t xml:space="preserve">Tool Wear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18"/>
                <w:szCs w:val="18"/>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18"/>
                <w:szCs w:val="18"/>
                <w:rtl w:val="0"/>
              </w:rPr>
              <w:t xml:space="preserve">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18"/>
                <w:szCs w:val="18"/>
                <w:rtl w:val="0"/>
              </w:rPr>
              <w:t xml:space="preserve">0.363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18"/>
                <w:szCs w:val="18"/>
                <w:rtl w:val="0"/>
              </w:rPr>
              <w:t xml:space="preserve">HDF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18"/>
                <w:szCs w:val="18"/>
                <w:rtl w:val="0"/>
              </w:rPr>
              <w:t xml:space="preserve">Heat Dissipation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0.576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18"/>
                <w:szCs w:val="18"/>
                <w:rtl w:val="0"/>
              </w:rPr>
              <w:t xml:space="preserve">PWF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Power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18"/>
                <w:szCs w:val="18"/>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0.523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OSF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18"/>
                <w:szCs w:val="18"/>
                <w:rtl w:val="0"/>
              </w:rPr>
              <w:t xml:space="preserve">Overstrain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18"/>
                <w:szCs w:val="18"/>
                <w:rtl w:val="0"/>
              </w:rPr>
              <w:t xml:space="preserve">26.3%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18"/>
                <w:szCs w:val="18"/>
                <w:rtl w:val="0"/>
              </w:rPr>
              <w:t xml:space="preserve">0.531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RNF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Random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0.005</w:t>
            </w:r>
            <w:r w:rsidDel="00000000" w:rsidR="00000000" w:rsidRPr="00000000">
              <w:rPr>
                <w:rtl w:val="0"/>
              </w:rPr>
            </w:r>
          </w:p>
        </w:tc>
      </w:tr>
    </w:tbl>
    <w:p w:rsidR="00000000" w:rsidDel="00000000" w:rsidP="00000000" w:rsidRDefault="00000000" w:rsidRPr="00000000" w14:paraId="000000A0">
      <w:pPr>
        <w:spacing w:after="0" w:before="120" w:lineRule="auto"/>
        <w:rPr/>
      </w:pPr>
      <w:r w:rsidDel="00000000" w:rsidR="00000000" w:rsidRPr="00000000">
        <w:rPr>
          <w:rtl w:val="0"/>
        </w:rPr>
      </w:r>
    </w:p>
    <w:p w:rsidR="00000000" w:rsidDel="00000000" w:rsidP="00000000" w:rsidRDefault="00000000" w:rsidRPr="00000000" w14:paraId="000000A1">
      <w:pPr>
        <w:spacing w:after="80" w:before="80" w:lineRule="auto"/>
        <w:jc w:val="center"/>
        <w:rPr/>
      </w:pPr>
      <w:r w:rsidDel="00000000" w:rsidR="00000000" w:rsidRPr="00000000">
        <w:rPr/>
        <w:drawing>
          <wp:inline distB="0" distT="0" distL="0" distR="0">
            <wp:extent cx="3439160" cy="3684365"/>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439160" cy="368436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60" w:before="0" w:lineRule="auto"/>
        <w:jc w:val="center"/>
        <w:rPr/>
      </w:pPr>
      <w:r w:rsidDel="00000000" w:rsidR="00000000" w:rsidRPr="00000000">
        <w:rPr>
          <w:rFonts w:ascii="Arial" w:cs="Arial" w:eastAsia="Arial" w:hAnsi="Arial"/>
          <w:i w:val="1"/>
          <w:iCs w:val="1"/>
          <w:color w:val="555555"/>
          <w:sz w:val="18"/>
          <w:szCs w:val="18"/>
          <w:rtl w:val="0"/>
        </w:rPr>
        <w:t xml:space="preserve">Figura 5. Distribución porcentual de tipos de falla.</w:t>
      </w:r>
      <w:r w:rsidDel="00000000" w:rsidR="00000000" w:rsidRPr="00000000">
        <w:rPr>
          <w:rtl w:val="0"/>
        </w:rPr>
      </w:r>
    </w:p>
    <w:p w:rsidR="00000000" w:rsidDel="00000000" w:rsidP="00000000" w:rsidRDefault="00000000" w:rsidRPr="00000000" w14:paraId="000000A3">
      <w:pPr>
        <w:spacing w:after="100" w:before="60" w:lineRule="auto"/>
        <w:jc w:val="both"/>
        <w:rPr/>
      </w:pPr>
      <w:r w:rsidDel="00000000" w:rsidR="00000000" w:rsidRPr="00000000">
        <w:rPr>
          <w:rFonts w:ascii="Arial" w:cs="Arial" w:eastAsia="Arial" w:hAnsi="Arial"/>
          <w:b w:val="1"/>
          <w:bCs w:val="1"/>
          <w:sz w:val="20"/>
          <w:szCs w:val="20"/>
          <w:rtl w:val="0"/>
        </w:rPr>
        <w:t xml:space="preserve">Hallazgos: </w:t>
      </w:r>
      <w:r w:rsidDel="00000000" w:rsidR="00000000" w:rsidRPr="00000000">
        <w:rPr>
          <w:rFonts w:ascii="Arial" w:cs="Arial" w:eastAsia="Arial" w:hAnsi="Arial"/>
          <w:sz w:val="20"/>
          <w:szCs w:val="20"/>
          <w:rtl w:val="0"/>
        </w:rPr>
        <w:t xml:space="preserve">HDF es el tipo de falla más frecuente con 115 casos (30.8% del total) y tiene la correlación más alta con Machine failure (r = 0.576). Le siguen OSF con 98 casos (r = 0.531) y PWF con 95 (r = 0.523). RNF es el menos frecuente (19 casos) con correlación prácticamente nula (r = 0.005).</w:t>
      </w:r>
      <w:r w:rsidDel="00000000" w:rsidR="00000000" w:rsidRPr="00000000">
        <w:rPr>
          <w:rtl w:val="0"/>
        </w:rPr>
      </w:r>
    </w:p>
    <w:p w:rsidR="00000000" w:rsidDel="00000000" w:rsidP="00000000" w:rsidRDefault="00000000" w:rsidRPr="00000000" w14:paraId="000000A4">
      <w:pPr>
        <w:spacing w:after="100" w:before="60" w:lineRule="auto"/>
        <w:jc w:val="both"/>
        <w:rPr/>
      </w:pPr>
      <w:r w:rsidDel="00000000" w:rsidR="00000000" w:rsidRPr="00000000">
        <w:rPr>
          <w:rtl w:val="0"/>
        </w:rPr>
      </w:r>
    </w:p>
    <w:p w:rsidR="00000000" w:rsidDel="00000000" w:rsidP="00000000" w:rsidRDefault="00000000" w:rsidRPr="00000000" w14:paraId="000000A5">
      <w:pPr>
        <w:spacing w:after="100" w:before="60" w:lineRule="auto"/>
        <w:jc w:val="both"/>
        <w:rPr/>
      </w:pPr>
      <w:r w:rsidDel="00000000" w:rsidR="00000000" w:rsidRPr="00000000">
        <w:rPr>
          <w:rFonts w:ascii="Arial" w:cs="Arial" w:eastAsia="Arial" w:hAnsi="Arial"/>
          <w:color w:val="1a3a5c"/>
          <w:sz w:val="20"/>
          <w:szCs w:val="20"/>
          <w:rtl w:val="0"/>
        </w:rPr>
        <w:t xml:space="preserve">Conclusión H5 </w:t>
      </w:r>
      <w:r w:rsidDel="00000000" w:rsidR="00000000" w:rsidRPr="00000000">
        <w:rPr>
          <w:color w:val="1a3a5c"/>
          <w:rtl w:val="0"/>
        </w:rPr>
        <w:t xml:space="preserve">-</w:t>
      </w:r>
      <w:r w:rsidDel="00000000" w:rsidR="00000000" w:rsidRPr="00000000">
        <w:rPr>
          <w:rFonts w:ascii="Arial" w:cs="Arial" w:eastAsia="Arial" w:hAnsi="Arial"/>
          <w:color w:val="1a3a5c"/>
          <w:sz w:val="20"/>
          <w:szCs w:val="20"/>
          <w:rtl w:val="0"/>
        </w:rPr>
        <w:t xml:space="preserve"> CONFIRMADA. HDF es el tipo de falla predominante y el mejor predictor individual de Machine failure. Junto con OSF y PWF, estos tres tipos explican el 82.6% de las fallas totales y presentan las correlaciones más altas con la variable objetivo.</w:t>
      </w: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120" w:before="280" w:lineRule="auto"/>
        <w:rPr/>
      </w:pPr>
      <w:r w:rsidDel="00000000" w:rsidR="00000000" w:rsidRPr="00000000">
        <w:rPr>
          <w:rFonts w:ascii="Arial" w:cs="Arial" w:eastAsia="Arial" w:hAnsi="Arial"/>
          <w:b w:val="1"/>
          <w:bCs w:val="1"/>
          <w:color w:val="1a1a1a"/>
          <w:sz w:val="28"/>
          <w:szCs w:val="28"/>
          <w:rtl w:val="0"/>
        </w:rPr>
        <w:t xml:space="preserve">IV. Dashboard </w:t>
      </w:r>
      <w:r w:rsidDel="00000000" w:rsidR="00000000" w:rsidRPr="00000000">
        <w:rPr>
          <w:rtl w:val="0"/>
        </w:rPr>
        <w:t xml:space="preserve">-</w:t>
      </w:r>
      <w:r w:rsidDel="00000000" w:rsidR="00000000" w:rsidRPr="00000000">
        <w:rPr>
          <w:rFonts w:ascii="Arial" w:cs="Arial" w:eastAsia="Arial" w:hAnsi="Arial"/>
          <w:b w:val="1"/>
          <w:bCs w:val="1"/>
          <w:color w:val="1a1a1a"/>
          <w:sz w:val="28"/>
          <w:szCs w:val="28"/>
          <w:rtl w:val="0"/>
        </w:rPr>
        <w:t xml:space="preserve"> Looker Studio</w:t>
      </w:r>
      <w:r w:rsidDel="00000000" w:rsidR="00000000" w:rsidRPr="00000000">
        <w:rPr>
          <w:rtl w:val="0"/>
        </w:rPr>
      </w:r>
    </w:p>
    <w:p w:rsidR="00000000" w:rsidDel="00000000" w:rsidP="00000000" w:rsidRDefault="00000000" w:rsidRPr="00000000" w14:paraId="000000A8">
      <w:pPr>
        <w:spacing w:after="100" w:before="60" w:lineRule="auto"/>
        <w:jc w:val="both"/>
        <w:rPr/>
      </w:pPr>
      <w:r w:rsidDel="00000000" w:rsidR="00000000" w:rsidRPr="00000000">
        <w:rPr>
          <w:rFonts w:ascii="Arial" w:cs="Arial" w:eastAsia="Arial" w:hAnsi="Arial"/>
          <w:sz w:val="20"/>
          <w:szCs w:val="20"/>
          <w:rtl w:val="0"/>
        </w:rPr>
        <w:t xml:space="preserve">Las visualizaciones del análisis fueron cargadas en Looker Studio. El tablero incluye tres gráficas: tasa de falla por tipo de producto (barras), distribución porcentual por tipo (circular) y relación Torque vs RPM (dispersión).</w:t>
      </w:r>
      <w:r w:rsidDel="00000000" w:rsidR="00000000" w:rsidRPr="00000000">
        <w:rPr>
          <w:rtl w:val="0"/>
        </w:rPr>
      </w:r>
    </w:p>
    <w:p w:rsidR="00000000" w:rsidDel="00000000" w:rsidP="00000000" w:rsidRDefault="00000000" w:rsidRPr="00000000" w14:paraId="000000A9">
      <w:pPr>
        <w:spacing w:after="80" w:before="80" w:lineRule="auto"/>
        <w:jc w:val="center"/>
        <w:rPr/>
      </w:pPr>
      <w:r w:rsidDel="00000000" w:rsidR="00000000" w:rsidRPr="00000000">
        <w:rPr/>
        <w:drawing>
          <wp:inline distB="0" distT="0" distL="0" distR="0">
            <wp:extent cx="5731510" cy="2817943"/>
            <wp:effectExtent b="0" l="0" r="0" t="0"/>
            <wp:docPr id="2"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731510" cy="281794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60" w:before="0" w:lineRule="auto"/>
        <w:jc w:val="center"/>
        <w:rPr/>
      </w:pPr>
      <w:r w:rsidDel="00000000" w:rsidR="00000000" w:rsidRPr="00000000">
        <w:rPr>
          <w:rFonts w:ascii="Arial" w:cs="Arial" w:eastAsia="Arial" w:hAnsi="Arial"/>
          <w:i w:val="1"/>
          <w:iCs w:val="1"/>
          <w:color w:val="555555"/>
          <w:sz w:val="18"/>
          <w:szCs w:val="18"/>
          <w:rtl w:val="0"/>
        </w:rPr>
        <w:t xml:space="preserve">Figura 6. Dashboard en Looker Studio con las visualizaciones del análisis.</w:t>
      </w:r>
      <w:r w:rsidDel="00000000" w:rsidR="00000000" w:rsidRPr="00000000">
        <w:rPr>
          <w:rtl w:val="0"/>
        </w:rPr>
      </w:r>
    </w:p>
    <w:p w:rsidR="00000000" w:rsidDel="00000000" w:rsidP="00000000" w:rsidRDefault="00000000" w:rsidRPr="00000000" w14:paraId="000000AB">
      <w:pPr>
        <w:spacing w:after="0" w:before="160" w:lineRule="auto"/>
        <w:rPr/>
      </w:pPr>
      <w:r w:rsidDel="00000000" w:rsidR="00000000" w:rsidRPr="00000000">
        <w:rPr>
          <w:rtl w:val="0"/>
        </w:rPr>
      </w:r>
    </w:p>
    <w:p w:rsidR="00000000" w:rsidDel="00000000" w:rsidP="00000000" w:rsidRDefault="00000000" w:rsidRPr="00000000" w14:paraId="000000AC">
      <w:pPr>
        <w:spacing w:after="100" w:before="60" w:lineRule="auto"/>
        <w:jc w:val="both"/>
        <w:rPr/>
      </w:pPr>
      <w:r w:rsidDel="00000000" w:rsidR="00000000" w:rsidRPr="00000000">
        <w:rPr>
          <w:rFonts w:ascii="Arial" w:cs="Arial" w:eastAsia="Arial" w:hAnsi="Arial"/>
          <w:b w:val="1"/>
          <w:bCs w:val="1"/>
          <w:sz w:val="20"/>
          <w:szCs w:val="20"/>
          <w:rtl w:val="0"/>
        </w:rPr>
        <w:t xml:space="preserve">Correlaciones de todas las variables con Machine failure:</w:t>
      </w:r>
      <w:r w:rsidDel="00000000" w:rsidR="00000000" w:rsidRPr="00000000">
        <w:rPr>
          <w:rtl w:val="0"/>
        </w:rPr>
      </w:r>
    </w:p>
    <w:p w:rsidR="00000000" w:rsidDel="00000000" w:rsidP="00000000" w:rsidRDefault="00000000" w:rsidRPr="00000000" w14:paraId="000000AD">
      <w:pPr>
        <w:spacing w:after="80" w:before="80" w:lineRule="auto"/>
        <w:jc w:val="center"/>
        <w:rPr/>
      </w:pPr>
      <w:r w:rsidDel="00000000" w:rsidR="00000000" w:rsidRPr="00000000">
        <w:rPr/>
        <w:drawing>
          <wp:inline distB="0" distT="0" distL="0" distR="0">
            <wp:extent cx="5731510" cy="3769196"/>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510" cy="3769196"/>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60" w:before="0" w:lineRule="auto"/>
        <w:jc w:val="center"/>
        <w:rPr/>
      </w:pPr>
      <w:r w:rsidDel="00000000" w:rsidR="00000000" w:rsidRPr="00000000">
        <w:rPr>
          <w:rFonts w:ascii="Arial" w:cs="Arial" w:eastAsia="Arial" w:hAnsi="Arial"/>
          <w:i w:val="1"/>
          <w:iCs w:val="1"/>
          <w:color w:val="555555"/>
          <w:sz w:val="18"/>
          <w:szCs w:val="18"/>
          <w:rtl w:val="0"/>
        </w:rPr>
        <w:t xml:space="preserve">Figura 7. Correlaciones de Pearson entre variables y Machine failure.</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120" w:before="280" w:lineRule="auto"/>
        <w:rPr/>
      </w:pPr>
      <w:r w:rsidDel="00000000" w:rsidR="00000000" w:rsidRPr="00000000">
        <w:rPr>
          <w:rFonts w:ascii="Arial" w:cs="Arial" w:eastAsia="Arial" w:hAnsi="Arial"/>
          <w:b w:val="1"/>
          <w:bCs w:val="1"/>
          <w:color w:val="1a1a1a"/>
          <w:sz w:val="28"/>
          <w:szCs w:val="28"/>
          <w:rtl w:val="0"/>
        </w:rPr>
        <w:t xml:space="preserve">V. Análisis de datos y conclusiones generales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026"/>
        <w:tblGridChange w:id="0">
          <w:tblGrid>
            <w:gridCol w:w="2800"/>
            <w:gridCol w:w="22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ffffff"/>
                <w:sz w:val="18"/>
                <w:szCs w:val="18"/>
                <w:rtl w:val="0"/>
              </w:rPr>
              <w:t xml:space="preserve">Hipótesis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18"/>
                <w:szCs w:val="18"/>
                <w:rtl w:val="0"/>
              </w:rPr>
              <w:t xml:space="preserve">Resultado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ffffff"/>
                <w:sz w:val="18"/>
                <w:szCs w:val="18"/>
                <w:rtl w:val="0"/>
              </w:rPr>
              <w:t xml:space="preserve">Hallazgo clave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H1 </w:t>
            </w: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 Tool wear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Confirmada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Tasa de falla sube a 19.15% en rango 211-240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H2 </w:t>
            </w: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 Temperatura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Parcialmente confirmada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Diferencia de medias 0.89 K; correlación débil (r = 0.083)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H3 </w:t>
            </w: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 Torque / RPM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Confirmada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Zona de riesgo: Torque &gt; 45 Nm + RPM &lt; 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H4 </w:t>
            </w: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 Tipo de producto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Confirmada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Tipo L: 3.92% fallas vs H: 2.09%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H5 </w:t>
            </w: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 HDF predictor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18"/>
                <w:szCs w:val="18"/>
                <w:rtl w:val="0"/>
              </w:rPr>
              <w:t xml:space="preserve">Confirmada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HDF: 30.8% de fallas, correlación r = 0.576</w:t>
            </w:r>
            <w:r w:rsidDel="00000000" w:rsidR="00000000" w:rsidRPr="00000000">
              <w:rPr>
                <w:rtl w:val="0"/>
              </w:rPr>
            </w:r>
          </w:p>
        </w:tc>
      </w:tr>
    </w:tbl>
    <w:p w:rsidR="00000000" w:rsidDel="00000000" w:rsidP="00000000" w:rsidRDefault="00000000" w:rsidRPr="00000000" w14:paraId="000000C3">
      <w:pPr>
        <w:spacing w:after="0" w:before="160" w:lineRule="auto"/>
        <w:rPr/>
      </w:pPr>
      <w:r w:rsidDel="00000000" w:rsidR="00000000" w:rsidRPr="00000000">
        <w:rPr>
          <w:rtl w:val="0"/>
        </w:rPr>
      </w:r>
    </w:p>
    <w:p w:rsidR="00000000" w:rsidDel="00000000" w:rsidP="00000000" w:rsidRDefault="00000000" w:rsidRPr="00000000" w14:paraId="000000C4">
      <w:pPr>
        <w:spacing w:after="100" w:before="60" w:lineRule="auto"/>
        <w:jc w:val="both"/>
        <w:rPr/>
      </w:pPr>
      <w:r w:rsidDel="00000000" w:rsidR="00000000" w:rsidRPr="00000000">
        <w:rPr>
          <w:rFonts w:ascii="Arial" w:cs="Arial" w:eastAsia="Arial" w:hAnsi="Arial"/>
          <w:sz w:val="20"/>
          <w:szCs w:val="20"/>
          <w:rtl w:val="0"/>
        </w:rPr>
        <w:t xml:space="preserve">En respuesta a la pregunta de análisis, las variables con mayor capacidad predictiva para la falla de maquinaria son los tipos de falla HDF, OSF y PWF (correlaciones entre 0.52 y 0.58), seguidos del Torque (r = 0.187) y el Tool wear (r = 0.10). La temperatura del aire tiene un efecto moderado e indirecto, mientras que el RPM muestra una correlación negativa leve (r = -0.089).</w:t>
      </w:r>
      <w:r w:rsidDel="00000000" w:rsidR="00000000" w:rsidRPr="00000000">
        <w:rPr>
          <w:rtl w:val="0"/>
        </w:rPr>
      </w:r>
    </w:p>
    <w:p w:rsidR="00000000" w:rsidDel="00000000" w:rsidP="00000000" w:rsidRDefault="00000000" w:rsidRPr="00000000" w14:paraId="000000C5">
      <w:pPr>
        <w:spacing w:after="100" w:before="60" w:lineRule="auto"/>
        <w:jc w:val="both"/>
        <w:rPr/>
      </w:pPr>
      <w:r w:rsidDel="00000000" w:rsidR="00000000" w:rsidRPr="00000000">
        <w:rPr>
          <w:rFonts w:ascii="Arial" w:cs="Arial" w:eastAsia="Arial" w:hAnsi="Arial"/>
          <w:b w:val="1"/>
          <w:bCs w:val="1"/>
          <w:sz w:val="20"/>
          <w:szCs w:val="20"/>
          <w:rtl w:val="0"/>
        </w:rPr>
        <w:t xml:space="preserve">Hallazgo no esperado: </w:t>
      </w:r>
      <w:r w:rsidDel="00000000" w:rsidR="00000000" w:rsidRPr="00000000">
        <w:rPr>
          <w:rFonts w:ascii="Arial" w:cs="Arial" w:eastAsia="Arial" w:hAnsi="Arial"/>
          <w:sz w:val="20"/>
          <w:szCs w:val="20"/>
          <w:rtl w:val="0"/>
        </w:rPr>
        <w:t xml:space="preserve">La temperatura, que a priori parecía una variable determinante, mostró correlación muy baja con la falla general (r = 0.083). Su impacto aparece de forma indirecta a través de HDF, lo que sugiere que actúa como factor de riesgo en condiciones específicas, no como predictor lineal directo.</w:t>
      </w:r>
      <w:r w:rsidDel="00000000" w:rsidR="00000000" w:rsidRPr="00000000">
        <w:rPr>
          <w:rtl w:val="0"/>
        </w:rPr>
      </w:r>
    </w:p>
    <w:p w:rsidR="00000000" w:rsidDel="00000000" w:rsidP="00000000" w:rsidRDefault="00000000" w:rsidRPr="00000000" w14:paraId="000000C6">
      <w:pPr>
        <w:spacing w:after="100" w:before="60" w:lineRule="auto"/>
        <w:jc w:val="both"/>
        <w:rPr/>
      </w:pPr>
      <w:r w:rsidDel="00000000" w:rsidR="00000000" w:rsidRPr="00000000">
        <w:rPr>
          <w:b w:val="1"/>
          <w:bCs w:val="1"/>
          <w:rtl w:val="0"/>
        </w:rPr>
        <w:t xml:space="preserve">P</w:t>
      </w:r>
      <w:r w:rsidDel="00000000" w:rsidR="00000000" w:rsidRPr="00000000">
        <w:rPr>
          <w:rFonts w:ascii="Arial" w:cs="Arial" w:eastAsia="Arial" w:hAnsi="Arial"/>
          <w:b w:val="1"/>
          <w:bCs w:val="1"/>
          <w:sz w:val="20"/>
          <w:szCs w:val="20"/>
          <w:rtl w:val="0"/>
        </w:rPr>
        <w:t xml:space="preserve">asos siguientes: </w:t>
      </w:r>
      <w:r w:rsidDel="00000000" w:rsidR="00000000" w:rsidRPr="00000000">
        <w:rPr>
          <w:rFonts w:ascii="Arial" w:cs="Arial" w:eastAsia="Arial" w:hAnsi="Arial"/>
          <w:sz w:val="20"/>
          <w:szCs w:val="20"/>
          <w:rtl w:val="0"/>
        </w:rPr>
        <w:t xml:space="preserve">Aplicar SMOTE para mejorar el balance de clases antes del modelamiento. Explorar combinaciones de variables (Torque alto + Tool wear alto) para delimitar mejor las zonas de riesgo. Construir un índice compuesto que integre las tres variables de mayor peso predictivo.</w:t>
      </w:r>
      <w:r w:rsidDel="00000000" w:rsidR="00000000" w:rsidRPr="00000000">
        <w:rPr>
          <w:rtl w:val="0"/>
        </w:rPr>
      </w:r>
    </w:p>
    <w:p w:rsidR="00000000" w:rsidDel="00000000" w:rsidP="00000000" w:rsidRDefault="00000000" w:rsidRPr="00000000" w14:paraId="000000C7">
      <w:pPr>
        <w:spacing w:after="0" w:before="200" w:lineRule="auto"/>
        <w:rPr/>
      </w:pPr>
      <w:r w:rsidDel="00000000" w:rsidR="00000000" w:rsidRPr="00000000">
        <w:rPr>
          <w:rtl w:val="0"/>
        </w:rPr>
      </w:r>
    </w:p>
    <w:p w:rsidR="00000000" w:rsidDel="00000000" w:rsidP="00000000" w:rsidRDefault="00000000" w:rsidRPr="00000000" w14:paraId="000000C8">
      <w:pPr>
        <w:pStyle w:val="Heading1"/>
        <w:spacing w:after="120" w:before="280" w:lineRule="auto"/>
        <w:rPr/>
      </w:pPr>
      <w:r w:rsidDel="00000000" w:rsidR="00000000" w:rsidRPr="00000000">
        <w:rPr>
          <w:rFonts w:ascii="Arial" w:cs="Arial" w:eastAsia="Arial" w:hAnsi="Arial"/>
          <w:b w:val="1"/>
          <w:bCs w:val="1"/>
          <w:color w:val="1a1a1a"/>
          <w:sz w:val="28"/>
          <w:szCs w:val="28"/>
          <w:rtl w:val="0"/>
        </w:rPr>
        <w:t xml:space="preserve">VI. Tablero Trello</w:t>
      </w:r>
      <w:r w:rsidDel="00000000" w:rsidR="00000000" w:rsidRPr="00000000">
        <w:rPr>
          <w:rtl w:val="0"/>
        </w:rPr>
      </w:r>
    </w:p>
    <w:p w:rsidR="00000000" w:rsidDel="00000000" w:rsidP="00000000" w:rsidRDefault="00000000" w:rsidRPr="00000000" w14:paraId="000000C9">
      <w:pPr>
        <w:spacing w:after="80" w:before="80" w:lineRule="auto"/>
        <w:jc w:val="center"/>
        <w:rPr/>
      </w:pPr>
      <w:r w:rsidDel="00000000" w:rsidR="00000000" w:rsidRPr="00000000">
        <w:rPr/>
        <w:drawing>
          <wp:inline distB="0" distT="0" distL="0" distR="0">
            <wp:extent cx="5731510" cy="2074891"/>
            <wp:effectExtent b="0" l="0" r="0" t="0"/>
            <wp:docPr id="3"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731510" cy="2074891"/>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60" w:before="0" w:lineRule="auto"/>
        <w:jc w:val="center"/>
        <w:rPr/>
      </w:pPr>
      <w:r w:rsidDel="00000000" w:rsidR="00000000" w:rsidRPr="00000000">
        <w:rPr>
          <w:rFonts w:ascii="Arial" w:cs="Arial" w:eastAsia="Arial" w:hAnsi="Arial"/>
          <w:i w:val="1"/>
          <w:iCs w:val="1"/>
          <w:color w:val="555555"/>
          <w:sz w:val="18"/>
          <w:szCs w:val="18"/>
          <w:rtl w:val="0"/>
        </w:rPr>
        <w:t xml:space="preserve">Figura 8. Estado actual del tablero Trello del proyecto.</w:t>
      </w: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after="120" w:before="280" w:lineRule="auto"/>
        <w:rPr/>
      </w:pPr>
      <w:r w:rsidDel="00000000" w:rsidR="00000000" w:rsidRPr="00000000">
        <w:rPr>
          <w:rFonts w:ascii="Arial" w:cs="Arial" w:eastAsia="Arial" w:hAnsi="Arial"/>
          <w:b w:val="1"/>
          <w:bCs w:val="1"/>
          <w:color w:val="1a1a1a"/>
          <w:sz w:val="28"/>
          <w:szCs w:val="28"/>
          <w:rtl w:val="0"/>
        </w:rPr>
        <w:t xml:space="preserve">VII. Referencias y enlaces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ffffff"/>
                <w:sz w:val="18"/>
                <w:szCs w:val="18"/>
                <w:rtl w:val="0"/>
              </w:rPr>
              <w:t xml:space="preserve">Recurso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5f8a"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18"/>
                <w:szCs w:val="18"/>
                <w:rtl w:val="0"/>
              </w:rPr>
              <w:t xml:space="preserve">Enlace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Notebook EA2 (limpieza)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github.com/JohhnyMcBrick/Mantimiento_Predictivo_fl/blob/main/CAMILO_VALENCIA_Evidencia_de_Aprendizaje_2.ipynb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Repositorio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github.com/JohhnyMcBrick/Mantimiento_Predictivo_fl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Tablero Trello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7f7"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18"/>
                <w:szCs w:val="18"/>
                <w:rtl w:val="0"/>
              </w:rPr>
              <w:t xml:space="preserve">trello.com/invite/b/69f3ed38ccff6d7652aebe25/ATTI4e454e891ff81de31a05cf523f83734033A88F2E/proyecto-mantenimiento-predictivo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18"/>
                <w:szCs w:val="18"/>
                <w:rtl w:val="0"/>
              </w:rPr>
              <w:t xml:space="preserve">Dataset Kaggle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18"/>
                <w:szCs w:val="18"/>
                <w:rtl w:val="0"/>
              </w:rPr>
              <w:t xml:space="preserve">kaggle.com/datasets/stephanmatzka/predictive-maintenance-dataset-ai4i-2020</w:t>
            </w: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1a1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c5f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8.jpg"/><Relationship Id="rId5" Type="http://schemas.openxmlformats.org/officeDocument/2006/relationships/styles" Target="styles.xml"/><Relationship Id="rId6" Type="http://schemas.openxmlformats.org/officeDocument/2006/relationships/hyperlink" Target="https://github.com/JohhnyMcBrick/Mantimiento_Predictivo_fl/blob/main/CAMILO_VALENCIA_Evidencia_de_Aprendizaje_2.ipynb" TargetMode="External"/><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