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24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Ind w:w="217.0" w:type="dxa"/>
        <w:tblBorders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insideH w:color="d9d9e3" w:space="0" w:sz="4" w:val="single"/>
          <w:insideV w:color="d9d9e3" w:space="0" w:sz="4" w:val="single"/>
        </w:tblBorders>
        <w:tblLayout w:type="fixed"/>
        <w:tblLook w:val="0000"/>
      </w:tblPr>
      <w:tblGrid>
        <w:gridCol w:w="260"/>
        <w:gridCol w:w="720"/>
        <w:gridCol w:w="8444"/>
        <w:tblGridChange w:id="0">
          <w:tblGrid>
            <w:gridCol w:w="260"/>
            <w:gridCol w:w="720"/>
            <w:gridCol w:w="8444"/>
          </w:tblGrid>
        </w:tblGridChange>
      </w:tblGrid>
      <w:tr>
        <w:trPr>
          <w:cantSplit w:val="0"/>
          <w:trHeight w:val="7571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34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Project: COVID-19 Data Analysis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336" w:lineRule="auto"/>
              <w:ind w:left="29" w:right="586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IBM Cognos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ff9900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343" w:lineRule="auto"/>
              <w:ind w:left="29" w:right="0" w:firstLine="0"/>
              <w:jc w:val="left"/>
              <w:rPr>
                <w:color w:val="800000"/>
                <w:sz w:val="54"/>
                <w:szCs w:val="54"/>
              </w:rPr>
            </w:pPr>
            <w:r w:rsidDel="00000000" w:rsidR="00000000" w:rsidRPr="00000000">
              <w:rPr>
                <w:color w:val="800000"/>
                <w:sz w:val="54"/>
                <w:szCs w:val="54"/>
                <w:rtl w:val="0"/>
              </w:rPr>
              <w:t xml:space="preserve">962221106060-Johin. J.N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343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99ff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Phase1 document submission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5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project aims to analyze COVID-19 cases and deaths data within the European Union and European Economic Area (EU/EEA). Specifically, the goal is to compare and contrast the mean values and standard deviations of daily COVID-19 cases and associated deaths across different countries in the EU/EEA. This analysis will provide insights into the variation of COVID-19 spread and its impact on mortality within this region.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Understanding the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successfully accomplish this project, we need 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Define Analysis Objectives: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3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 and compare mean values of daily COVID-19 cases and deaths.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Determine the standard deviations to understand the data variability.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Visualize the data for easy interpretation and communication of insights.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Collect COVID-19 Data: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35" w:lineRule="auto"/>
              <w:ind w:left="489" w:right="373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reliable sources for daily COVID-19 cases and deaths data for EU/EEA countries.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37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data integrity and consistency by verifying sources.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Design Relevant Visualizations in IBM Cognos: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3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appropriate charts and graphs to represent the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Choose visualization types that best convey the key insights.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that visualizations are user-friendly and insightful.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Derive Insights from the Data: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3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the visualized data to identify trends and patterns.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Highlight variations in COVID-19 cases and deaths.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potential factors contributing to these variations.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ind w:firstLine="0"/>
        <w:jc w:val="left"/>
        <w:rPr>
          <w:sz w:val="22"/>
          <w:szCs w:val="22"/>
        </w:rPr>
        <w:sectPr>
          <w:pgSz w:h="15840" w:w="12240" w:orient="portrait"/>
          <w:pgMar w:bottom="280" w:top="1360" w:left="1200" w:right="1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Ind w:w="217.0" w:type="dxa"/>
        <w:tblBorders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  <w:insideH w:color="d9d9e3" w:space="0" w:sz="4" w:val="single"/>
          <w:insideV w:color="d9d9e3" w:space="0" w:sz="4" w:val="single"/>
        </w:tblBorders>
        <w:tblLayout w:type="fixed"/>
        <w:tblLook w:val="0000"/>
      </w:tblPr>
      <w:tblGrid>
        <w:gridCol w:w="260"/>
        <w:gridCol w:w="360"/>
        <w:gridCol w:w="8804"/>
        <w:tblGridChange w:id="0">
          <w:tblGrid>
            <w:gridCol w:w="260"/>
            <w:gridCol w:w="360"/>
            <w:gridCol w:w="8804"/>
          </w:tblGrid>
        </w:tblGridChange>
      </w:tblGrid>
      <w:tr>
        <w:trPr>
          <w:cantSplit w:val="0"/>
          <w:trHeight w:val="745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e5395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Proposed Approach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Data Collection and Preparation: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35" w:lineRule="auto"/>
              <w:ind w:left="489" w:right="216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reputable sources such as official health organizations, government reports, or APIs for daily COVID-19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5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Gather data for all EU/EEA countries, ensuring consistency and completeness.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2.99999999999997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 and preprocess the data, handling missing values and outliers.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Analysis in IBM Cognos: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 the cleaned data into IBM Cognos for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datasets and data modules to facilitate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relevant visualizations, including line charts, bar charts, and heatmaps.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2.99999999999997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calculated fields or measures to compute mean values and standard deviations.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Comparative Analysis: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and contrast mean daily COVID-19 cases and deaths across EU/EEA countries.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visualizations to highlight variations and trends.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 additional factors such as vaccination rates, population density, and healthcare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48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for context.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Deriving Insights: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Interpret the visualized data to derive meaningful insights.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countries with high and low variations in COVID-19 cases and deaths.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Investigate potential reasons for these variations, considering regional differences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48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measures.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3"/>
            <w:shd w:fill="f6f6f7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f376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Documentation and Reporting: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d9d9e3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6f6f7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1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a comprehensive report summarizing the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58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 visualizations, insights, and recommendations.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9"/>
                <w:tab w:val="left" w:leader="none" w:pos="490"/>
              </w:tabs>
              <w:spacing w:after="0" w:before="0" w:line="240" w:lineRule="auto"/>
              <w:ind w:left="489" w:right="0" w:hanging="36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7405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the report is clear and accessible to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7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129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4536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Graph: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40" w:lineRule="auto"/>
        <w:ind w:left="10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7073" cy="1925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073" cy="192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00" w:right="1300" w:header="360" w:footer="360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style="width:471.2pt;height:75.05pt;mso-position-horizontal-relative:char;mso-position-vertical-relative:line" filled="true" fillcolor="#f6f6f7" stroked="true" strokecolor="#d9d9e3" strokeweight=".25pt" type="#_x0000_t202">
            <v:fill type="solid"/>
            <v:stroke dashstyle="solid"/>
            <v:textbox inset="0,0,0,0">
              <w:txbxContent>
                <w:p w:rsidR="00000000" w:rsidDel="00000000" w:rsidP="00000000" w:rsidRDefault="00000000" w:rsidRPr="00000000">
                  <w:pPr>
                    <w:spacing w:before="36"/>
                    <w:ind w:left="29" w:right="0" w:firstLine="0"/>
                    <w:jc w:val="left"/>
                    <w:rPr>
                      <w:sz w:val="26"/>
                    </w:rPr>
                  </w:pPr>
                  <w:r w:rsidDel="00000000" w:rsidR="00000000" w:rsidRPr="00000000">
                    <w:rPr>
                      <w:color w:val="2e5395"/>
                      <w:sz w:val="26"/>
                    </w:rPr>
                    <w:t>Conclusion</w:t>
                  </w:r>
                </w:p>
                <w:p w:rsidR="00000000" w:rsidDel="00000000" w:rsidP="00000000" w:rsidRDefault="00000000" w:rsidRPr="00000000">
                  <w:pPr>
                    <w:pStyle w:val="BodyText"/>
                    <w:spacing w:before="19" w:line="235" w:lineRule="auto"/>
                    <w:ind w:left="29"/>
                  </w:pPr>
                  <w:r w:rsidDel="00000000" w:rsidR="00000000" w:rsidRPr="00000000">
                    <w:rPr>
                      <w:color w:val="374050"/>
                      <w:w w:val="95"/>
                    </w:rPr>
                    <w:t>This</w:t>
                  </w:r>
                  <w:r w:rsidDel="00000000" w:rsidR="00000000" w:rsidRPr="00000000">
                    <w:rPr>
                      <w:color w:val="374050"/>
                      <w:spacing w:val="29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document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outlines</w:t>
                  </w:r>
                  <w:r w:rsidDel="00000000" w:rsidR="00000000" w:rsidRPr="00000000">
                    <w:rPr>
                      <w:color w:val="374050"/>
                      <w:spacing w:val="3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33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problem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statement,</w:t>
                  </w:r>
                  <w:r w:rsidDel="00000000" w:rsidR="00000000" w:rsidRPr="00000000">
                    <w:rPr>
                      <w:color w:val="374050"/>
                      <w:spacing w:val="3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understanding,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and</w:t>
                  </w:r>
                  <w:r w:rsidDel="00000000" w:rsidR="00000000" w:rsidRPr="00000000">
                    <w:rPr>
                      <w:color w:val="374050"/>
                      <w:spacing w:val="3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proposed</w:t>
                  </w:r>
                  <w:r w:rsidDel="00000000" w:rsidR="00000000" w:rsidRPr="00000000">
                    <w:rPr>
                      <w:color w:val="374050"/>
                      <w:spacing w:val="3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approach</w:t>
                  </w:r>
                  <w:r w:rsidDel="00000000" w:rsidR="00000000" w:rsidRPr="00000000">
                    <w:rPr>
                      <w:color w:val="374050"/>
                      <w:spacing w:val="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for the project involving COVID-19 data analysis using IBM Cognos within the EU/EEA.</w:t>
                  </w:r>
                  <w:r w:rsidDel="00000000" w:rsidR="00000000" w:rsidRPr="00000000">
                    <w:rPr>
                      <w:color w:val="374050"/>
                      <w:spacing w:val="1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successful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execution</w:t>
                  </w:r>
                  <w:r w:rsidDel="00000000" w:rsidR="00000000" w:rsidRPr="00000000">
                    <w:rPr>
                      <w:color w:val="374050"/>
                      <w:spacing w:val="21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of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this</w:t>
                  </w:r>
                  <w:r w:rsidDel="00000000" w:rsidR="00000000" w:rsidRPr="00000000">
                    <w:rPr>
                      <w:color w:val="374050"/>
                      <w:spacing w:val="2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project</w:t>
                  </w:r>
                  <w:r w:rsidDel="00000000" w:rsidR="00000000" w:rsidRPr="00000000">
                    <w:rPr>
                      <w:color w:val="374050"/>
                      <w:spacing w:val="2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will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provide</w:t>
                  </w:r>
                  <w:r w:rsidDel="00000000" w:rsidR="00000000" w:rsidRPr="00000000">
                    <w:rPr>
                      <w:color w:val="374050"/>
                      <w:spacing w:val="23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valuable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insights</w:t>
                  </w:r>
                  <w:r w:rsidDel="00000000" w:rsidR="00000000" w:rsidRPr="00000000">
                    <w:rPr>
                      <w:color w:val="374050"/>
                      <w:spacing w:val="22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into</w:t>
                  </w:r>
                  <w:r w:rsidDel="00000000" w:rsidR="00000000" w:rsidRPr="00000000">
                    <w:rPr>
                      <w:color w:val="374050"/>
                      <w:spacing w:val="23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2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  <w:w w:val="95"/>
                    </w:rPr>
                    <w:t>COVID-19</w:t>
                  </w:r>
                  <w:r w:rsidDel="00000000" w:rsidR="00000000" w:rsidRPr="00000000">
                    <w:rPr>
                      <w:color w:val="374050"/>
                      <w:spacing w:val="-54"/>
                      <w:w w:val="9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situation</w:t>
                  </w:r>
                  <w:r w:rsidDel="00000000" w:rsidR="00000000" w:rsidRPr="00000000">
                    <w:rPr>
                      <w:color w:val="374050"/>
                      <w:spacing w:val="-7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in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the</w:t>
                  </w:r>
                  <w:r w:rsidDel="00000000" w:rsidR="00000000" w:rsidRPr="00000000">
                    <w:rPr>
                      <w:color w:val="374050"/>
                      <w:spacing w:val="-4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region,</w:t>
                  </w:r>
                  <w:r w:rsidDel="00000000" w:rsidR="00000000" w:rsidRPr="00000000">
                    <w:rPr>
                      <w:color w:val="374050"/>
                      <w:spacing w:val="-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aiding</w:t>
                  </w:r>
                  <w:r w:rsidDel="00000000" w:rsidR="00000000" w:rsidRPr="00000000">
                    <w:rPr>
                      <w:color w:val="374050"/>
                      <w:spacing w:val="-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in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decision-making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and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public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health</w:t>
                  </w:r>
                  <w:r w:rsidDel="00000000" w:rsidR="00000000" w:rsidRPr="00000000">
                    <w:rPr>
                      <w:color w:val="374050"/>
                      <w:spacing w:val="-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efforts.</w:t>
                  </w:r>
                </w:p>
              </w:txbxContent>
            </v:textbox>
            <w10:anchorlock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pict>
          <v:group style="width:468pt;height:.1pt;mso-position-horizontal-relative:char;mso-position-vertical-relative:line" coordsize="9360,2" coordorigin="0,0">
            <v:rect style="position:absolute;left:0;top:0;width:9360;height:2" filled="true" fillcolor="#374050" stroked="false">
              <v:fill type="solid"/>
            </v:rect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style="position:absolute;margin-left:10.025118110236221pt;margin-top:11.526614173228346pt;width:471.2pt;height:42.45pt;mso-position-horizontal-relative:margin;mso-position-vertical-relative:text;z-index:-15727616;mso-wrap-distance-left:0;mso-wrap-distance-right:0;mso-position-horizontal:absolute;mso-position-vertical:absolute;" filled="true" fillcolor="#f6f6f7" stroked="true" strokecolor="#d9d9e3" strokeweight=".25pt" type="#_x0000_t202">
            <v:fill type="solid"/>
            <v:stroke dashstyle="solid"/>
            <v:textbox inset="0,0,0,0">
              <w:txbxContent>
                <w:p w:rsidR="00000000" w:rsidDel="00000000" w:rsidP="00000000" w:rsidRDefault="00000000" w:rsidRPr="00000000">
                  <w:pPr>
                    <w:pStyle w:val="BodyText"/>
                    <w:spacing w:line="235" w:lineRule="auto"/>
                    <w:ind w:left="29"/>
                  </w:pPr>
                  <w:r w:rsidDel="00000000" w:rsidR="00000000" w:rsidRPr="00000000">
                    <w:rPr>
                      <w:color w:val="374050"/>
                    </w:rPr>
                    <w:t>Feel free to expand or modify this document based on your specific project</w:t>
                  </w:r>
                  <w:r w:rsidDel="00000000" w:rsidR="00000000" w:rsidRPr="00000000">
                    <w:rPr>
                      <w:color w:val="374050"/>
                      <w:spacing w:val="1"/>
                    </w:rPr>
                    <w:t> 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requirements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and</w:t>
                  </w:r>
                  <w:r w:rsidDel="00000000" w:rsidR="00000000" w:rsidRPr="00000000">
                    <w:rPr>
                      <w:color w:val="374050"/>
                      <w:spacing w:val="-14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available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resources.</w:t>
                  </w:r>
                  <w:r w:rsidDel="00000000" w:rsidR="00000000" w:rsidRPr="00000000">
                    <w:rPr>
                      <w:color w:val="374050"/>
                      <w:spacing w:val="-1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If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you</w:t>
                  </w:r>
                  <w:r w:rsidDel="00000000" w:rsidR="00000000" w:rsidRPr="00000000">
                    <w:rPr>
                      <w:color w:val="374050"/>
                      <w:spacing w:val="-14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have</w:t>
                  </w:r>
                  <w:r w:rsidDel="00000000" w:rsidR="00000000" w:rsidRPr="00000000">
                    <w:rPr>
                      <w:color w:val="374050"/>
                      <w:spacing w:val="-1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any</w:t>
                  </w:r>
                  <w:r w:rsidDel="00000000" w:rsidR="00000000" w:rsidRPr="00000000">
                    <w:rPr>
                      <w:color w:val="374050"/>
                      <w:spacing w:val="-15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additional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details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or</w:t>
                  </w:r>
                  <w:r w:rsidDel="00000000" w:rsidR="00000000" w:rsidRPr="00000000">
                    <w:rPr>
                      <w:color w:val="374050"/>
                      <w:spacing w:val="-1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questions,</w:t>
                  </w:r>
                  <w:r w:rsidDel="00000000" w:rsidR="00000000" w:rsidRPr="00000000">
                    <w:rPr>
                      <w:color w:val="374050"/>
                      <w:spacing w:val="-56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please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let me</w:t>
                  </w:r>
                  <w:r w:rsidDel="00000000" w:rsidR="00000000" w:rsidRPr="00000000">
                    <w:rPr>
                      <w:color w:val="374050"/>
                      <w:spacing w:val="-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know, and</w:t>
                  </w:r>
                  <w:r w:rsidDel="00000000" w:rsidR="00000000" w:rsidRPr="00000000">
                    <w:rPr>
                      <w:color w:val="374050"/>
                      <w:spacing w:val="-3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I'll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be</w:t>
                  </w:r>
                  <w:r w:rsidDel="00000000" w:rsidR="00000000" w:rsidRPr="00000000">
                    <w:rPr>
                      <w:color w:val="374050"/>
                      <w:spacing w:val="-1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happy</w:t>
                  </w:r>
                  <w:r w:rsidDel="00000000" w:rsidR="00000000" w:rsidRPr="00000000">
                    <w:rPr>
                      <w:color w:val="374050"/>
                      <w:spacing w:val="-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to</w:t>
                  </w:r>
                  <w:r w:rsidDel="00000000" w:rsidR="00000000" w:rsidRPr="00000000">
                    <w:rPr>
                      <w:color w:val="374050"/>
                      <w:spacing w:val="-2"/>
                    </w:rPr>
                    <w:t> </w:t>
                  </w:r>
                  <w:r w:rsidDel="00000000" w:rsidR="00000000" w:rsidRPr="00000000">
                    <w:rPr>
                      <w:color w:val="374050"/>
                    </w:rPr>
                    <w:t>assist further.</w:t>
                  </w: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65">
      <w:pPr>
        <w:spacing w:before="0" w:line="235" w:lineRule="auto"/>
        <w:ind w:left="2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document outlines the problem statement, understanding, and proposed approach for the</w:t>
      </w:r>
    </w:p>
    <w:p w:rsidR="00000000" w:rsidDel="00000000" w:rsidP="00000000" w:rsidRDefault="00000000" w:rsidRPr="00000000" w14:paraId="00000066">
      <w:pPr>
        <w:spacing w:before="26" w:line="264" w:lineRule="auto"/>
        <w:ind w:left="240" w:right="28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project involving COVID-19 data analysis using IBM Cognos within the EU/EEA. The successful execution of this project will provide valuable insights into the COVID-19 situation in the region, aiding in decision-making and public health efforts.</w:t>
      </w:r>
    </w:p>
    <w:sectPr>
      <w:type w:val="nextPage"/>
      <w:pgSz w:h="15840" w:w="12240" w:orient="portrait"/>
      <w:pgMar w:bottom="280" w:top="1440" w:left="120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45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45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45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45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347" w:hanging="360.00000000000045"/>
      </w:pPr>
      <w:rPr/>
    </w:lvl>
    <w:lvl w:ilvl="2">
      <w:start w:val="0"/>
      <w:numFmt w:val="bullet"/>
      <w:lvlText w:val="•"/>
      <w:lvlJc w:val="left"/>
      <w:pPr>
        <w:ind w:left="2214" w:hanging="360"/>
      </w:pPr>
      <w:rPr/>
    </w:lvl>
    <w:lvl w:ilvl="3">
      <w:start w:val="0"/>
      <w:numFmt w:val="bullet"/>
      <w:lvlText w:val="•"/>
      <w:lvlJc w:val="left"/>
      <w:pPr>
        <w:ind w:left="3082" w:hanging="360"/>
      </w:pPr>
      <w:rPr/>
    </w:lvl>
    <w:lvl w:ilvl="4">
      <w:start w:val="0"/>
      <w:numFmt w:val="bullet"/>
      <w:lvlText w:val="•"/>
      <w:lvlJc w:val="left"/>
      <w:pPr>
        <w:ind w:left="3949" w:hanging="360"/>
      </w:pPr>
      <w:rPr/>
    </w:lvl>
    <w:lvl w:ilvl="5">
      <w:start w:val="0"/>
      <w:numFmt w:val="bullet"/>
      <w:lvlText w:val="•"/>
      <w:lvlJc w:val="left"/>
      <w:pPr>
        <w:ind w:left="4817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551" w:hanging="360"/>
      </w:pPr>
      <w:rPr/>
    </w:lvl>
    <w:lvl w:ilvl="8">
      <w:start w:val="0"/>
      <w:numFmt w:val="bullet"/>
      <w:lvlText w:val="•"/>
      <w:lvlJc w:val="left"/>
      <w:pPr>
        <w:ind w:left="7419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489" w:hanging="360"/>
      </w:pPr>
      <w:rPr>
        <w:rFonts w:ascii="Noto Sans Symbols" w:cs="Noto Sans Symbols" w:eastAsia="Noto Sans Symbols" w:hAnsi="Noto Sans Symbols"/>
        <w:color w:val="374050"/>
        <w:sz w:val="20"/>
        <w:szCs w:val="20"/>
      </w:rPr>
    </w:lvl>
    <w:lvl w:ilvl="1">
      <w:start w:val="0"/>
      <w:numFmt w:val="bullet"/>
      <w:lvlText w:val="•"/>
      <w:lvlJc w:val="left"/>
      <w:pPr>
        <w:ind w:left="1275" w:hanging="360"/>
      </w:pPr>
      <w:rPr/>
    </w:lvl>
    <w:lvl w:ilvl="2">
      <w:start w:val="0"/>
      <w:numFmt w:val="bullet"/>
      <w:lvlText w:val="•"/>
      <w:lvlJc w:val="left"/>
      <w:pPr>
        <w:ind w:left="2070" w:hanging="360"/>
      </w:pPr>
      <w:rPr/>
    </w:lvl>
    <w:lvl w:ilvl="3">
      <w:start w:val="0"/>
      <w:numFmt w:val="bullet"/>
      <w:lvlText w:val="•"/>
      <w:lvlJc w:val="left"/>
      <w:pPr>
        <w:ind w:left="2866" w:hanging="360"/>
      </w:pPr>
      <w:rPr/>
    </w:lvl>
    <w:lvl w:ilvl="4">
      <w:start w:val="0"/>
      <w:numFmt w:val="bullet"/>
      <w:lvlText w:val="•"/>
      <w:lvlJc w:val="left"/>
      <w:pPr>
        <w:ind w:left="3661" w:hanging="360"/>
      </w:pPr>
      <w:rPr/>
    </w:lvl>
    <w:lvl w:ilvl="5">
      <w:start w:val="0"/>
      <w:numFmt w:val="bullet"/>
      <w:lvlText w:val="•"/>
      <w:lvlJc w:val="left"/>
      <w:pPr>
        <w:ind w:left="4457" w:hanging="360"/>
      </w:pPr>
      <w:rPr/>
    </w:lvl>
    <w:lvl w:ilvl="6">
      <w:start w:val="0"/>
      <w:numFmt w:val="bullet"/>
      <w:lvlText w:val="•"/>
      <w:lvlJc w:val="left"/>
      <w:pPr>
        <w:ind w:left="5252" w:hanging="360"/>
      </w:pPr>
      <w:rPr/>
    </w:lvl>
    <w:lvl w:ilvl="7">
      <w:start w:val="0"/>
      <w:numFmt w:val="bullet"/>
      <w:lvlText w:val="•"/>
      <w:lvlJc w:val="left"/>
      <w:pPr>
        <w:ind w:left="6047" w:hanging="360"/>
      </w:pPr>
      <w:rPr/>
    </w:lvl>
    <w:lvl w:ilvl="8">
      <w:start w:val="0"/>
      <w:numFmt w:val="bullet"/>
      <w:lvlText w:val="•"/>
      <w:lvlJc w:val="left"/>
      <w:pPr>
        <w:ind w:left="684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