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83.46456692913375" w:right="-324.3307086614169" w:firstLine="0"/>
        <w:jc w:val="center"/>
        <w:rPr>
          <w:b w:val="1"/>
          <w:sz w:val="50"/>
          <w:szCs w:val="50"/>
        </w:rPr>
      </w:pPr>
      <w:r w:rsidDel="00000000" w:rsidR="00000000" w:rsidRPr="00000000">
        <w:rPr>
          <w:b w:val="1"/>
          <w:sz w:val="50"/>
          <w:szCs w:val="50"/>
          <w:rtl w:val="0"/>
        </w:rPr>
        <w:t xml:space="preserve">thundercars.gr</w:t>
      </w:r>
    </w:p>
    <w:p w:rsidR="00000000" w:rsidDel="00000000" w:rsidP="00000000" w:rsidRDefault="00000000" w:rsidRPr="00000000" w14:paraId="00000002">
      <w:pPr>
        <w:spacing w:after="240" w:before="240" w:lineRule="auto"/>
        <w:ind w:left="-283.46456692913375" w:right="-324.3307086614169" w:firstLine="0"/>
        <w:jc w:val="center"/>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sz w:val="44"/>
          <w:szCs w:val="44"/>
          <w:rtl w:val="0"/>
        </w:rPr>
        <w:br w:type="textWrapping"/>
      </w:r>
      <w:r w:rsidDel="00000000" w:rsidR="00000000" w:rsidRPr="00000000">
        <w:rPr>
          <w:rtl w:val="0"/>
        </w:rPr>
        <w:t xml:space="preserve">ΒΑΣΙΣΜΕΝΗ ΣΤΟ</w:t>
      </w:r>
      <w:r w:rsidDel="00000000" w:rsidR="00000000" w:rsidRPr="00000000">
        <w:rPr>
          <w:rtl w:val="0"/>
        </w:rPr>
        <w:t xml:space="preserve"> ΠΡΟΤΥΠΟ ISO/IEC/IEEE 29148:2011</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ΓΙΑ ΤΟ ΜΑΘΗΜΑ ΤΕΧΝΟΛΟΓΙΑ ΛΟΓΙΣΜΙΚΟΥ ΤΗΣ ΣΗΜΜΥ ΕΜΠ</w:t>
      </w:r>
    </w:p>
    <w:p w:rsidR="00000000" w:rsidDel="00000000" w:rsidP="00000000" w:rsidRDefault="00000000" w:rsidRPr="00000000" w14:paraId="00000004">
      <w:pPr>
        <w:spacing w:after="240" w:before="240" w:lineRule="auto"/>
        <w:jc w:val="center"/>
        <w:rPr/>
      </w:pPr>
      <w:r w:rsidDel="00000000" w:rsidR="00000000" w:rsidRPr="00000000">
        <w:rPr>
          <w:rtl w:val="0"/>
        </w:rPr>
      </w:r>
    </w:p>
    <w:p w:rsidR="00000000" w:rsidDel="00000000" w:rsidP="00000000" w:rsidRDefault="00000000" w:rsidRPr="00000000" w14:paraId="00000005">
      <w:pPr>
        <w:spacing w:after="240" w:before="240" w:lineRule="auto"/>
        <w:ind w:left="0" w:firstLine="0"/>
        <w:jc w:val="center"/>
        <w:rPr/>
      </w:pPr>
      <w:r w:rsidDel="00000000" w:rsidR="00000000" w:rsidRPr="00000000">
        <w:rPr>
          <w:rtl w:val="0"/>
        </w:rPr>
        <w:t xml:space="preserve">ΕΜΠΛΕΚΟΜΕΝΟ ΜΕΡΟΣ: </w:t>
      </w:r>
      <w:r w:rsidDel="00000000" w:rsidR="00000000" w:rsidRPr="00000000">
        <w:rPr>
          <w:b w:val="1"/>
          <w:rtl w:val="0"/>
        </w:rPr>
        <w:t xml:space="preserve">ΧΩΡΟΙ ΣΤΑΘΜΕΥΣΗΣ ΟΧΗΜΑΤΩΝ(PARKING</w:t>
      </w:r>
      <w:r w:rsidDel="00000000" w:rsidR="00000000" w:rsidRPr="00000000">
        <w:rPr>
          <w:rtl w:val="0"/>
        </w:rPr>
        <w:t xml:space="preserve">)</w:t>
      </w:r>
    </w:p>
    <w:p w:rsidR="00000000" w:rsidDel="00000000" w:rsidP="00000000" w:rsidRDefault="00000000" w:rsidRPr="00000000" w14:paraId="00000006">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07">
      <w:pPr>
        <w:spacing w:after="240" w:before="240" w:lineRule="auto"/>
        <w:ind w:left="0" w:firstLine="0"/>
        <w:jc w:val="center"/>
        <w:rPr/>
      </w:pPr>
      <w:r w:rsidDel="00000000" w:rsidR="00000000" w:rsidRPr="00000000">
        <w:rPr>
          <w:b w:val="1"/>
          <w:rtl w:val="0"/>
        </w:rPr>
        <w:t xml:space="preserve">ΟΜΑΔΑ ΑΝΑΠΤΥΞΗΣ</w:t>
        <w:br w:type="textWrapping"/>
      </w:r>
      <w:r w:rsidDel="00000000" w:rsidR="00000000" w:rsidRPr="00000000">
        <w:rPr>
          <w:rtl w:val="0"/>
        </w:rPr>
        <w:t xml:space="preserve">“Decoders”</w:t>
      </w:r>
    </w:p>
    <w:p w:rsidR="00000000" w:rsidDel="00000000" w:rsidP="00000000" w:rsidRDefault="00000000" w:rsidRPr="00000000" w14:paraId="00000008">
      <w:pPr>
        <w:spacing w:after="240" w:before="240" w:lineRule="auto"/>
        <w:ind w:left="0" w:firstLine="0"/>
        <w:jc w:val="center"/>
        <w:rPr>
          <w:b w:val="1"/>
        </w:rPr>
      </w:pPr>
      <w:r w:rsidDel="00000000" w:rsidR="00000000" w:rsidRPr="00000000">
        <w:rPr>
          <w:rtl w:val="0"/>
        </w:rPr>
        <w:br w:type="textWrapping"/>
      </w:r>
      <w:r w:rsidDel="00000000" w:rsidR="00000000" w:rsidRPr="00000000">
        <w:rPr>
          <w:b w:val="1"/>
          <w:rtl w:val="0"/>
        </w:rPr>
        <w:t xml:space="preserve">ΜΕΛΗ ΟΜΑΔΑΣ(ΑΛΦΑΒΗΤΙΚΑ)</w:t>
      </w:r>
    </w:p>
    <w:p w:rsidR="00000000" w:rsidDel="00000000" w:rsidP="00000000" w:rsidRDefault="00000000" w:rsidRPr="00000000" w14:paraId="00000009">
      <w:pPr>
        <w:spacing w:after="240" w:before="240" w:lineRule="auto"/>
        <w:ind w:left="0" w:firstLine="0"/>
        <w:jc w:val="center"/>
        <w:rPr/>
      </w:pPr>
      <w:r w:rsidDel="00000000" w:rsidR="00000000" w:rsidRPr="00000000">
        <w:rPr>
          <w:rtl w:val="0"/>
        </w:rPr>
        <w:br w:type="textWrapping"/>
        <w:t xml:space="preserve">ΑΘΑΝΑΣΙΟΥ ΙΩΑΝΝΗΣ(03117041)</w:t>
        <w:br w:type="textWrapping"/>
        <w:t xml:space="preserve">ΚΑΡΑΒΑΓΓΕΛΗΣ ΑΘΑΝΑΣΙΟΣ(03117022)</w:t>
        <w:br w:type="textWrapping"/>
        <w:t xml:space="preserve">ΜΑΝΤΖΟΥΤΑΣ ΑΝΔΡΕΑΣ(03117108)</w:t>
        <w:br w:type="textWrapping"/>
        <w:t xml:space="preserve">ΤΣΙΤΣΗΣ ΑΝΤΩΝΗΣ(03117045)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lp8so6ahjfa0" w:id="0"/>
      <w:bookmarkEnd w:id="0"/>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px2xg352uu5p" w:id="1"/>
      <w:bookmarkEnd w:id="1"/>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r6us6anlyyxx" w:id="2"/>
      <w:bookmarkEnd w:id="2"/>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6au46l7osgba" w:id="3"/>
      <w:bookmarkEnd w:id="3"/>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qvu0imrl3r7f" w:id="4"/>
      <w:bookmarkEnd w:id="4"/>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lan2qp7h08s5" w:id="5"/>
      <w:bookmarkEnd w:id="5"/>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Εισαγωγή</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swaaa1x1k6k0" w:id="6"/>
      <w:bookmarkEnd w:id="6"/>
      <w:r w:rsidDel="00000000" w:rsidR="00000000" w:rsidRPr="00000000">
        <w:rPr>
          <w:b w:val="1"/>
          <w:sz w:val="34"/>
          <w:szCs w:val="34"/>
          <w:rtl w:val="0"/>
        </w:rPr>
        <w:t xml:space="preserve">1.1</w:t>
        <w:tab/>
        <w:t xml:space="preserve">Ταυτότητα - επιχειρησιακοί στόχοι</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Τα ηλεκτρικά αυτοκίνητα εισβάλλουν όλο και περισσότερο στην καθημερινότητα μας. Αυτό έχει ως αποτέλεσμα να δημιουργηθεί η ανάγκη για μία πλατφόρμα διαχείρισης του ανεφοδιασμού τέτοιων οχημάτων. Στόχος του παρόντος έργου είναι η υλοποίηση μιας εφαρμογής, στην οποία ο χρήστης θα μπορεί να βρει πληροφορίες σχετικά με τους διαθέσιμους σταθμούς φόρτισης. Αυτό περιλαμβάνει πληροφορίες όπως οι τοποθεσίες των σταθμών, η ποιότητα της εξυπηρέτησης με βάση βαθμολογίες άλλων χρηστών, η ουρά αναμονής στο σταθμό και ιστορικό με τους σταθμούς που έχει επισκεφθεί ο χρήστης το τελευταίο διάστημα.</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Οι Χώροι Στάθμευσης-Φόρτισης αποτελούν κύριο τροχό του έργου. Οι αρμόδιοι για τη διαχείριση τέτοιων χώρων βοηθούν στη συγκέντρωση πληροφοριών σχετικά με τους πελάτες και τα οχήματα, καθώς και χρήσιμων στατιστικών σχετικά με τις φορτίσεις. Τέλος, οι ίδιοι εκμεταλλεύονται το λογισμικό για την ευρύτερη προβολή τους στο κοινό μέσω των χαρτών και των πληροφοριών που παρέχονται.</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ttzi3rjueui8" w:id="7"/>
      <w:bookmarkEnd w:id="7"/>
      <w:r w:rsidDel="00000000" w:rsidR="00000000" w:rsidRPr="00000000">
        <w:rPr>
          <w:b w:val="1"/>
          <w:sz w:val="34"/>
          <w:szCs w:val="34"/>
          <w:rtl w:val="0"/>
        </w:rPr>
        <w:t xml:space="preserve">1.2</w:t>
        <w:tab/>
        <w:t xml:space="preserve">Περίγραμμα επιχειρησιακών λειτουργιών</w:t>
      </w:r>
    </w:p>
    <w:p w:rsidR="00000000" w:rsidDel="00000000" w:rsidP="00000000" w:rsidRDefault="00000000" w:rsidRPr="00000000" w14:paraId="00000016">
      <w:pPr>
        <w:spacing w:after="240" w:before="240" w:lineRule="auto"/>
        <w:rPr/>
      </w:pPr>
      <w:r w:rsidDel="00000000" w:rsidR="00000000" w:rsidRPr="00000000">
        <w:rPr>
          <w:rtl w:val="0"/>
        </w:rPr>
        <w:t xml:space="preserve">Το λογισμικό αποτελεί ένα μέσο, όπου κάθε Χώρος Φόρτισης θα έχει την δυνατότητα να προβληθεί και να διαφημιστεί. Ωστώσο, στο τέλος, εξαρτάται από τις ίδιες τις επιχειρήσεις και τις υπηρεσίες που προσφέρουν το πόσο θα προωθηθούν, αφού θα αξιολογούνται καθημερινά από τους χρήστες.</w:t>
      </w:r>
    </w:p>
    <w:p w:rsidR="00000000" w:rsidDel="00000000" w:rsidP="00000000" w:rsidRDefault="00000000" w:rsidRPr="00000000" w14:paraId="00000017">
      <w:pPr>
        <w:spacing w:after="240" w:before="240" w:lineRule="auto"/>
        <w:rPr/>
      </w:pPr>
      <w:r w:rsidDel="00000000" w:rsidR="00000000" w:rsidRPr="00000000">
        <w:rPr>
          <w:rtl w:val="0"/>
        </w:rPr>
        <w:t xml:space="preserve">Από τη μεριά τους, οι ιδιοκτήτες των σταθμών καλούνται να συνεισφέρουν στην συλλογή πληροφοριών και στατιστικών στοιχείων, ώστε να βελτιωθεί η εμπειρία των πελατών, αλλά και οι ίδιοι να έχουν πρόσβαση σε αυτά, και να τα συμβουλεύονται, ώστε να βελτιώσουν τις υπηρεσίες τους.</w:t>
      </w:r>
    </w:p>
    <w:p w:rsidR="00000000" w:rsidDel="00000000" w:rsidP="00000000" w:rsidRDefault="00000000" w:rsidRPr="00000000" w14:paraId="00000018">
      <w:pPr>
        <w:spacing w:after="240" w:before="240" w:lineRule="auto"/>
        <w:rPr/>
      </w:pPr>
      <w:r w:rsidDel="00000000" w:rsidR="00000000" w:rsidRPr="00000000">
        <w:rPr>
          <w:rtl w:val="0"/>
        </w:rPr>
        <w:t xml:space="preserve">Επομένως, η πλατφόρμα Thundercars δίνει στους ιδιοκτήτες των σταθμών στάθμευσης-φόρτισης  τη δυνατότητα, τόσο στην δωρεάν προβολή και διαφήμιση, όσο και στην πρόσβαση σε δεδομένα και δείκτες ποιότητας για την επίτευξη ακόμα καλύτερου επιπέδου εξυπηρέτησης των πελατών. </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mp56r9bddy62" w:id="8"/>
      <w:bookmarkEnd w:id="8"/>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Αναφορές - πηγές πληροφοριών</w:t>
      </w:r>
    </w:p>
    <w:p w:rsidR="00000000" w:rsidDel="00000000" w:rsidP="00000000" w:rsidRDefault="00000000" w:rsidRPr="00000000" w14:paraId="0000001B">
      <w:pPr>
        <w:numPr>
          <w:ilvl w:val="0"/>
          <w:numId w:val="1"/>
        </w:numPr>
        <w:spacing w:after="240" w:before="240" w:lineRule="auto"/>
        <w:ind w:left="720" w:hanging="360"/>
      </w:pPr>
      <w:hyperlink r:id="rId6">
        <w:r w:rsidDel="00000000" w:rsidR="00000000" w:rsidRPr="00000000">
          <w:rPr>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34"/>
          <w:szCs w:val="34"/>
        </w:rPr>
      </w:pPr>
      <w:bookmarkStart w:colFirst="0" w:colLast="0" w:name="_qxvbnizhqa7f" w:id="9"/>
      <w:bookmarkEnd w:id="9"/>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Λειτουργικές απαιτήσεις επιχειρησιακού περιβάλλοντος</w:t>
        <w:br w:type="textWrapping"/>
      </w:r>
      <w:r w:rsidDel="00000000" w:rsidR="00000000" w:rsidRPr="00000000">
        <w:rPr>
          <w:b w:val="1"/>
          <w:sz w:val="34"/>
          <w:szCs w:val="34"/>
          <w:rtl w:val="0"/>
        </w:rPr>
        <w:t xml:space="preserve">3.1</w:t>
        <w:tab/>
        <w:t xml:space="preserve">Επιχειρησιακές διαδικασίες</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Οι διαδικασίες που αφορούν τους χώρους στάθμευσης συνοψίζονται στα παρακάτω:</w:t>
      </w:r>
    </w:p>
    <w:p w:rsidR="00000000" w:rsidDel="00000000" w:rsidP="00000000" w:rsidRDefault="00000000" w:rsidRPr="00000000" w14:paraId="0000001E">
      <w:pPr>
        <w:numPr>
          <w:ilvl w:val="0"/>
          <w:numId w:val="5"/>
        </w:numPr>
        <w:spacing w:after="0" w:afterAutospacing="0" w:before="240" w:lineRule="auto"/>
        <w:ind w:left="720" w:hanging="360"/>
        <w:rPr>
          <w:u w:val="none"/>
        </w:rPr>
      </w:pPr>
      <w:r w:rsidDel="00000000" w:rsidR="00000000" w:rsidRPr="00000000">
        <w:rPr>
          <w:rtl w:val="0"/>
        </w:rPr>
        <w:t xml:space="preserve">1: Δυνατότητα για καταχώρηση πληροφοριών σχετικά με το σταθμό ώστε να υπάρχουν περισσότερες πληροφορίες για αυτόν, έτσι ώστε να είναι ευκολότερη η πρόσβαση και η εξυπηρέτηση των χρηστών σε αυτούς.</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rPr>
          <w:u w:val="none"/>
        </w:rPr>
      </w:pPr>
      <w:r w:rsidDel="00000000" w:rsidR="00000000" w:rsidRPr="00000000">
        <w:rPr>
          <w:rtl w:val="0"/>
        </w:rPr>
        <w:t xml:space="preserve">2: Δυνατότητα προβολής σύνοψης χρήσης η οποία περιέχει τον αριθμό φορτίσεων που λαμβάνουν χώρα στο σταθμό, τη μεση αξιολόγηση για το σταθμο και άλλα στατιστικά. </w:t>
        <w:br w:type="textWrapping"/>
      </w:r>
    </w:p>
    <w:p w:rsidR="00000000" w:rsidDel="00000000" w:rsidP="00000000" w:rsidRDefault="00000000" w:rsidRPr="00000000" w14:paraId="00000020">
      <w:pPr>
        <w:numPr>
          <w:ilvl w:val="0"/>
          <w:numId w:val="5"/>
        </w:numPr>
        <w:spacing w:after="240" w:before="0" w:beforeAutospacing="0" w:lineRule="auto"/>
        <w:ind w:left="720" w:hanging="360"/>
        <w:rPr>
          <w:u w:val="none"/>
        </w:rPr>
      </w:pPr>
      <w:r w:rsidDel="00000000" w:rsidR="00000000" w:rsidRPr="00000000">
        <w:rPr>
          <w:rtl w:val="0"/>
        </w:rPr>
        <w:t xml:space="preserve">3: Δυνατότητα δημιουργίας ειδικού λογαριασμού χρήστη για ιδιοκτήτες σταθμών στάθμευσης - φόρτισης μέσω του οποίου θα έχουν τη δυνατότητα καταχώρησης ενός νέου σταθμού.</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4046345" cy="2258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6345" cy="2258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klofl1iudjv" w:id="10"/>
      <w:bookmarkEnd w:id="10"/>
      <w:r w:rsidDel="00000000" w:rsidR="00000000" w:rsidRPr="00000000">
        <w:rPr>
          <w:b w:val="1"/>
          <w:sz w:val="34"/>
          <w:szCs w:val="34"/>
          <w:rtl w:val="0"/>
        </w:rPr>
        <w:t xml:space="preserve">3.2   Δείκτες ποιότητας</w:t>
      </w:r>
    </w:p>
    <w:p w:rsidR="00000000" w:rsidDel="00000000" w:rsidP="00000000" w:rsidRDefault="00000000" w:rsidRPr="00000000" w14:paraId="00000023">
      <w:pPr>
        <w:numPr>
          <w:ilvl w:val="0"/>
          <w:numId w:val="4"/>
        </w:numPr>
        <w:spacing w:after="0" w:afterAutospacing="0" w:before="240" w:lineRule="auto"/>
        <w:ind w:left="720" w:hanging="360"/>
        <w:rPr>
          <w:u w:val="none"/>
        </w:rPr>
      </w:pPr>
      <w:r w:rsidDel="00000000" w:rsidR="00000000" w:rsidRPr="00000000">
        <w:rPr>
          <w:rtl w:val="0"/>
        </w:rPr>
        <w:t xml:space="preserve">Δημοφιλία: Πλήθος επισκέψεων στο Σταθμό ανά ημέρα</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u w:val="none"/>
        </w:rPr>
      </w:pPr>
      <w:r w:rsidDel="00000000" w:rsidR="00000000" w:rsidRPr="00000000">
        <w:rPr>
          <w:rtl w:val="0"/>
        </w:rPr>
        <w:t xml:space="preserve">Κερδοφορία: Οικονομικό όφελος του Σταθμού ανά μήνα</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u w:val="none"/>
        </w:rPr>
      </w:pPr>
      <w:r w:rsidDel="00000000" w:rsidR="00000000" w:rsidRPr="00000000">
        <w:rPr>
          <w:rtl w:val="0"/>
        </w:rPr>
        <w:t xml:space="preserve">Εμπιστοσύνη: Μέση τιμή των αξιολογήσεων σχετικά με τις υπηρεσίες που προσφέρει ο σταθμός</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rtl w:val="0"/>
        </w:rPr>
        <w:t xml:space="preserve">Ικανοποίηση Πελατών : Μέση Αξιολόγηση από 1 έως 5 </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rPr>
          <w:u w:val="none"/>
        </w:rPr>
      </w:pPr>
      <w:r w:rsidDel="00000000" w:rsidR="00000000" w:rsidRPr="00000000">
        <w:rPr>
          <w:rtl w:val="0"/>
        </w:rPr>
        <w:t xml:space="preserve">Συνεργασίες: Πλήθος συνεργαζόμενων σταθμών </w:t>
        <w:br w:type="textWrapping"/>
      </w:r>
    </w:p>
    <w:p w:rsidR="00000000" w:rsidDel="00000000" w:rsidP="00000000" w:rsidRDefault="00000000" w:rsidRPr="00000000" w14:paraId="00000028">
      <w:pPr>
        <w:numPr>
          <w:ilvl w:val="0"/>
          <w:numId w:val="4"/>
        </w:numPr>
        <w:spacing w:after="240" w:before="0" w:beforeAutospacing="0" w:lineRule="auto"/>
        <w:ind w:left="720" w:hanging="360"/>
        <w:rPr>
          <w:u w:val="none"/>
        </w:rPr>
      </w:pPr>
      <w:r w:rsidDel="00000000" w:rsidR="00000000" w:rsidRPr="00000000">
        <w:rPr>
          <w:rtl w:val="0"/>
        </w:rPr>
        <w:t xml:space="preserve">Υπηρεσίες: Πλήθος υπηρεσιών και δυνατοτήτων που προσφέρει ο σταθμός </w:t>
      </w: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i w:val="1"/>
          <w:sz w:val="22"/>
          <w:szCs w:val="22"/>
        </w:rPr>
      </w:pPr>
      <w:bookmarkStart w:colFirst="0" w:colLast="0" w:name="_wzmewk9k78iq" w:id="11"/>
      <w:bookmarkEnd w:id="11"/>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Έκθεση απαιτήσεων χρηστών</w:t>
        <w:br w:type="textWrapping"/>
      </w:r>
      <w:r w:rsidDel="00000000" w:rsidR="00000000" w:rsidRPr="00000000">
        <w:rPr>
          <w:i w:val="1"/>
          <w:sz w:val="18"/>
          <w:szCs w:val="18"/>
          <w:rtl w:val="0"/>
        </w:rPr>
        <w:t xml:space="preserve">Αναφορές υψηλού επιπέδου απαιτήσεων (π.χ. αρχών - στόχων του έργου) προσαρμοσμένες στην οπτική του εκάστοτε εμπλεκόμενου μέρους.</w:t>
        <w:br w:type="textWrapp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Υποστηριζόμενες Πλατφόρμες</w:t>
      </w:r>
    </w:p>
    <w:p w:rsidR="00000000" w:rsidDel="00000000" w:rsidP="00000000" w:rsidRDefault="00000000" w:rsidRPr="00000000" w14:paraId="0000002C">
      <w:pPr>
        <w:rPr/>
      </w:pPr>
      <w:r w:rsidDel="00000000" w:rsidR="00000000" w:rsidRPr="00000000">
        <w:rPr>
          <w:rtl w:val="0"/>
        </w:rPr>
        <w:t xml:space="preserve">Η εφαρμογή αποκρίνεται (είναι responsive) και έχει εκδόσεις (versions) τόσο για desktop όσο και για κινητά τηλέφωνα και tablets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Δυνατότητα Καταχώρησης προσφορών</w:t>
      </w:r>
    </w:p>
    <w:p w:rsidR="00000000" w:rsidDel="00000000" w:rsidP="00000000" w:rsidRDefault="00000000" w:rsidRPr="00000000" w14:paraId="0000002F">
      <w:pPr>
        <w:rPr/>
      </w:pPr>
      <w:r w:rsidDel="00000000" w:rsidR="00000000" w:rsidRPr="00000000">
        <w:rPr>
          <w:rtl w:val="0"/>
        </w:rPr>
        <w:t xml:space="preserve">Οι ιδιοκτήτες χώρων στάθμευσης-φόρτισης θα μπορούν να καταχωρούν προσφορές για συγκεκριμένα διατιθέμενα προγράμματα φόρτισης .</w:t>
        <w:br w:type="textWrapping"/>
      </w:r>
    </w:p>
    <w:p w:rsidR="00000000" w:rsidDel="00000000" w:rsidP="00000000" w:rsidRDefault="00000000" w:rsidRPr="00000000" w14:paraId="00000030">
      <w:pPr>
        <w:rPr>
          <w:b w:val="1"/>
        </w:rPr>
      </w:pPr>
      <w:r w:rsidDel="00000000" w:rsidR="00000000" w:rsidRPr="00000000">
        <w:rPr>
          <w:b w:val="1"/>
          <w:rtl w:val="0"/>
        </w:rPr>
        <w:t xml:space="preserve">Απαιτήσεις σε επίπεδο User Interface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Σελίδα Σταθμού</w:t>
      </w:r>
      <w:r w:rsidDel="00000000" w:rsidR="00000000" w:rsidRPr="00000000">
        <w:rPr>
          <w:b w:val="1"/>
          <w:rtl w:val="0"/>
        </w:rPr>
        <w:br w:type="textWrapping"/>
      </w:r>
      <w:r w:rsidDel="00000000" w:rsidR="00000000" w:rsidRPr="00000000">
        <w:rPr>
          <w:rtl w:val="0"/>
        </w:rPr>
        <w:t xml:space="preserve">Στη σελίδα κάθε σταθμού θα αναγράφονται η τοποθεσία του με τη μορφή στίγματος σε χάρτη και διεύθυνσης .Θα αναγράφονται επίσης αξιολογήσεις που έχουν γίνει για το σταθμό αυτό. Έπειτα, για κάθε σταθμό θα φαίνονται οι τύποι φορτιστών που αυτός διαθέτει , καθώς και οι συνολικές αλλά και οι ελεύθερες θέσεις στο σταθμό αυτό. Τέλος, κάθε σταθμός θα έχει διαθέσιμα στοιχεία επικοινωνίας προς διευκόλυνση των χρηστών. </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Σελίδα Καταχώρησης Σταθμού</w:t>
      </w:r>
    </w:p>
    <w:p w:rsidR="00000000" w:rsidDel="00000000" w:rsidP="00000000" w:rsidRDefault="00000000" w:rsidRPr="00000000" w14:paraId="00000036">
      <w:pPr>
        <w:ind w:left="0" w:firstLine="0"/>
        <w:rPr/>
      </w:pPr>
      <w:r w:rsidDel="00000000" w:rsidR="00000000" w:rsidRPr="00000000">
        <w:rPr>
          <w:rtl w:val="0"/>
        </w:rPr>
        <w:t xml:space="preserve">Κατά την καταχώρηση ενός σταθμού, ο ιδιοκτήτης του καταχωρεί τα εξής:</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Την διεύθυνση του σταθμού και τα στοιχεία επικοινωνίας με αυτόν</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Τους τύπους φορτιστών που είναι διαθέσιμοι στο σταθμό</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Το συνολικό αριθμό θέσεων που διαθέτει ο σταθμός</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Πρόσθετες υπηρεσίες εκτός του ίδιου του σταθμού φόρτισης</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Φωτογραφία/ες του σταθμού εφόσον το επιθυμεί.</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u w:val="single"/>
        </w:rPr>
      </w:pPr>
      <w:r w:rsidDel="00000000" w:rsidR="00000000" w:rsidRPr="00000000">
        <w:rPr>
          <w:u w:val="single"/>
          <w:rtl w:val="0"/>
        </w:rPr>
        <w:t xml:space="preserve">Σελίδα Διαχείρισης</w:t>
      </w:r>
    </w:p>
    <w:p w:rsidR="00000000" w:rsidDel="00000000" w:rsidP="00000000" w:rsidRDefault="00000000" w:rsidRPr="00000000" w14:paraId="0000003E">
      <w:pPr>
        <w:ind w:left="0" w:firstLine="0"/>
        <w:rPr/>
      </w:pPr>
      <w:r w:rsidDel="00000000" w:rsidR="00000000" w:rsidRPr="00000000">
        <w:rPr>
          <w:rtl w:val="0"/>
        </w:rPr>
        <w:t xml:space="preserve">Οι διαχειριστές της εφαρμογής έχουν το δικαίωμα να διαγράφουν κάποιο λογαριασμό ιδιοκτήτη σταθμού ή κάποιο σταθμό από την εφαρμογή αν έχουν γίνει πολυάριθμες αναφορές για αυτούς από τους χρήστες.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tm7bjohic88j" w:id="12"/>
      <w:bookmarkEnd w:id="12"/>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p3xcac2hp0up" w:id="13"/>
      <w:bookmarkEnd w:id="13"/>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mk6z43lajj8m" w:id="14"/>
      <w:bookmarkEnd w:id="14"/>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Αρχές του προτεινόμενου συστήματος</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tl w:val="0"/>
        </w:rPr>
        <w:t xml:space="preserve">Διευκόλυνση των ιδιοκτητών στην προβολή και διαφήμιση των σταθμών τους μέσω των χαρτών που προσφέρονται.</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Παροχή δεδομένων σχετικά με τον εκάστοτε σταθμό φόρτισης, ώστε να χρησιμοποιηθούν με σκοπό την βελτιστοποίηση των παρεχόμενων υπηρεσιών.</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Προστασία των προσωπικών δεδομένων των χρηστών όσον αφορά τις συναλλαγές τους και την ιδιοκτησία τους. </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Προστασία της επιχείρησης από ψευδή, στοχευμένη δυσφήμησης, καθώς θα επιτρέπονται οι κριτικές μόνο από εγγεγραμμένους χρήστες και πιστοποιημένες συναλλαγές.</w:t>
        <w:br w:type="textWrapping"/>
      </w:r>
    </w:p>
    <w:p w:rsidR="00000000" w:rsidDel="00000000" w:rsidP="00000000" w:rsidRDefault="00000000" w:rsidRPr="00000000" w14:paraId="00000048">
      <w:pPr>
        <w:numPr>
          <w:ilvl w:val="0"/>
          <w:numId w:val="3"/>
        </w:numPr>
        <w:spacing w:after="240" w:before="0" w:beforeAutospacing="0" w:lineRule="auto"/>
        <w:ind w:left="720" w:hanging="360"/>
        <w:rPr>
          <w:u w:val="none"/>
        </w:rPr>
      </w:pPr>
      <w:r w:rsidDel="00000000" w:rsidR="00000000" w:rsidRPr="00000000">
        <w:rPr>
          <w:rtl w:val="0"/>
        </w:rPr>
        <w:t xml:space="preserve">Συγχρονισμός των δεδομένων σχετικά με την προσθήκη νέων ή την ενημέρωση ήδη καταχωρημένων πληροφοριών στη βάση δεδομένων μας ,προκειμένου να μην υπάρχουν επικαλύψεις. </w:t>
      </w: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6r29x3s8jxc" w:id="15"/>
      <w:bookmarkEnd w:id="15"/>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Περιορισμοί στο πλαίσιο του έργου</w:t>
      </w:r>
    </w:p>
    <w:p w:rsidR="00000000" w:rsidDel="00000000" w:rsidP="00000000" w:rsidRDefault="00000000" w:rsidRPr="00000000" w14:paraId="0000004A">
      <w:pPr>
        <w:spacing w:after="240" w:before="240" w:lineRule="auto"/>
        <w:rPr>
          <w:color w:val="202122"/>
          <w:sz w:val="21"/>
          <w:szCs w:val="21"/>
          <w:highlight w:val="white"/>
        </w:rPr>
      </w:pPr>
      <w:r w:rsidDel="00000000" w:rsidR="00000000" w:rsidRPr="00000000">
        <w:rPr>
          <w:b w:val="1"/>
          <w:rtl w:val="0"/>
        </w:rPr>
        <w:t xml:space="preserve">Νομικοί Περιορισμοί </w:t>
        <w:br w:type="textWrapping"/>
      </w:r>
      <w:r w:rsidDel="00000000" w:rsidR="00000000" w:rsidRPr="00000000">
        <w:rPr>
          <w:rtl w:val="0"/>
        </w:rPr>
        <w:t xml:space="preserve">Η εφαρμογή μας λειτουργεί σύμφωνα με τη διάταξη </w:t>
      </w:r>
      <w:r w:rsidDel="00000000" w:rsidR="00000000" w:rsidRPr="00000000">
        <w:rPr>
          <w:color w:val="202122"/>
          <w:sz w:val="21"/>
          <w:szCs w:val="21"/>
          <w:highlight w:val="white"/>
          <w:rtl w:val="0"/>
        </w:rPr>
        <w:t xml:space="preserve">General Data Protection Regulation (EU) </w:t>
      </w:r>
      <w:hyperlink r:id="rId8">
        <w:r w:rsidDel="00000000" w:rsidR="00000000" w:rsidRPr="00000000">
          <w:rPr>
            <w:color w:val="663366"/>
            <w:sz w:val="21"/>
            <w:szCs w:val="21"/>
            <w:highlight w:val="white"/>
            <w:rtl w:val="0"/>
          </w:rPr>
          <w:t xml:space="preserve">2016/679</w:t>
        </w:r>
      </w:hyperlink>
      <w:r w:rsidDel="00000000" w:rsidR="00000000" w:rsidRPr="00000000">
        <w:rPr>
          <w:color w:val="202122"/>
          <w:sz w:val="21"/>
          <w:szCs w:val="21"/>
          <w:highlight w:val="white"/>
          <w:rtl w:val="0"/>
        </w:rPr>
        <w:t xml:space="preserve"> (GDPR) που αφορά την προστασία προσωπικών δεδομένων.</w:t>
      </w:r>
    </w:p>
    <w:p w:rsidR="00000000" w:rsidDel="00000000" w:rsidP="00000000" w:rsidRDefault="00000000" w:rsidRPr="00000000" w14:paraId="0000004B">
      <w:pPr>
        <w:spacing w:after="240" w:before="240" w:lineRule="auto"/>
        <w:rPr>
          <w:color w:val="202122"/>
          <w:sz w:val="21"/>
          <w:szCs w:val="21"/>
          <w:highlight w:val="white"/>
        </w:rPr>
      </w:pPr>
      <w:r w:rsidDel="00000000" w:rsidR="00000000" w:rsidRPr="00000000">
        <w:rPr>
          <w:b w:val="1"/>
          <w:color w:val="202122"/>
          <w:sz w:val="21"/>
          <w:szCs w:val="21"/>
          <w:highlight w:val="white"/>
          <w:rtl w:val="0"/>
        </w:rPr>
        <w:t xml:space="preserve">Ανώνυμοι Χρήστες </w:t>
        <w:br w:type="textWrapping"/>
      </w:r>
      <w:r w:rsidDel="00000000" w:rsidR="00000000" w:rsidRPr="00000000">
        <w:rPr>
          <w:color w:val="202122"/>
          <w:sz w:val="21"/>
          <w:szCs w:val="21"/>
          <w:highlight w:val="white"/>
          <w:rtl w:val="0"/>
        </w:rPr>
        <w:t xml:space="preserve">Οι χρήστες-επισκέπτες guests για ενεργοποίηση της τοποθεσίας τους παρέχουν τις γεωγραφικές τους συντεταγμένες (διαδικτυακά ή μέσω GPS) δίνοντας προηγουμένως τη συγκατάθεσή τους στην Πολιτική Απορρήτου.</w:t>
        <w:br w:type="textWrapping"/>
        <w:br w:type="textWrapping"/>
      </w:r>
      <w:r w:rsidDel="00000000" w:rsidR="00000000" w:rsidRPr="00000000">
        <w:rPr>
          <w:b w:val="1"/>
          <w:color w:val="202122"/>
          <w:sz w:val="21"/>
          <w:szCs w:val="21"/>
          <w:highlight w:val="white"/>
          <w:rtl w:val="0"/>
        </w:rPr>
        <w:t xml:space="preserve">Εγγεγραμμένοι Χρήστες</w:t>
        <w:br w:type="textWrapping"/>
      </w:r>
      <w:r w:rsidDel="00000000" w:rsidR="00000000" w:rsidRPr="00000000">
        <w:rPr>
          <w:color w:val="202122"/>
          <w:sz w:val="21"/>
          <w:szCs w:val="21"/>
          <w:highlight w:val="white"/>
          <w:rtl w:val="0"/>
        </w:rPr>
        <w:t xml:space="preserve">Οι εγγεγραμμένοι χρήστες (registered users) παρέχουν προσωπικά στοιχεία (Ονοματεπώνυμο , διεύθυνση email και περιοχή) αφού πρώτα διαβάσουν τους Όρους &amp; Προϋποθέσεις  και την Πολιτική Απορρήτου. Ακόμη,παρέχουν τις γεωγραφικές τους συντεταγμένες (διαδικτυακά ή μέσω GPS) αφού δώσουν πρώτα τη συγκατάθεσή τους στην Πολιτική Απορρήτου.</w:t>
      </w:r>
    </w:p>
    <w:p w:rsidR="00000000" w:rsidDel="00000000" w:rsidP="00000000" w:rsidRDefault="00000000" w:rsidRPr="00000000" w14:paraId="0000004C">
      <w:pPr>
        <w:spacing w:after="240" w:before="240" w:lineRule="auto"/>
        <w:rPr>
          <w:color w:val="202122"/>
          <w:sz w:val="21"/>
          <w:szCs w:val="21"/>
          <w:highlight w:val="white"/>
        </w:rPr>
      </w:pPr>
      <w:r w:rsidDel="00000000" w:rsidR="00000000" w:rsidRPr="00000000">
        <w:rPr>
          <w:b w:val="1"/>
          <w:color w:val="202122"/>
          <w:sz w:val="21"/>
          <w:szCs w:val="21"/>
          <w:highlight w:val="white"/>
          <w:rtl w:val="0"/>
        </w:rPr>
        <w:t xml:space="preserve">Κώδικας Συμπεριφοράς </w:t>
        <w:br w:type="textWrapping"/>
      </w:r>
      <w:r w:rsidDel="00000000" w:rsidR="00000000" w:rsidRPr="00000000">
        <w:rPr>
          <w:color w:val="202122"/>
          <w:sz w:val="21"/>
          <w:szCs w:val="21"/>
          <w:highlight w:val="white"/>
          <w:rtl w:val="0"/>
        </w:rPr>
        <w:t xml:space="preserve">Οι χρήστες της εφαρμογής θα πρέπει να συμμορφώνονται με βάση τον κώδικα συμπεριφοράς που θα βρίσκεται στη σελίδα εγγραφής. Σε περίπτωση παραβίασης του παραπάνω κώδικα , οι διαχειριστές έχουν δικαίωμα να τους αφαιρέσουν από την εφαρμογή.</w:t>
      </w:r>
    </w:p>
    <w:p w:rsidR="00000000" w:rsidDel="00000000" w:rsidP="00000000" w:rsidRDefault="00000000" w:rsidRPr="00000000" w14:paraId="0000004D">
      <w:pPr>
        <w:spacing w:after="240" w:before="240" w:lineRule="auto"/>
        <w:rPr>
          <w:color w:val="202122"/>
          <w:sz w:val="21"/>
          <w:szCs w:val="21"/>
          <w:highlight w:val="white"/>
        </w:rPr>
      </w:pPr>
      <w:r w:rsidDel="00000000" w:rsidR="00000000" w:rsidRPr="00000000">
        <w:rPr>
          <w:color w:val="202122"/>
          <w:sz w:val="21"/>
          <w:szCs w:val="21"/>
          <w:highlight w:val="white"/>
          <w:rtl w:val="0"/>
        </w:rPr>
        <w:br w:type="textWrapping"/>
      </w:r>
    </w:p>
    <w:p w:rsidR="00000000" w:rsidDel="00000000" w:rsidP="00000000" w:rsidRDefault="00000000" w:rsidRPr="00000000" w14:paraId="0000004E">
      <w:pPr>
        <w:spacing w:after="240" w:before="240" w:lineRule="auto"/>
        <w:rPr>
          <w:b w:val="1"/>
          <w:sz w:val="46"/>
          <w:szCs w:val="46"/>
        </w:rPr>
      </w:pP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Παράρτημα: ακρωνύμια και συντομογραφίες</w:t>
      </w:r>
    </w:p>
    <w:p w:rsidR="00000000" w:rsidDel="00000000" w:rsidP="00000000" w:rsidRDefault="00000000" w:rsidRPr="00000000" w14:paraId="0000004F">
      <w:pPr>
        <w:spacing w:after="240" w:before="240" w:lineRule="auto"/>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dpr-info.eu/" TargetMode="External"/><Relationship Id="rId7" Type="http://schemas.openxmlformats.org/officeDocument/2006/relationships/image" Target="media/image1.png"/><Relationship Id="rId8" Type="http://schemas.openxmlformats.org/officeDocument/2006/relationships/hyperlink" Target="https://eur-lex.europa.eu/eli/reg/2016/679/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