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324" w:left="-283" w:firstLine="0"/>
        <w:jc w:val="center"/>
        <w:rPr>
          <w:rFonts w:ascii="Arial" w:hAnsi="Arial" w:cs="Arial" w:eastAsia="Arial"/>
          <w:b/>
          <w:color w:val="auto"/>
          <w:spacing w:val="0"/>
          <w:position w:val="0"/>
          <w:sz w:val="50"/>
          <w:shd w:fill="auto" w:val="clear"/>
        </w:rPr>
      </w:pPr>
      <w:r>
        <w:rPr>
          <w:rFonts w:ascii="Arial" w:hAnsi="Arial" w:cs="Arial" w:eastAsia="Arial"/>
          <w:b/>
          <w:color w:val="auto"/>
          <w:spacing w:val="0"/>
          <w:position w:val="0"/>
          <w:sz w:val="50"/>
          <w:shd w:fill="auto" w:val="clear"/>
        </w:rPr>
        <w:t xml:space="preserve">thundercars.gr</w:t>
      </w:r>
    </w:p>
    <w:p>
      <w:pPr>
        <w:spacing w:before="240" w:after="240" w:line="240"/>
        <w:ind w:right="-324" w:left="-283"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44"/>
          <w:shd w:fill="auto" w:val="clear"/>
        </w:rPr>
        <w:t xml:space="preserve">Έγγραφο απαιτήσεων εμπλεκομένων μερών (StRS)</w:t>
        <w:br/>
        <w:t xml:space="preserve">Stakeholders Requirements Specification</w:t>
        <w:br/>
      </w:r>
      <w:r>
        <w:rPr>
          <w:rFonts w:ascii="Arial" w:hAnsi="Arial" w:cs="Arial" w:eastAsia="Arial"/>
          <w:color w:val="auto"/>
          <w:spacing w:val="0"/>
          <w:position w:val="0"/>
          <w:sz w:val="22"/>
          <w:shd w:fill="auto" w:val="clear"/>
        </w:rPr>
        <w:t xml:space="preserve">ΒΑΣΙΣΜΕΝΗ ΣΤΟ ΠΡΟΤΥΠΟ ISO/IEC/IEEE 29148:2011</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ΓΙΑ ΤΟ ΜΑΘΗΜΑ ΤΕΧΝΟΛΟΓΙΑ ΛΟΓΙΣΜΙΚΟΥ ΤΗΣ ΣΗΜΜΥ ΕΜΠ</w:t>
      </w:r>
    </w:p>
    <w:p>
      <w:pPr>
        <w:spacing w:before="240" w:after="240" w:line="240"/>
        <w:ind w:right="0" w:left="0" w:firstLine="0"/>
        <w:jc w:val="center"/>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ΕΜΠΛΕΚΟΜΕΝΟ ΜΕΡΟΣ: </w:t>
      </w:r>
      <w:r>
        <w:rPr>
          <w:rFonts w:ascii="Arial" w:hAnsi="Arial" w:cs="Arial" w:eastAsia="Arial"/>
          <w:b/>
          <w:color w:val="auto"/>
          <w:spacing w:val="0"/>
          <w:position w:val="0"/>
          <w:sz w:val="22"/>
          <w:shd w:fill="auto" w:val="clear"/>
        </w:rPr>
        <w:t xml:space="preserve">ΧΩΡΟΙ ΣΤΑΘΜΕΥΣΗΣ ΟΧΗΜΑΤΩΝ(PARKING</w:t>
      </w:r>
      <w:r>
        <w:rPr>
          <w:rFonts w:ascii="Arial" w:hAnsi="Arial" w:cs="Arial" w:eastAsia="Arial"/>
          <w:color w:val="auto"/>
          <w:spacing w:val="0"/>
          <w:position w:val="0"/>
          <w:sz w:val="22"/>
          <w:shd w:fill="auto" w:val="clear"/>
        </w:rPr>
        <w:t xml:space="preserve">)</w:t>
      </w:r>
    </w:p>
    <w:p>
      <w:pPr>
        <w:spacing w:before="240" w:after="240" w:line="240"/>
        <w:ind w:right="0" w:left="0" w:firstLine="0"/>
        <w:jc w:val="center"/>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ΟΜΑΔΑ ΑΝΑΠΤΥΞΗΣ</w:t>
        <w:br/>
      </w:r>
      <w:r>
        <w:rPr>
          <w:rFonts w:ascii="Arial" w:hAnsi="Arial" w:cs="Arial" w:eastAsia="Arial"/>
          <w:color w:val="auto"/>
          <w:spacing w:val="0"/>
          <w:position w:val="0"/>
          <w:sz w:val="22"/>
          <w:shd w:fill="auto" w:val="clear"/>
        </w:rPr>
        <w:t xml:space="preserve">“Decoders”</w:t>
      </w: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ΜΕΛΗ ΟΜΑΔΑΣ(ΑΛΦΑΒΗΤΙΚΑ)</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ΑΘΑΝΑΣΙΟΥ ΙΩΑΝΝΗΣ(03117041)</w:t>
        <w:br/>
        <w:t xml:space="preserve">ΚΑΡΑΒΑΓΓΕΛΗΣ ΑΘΑΝΑΣΙΟΣ(03117022)</w:t>
        <w:br/>
        <w:t xml:space="preserve">ΜΑΝΤΖΟΥΤΑΣ ΑΝΔΡΕΑΣ(03117108)</w:t>
        <w:br/>
        <w:t xml:space="preserve">ΤΣΙΤΣΗΣ ΑΝΤΩΝΗΣ(03117045)</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Εισαγωγή</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1.1</w:t>
        <w:tab/>
      </w:r>
      <w:r>
        <w:rPr>
          <w:rFonts w:ascii="Arial" w:hAnsi="Arial" w:cs="Arial" w:eastAsia="Arial"/>
          <w:b/>
          <w:color w:val="auto"/>
          <w:spacing w:val="0"/>
          <w:position w:val="0"/>
          <w:sz w:val="34"/>
          <w:shd w:fill="auto" w:val="clear"/>
        </w:rPr>
        <w:t xml:space="preserve">Ταυτότητα - επιχειρησιακοί στόχοι</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Τα ηλεκτρικά αυτοκίνητα εισβάλλουν όλο και περισσότερο στην καθημερινότητα μας. Αυτό έχει ως αποτέλεσμα να δημιουργηθεί η ανάγκη για μία πλατφόρμα διαχείρισης του ανεφοδιασμού τέτοιων οχημάτων. Στόχος του παρόντος έργου είναι η υλοποίηση μιας εφαρμογής, στην οποία ο χρήστης θα μπορεί να βρει πληροφορίες σχετικά με τους διαθέσιμους σταθμούς φόρτισης. Αυτό περιλαμβάνει πληροφορίες όπως οι τοποθεσίες των σταθμών, η ποιότητα της εξυπηρέτησης με βάση βαθμολογίες άλλων χρηστών, η ουρά αναμονής στο σταθμό και ιστορικό με τους σταθμούς που έχει επισκεφθεί ο χρήστης το τελευταίο διάστημα.</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Οι Χώροι Στάθμευσης-Φόρτισης αποτελούν κύριο τροχό του έργου. Οι αρμόδιοι για τη διαχείριση τέτοιων χώρων βοηθούν στη συγκέντρωση πληροφοριών σχετικά με τους πελάτες και τα οχήματα, καθώς και χρήσιμων στατιστικών σχετικά με τις φορτίσεις. Τέλος, οι ίδιοι εκμεταλλεύονται το λογισμικό για την ευρύτερη προβολή τους στο κοινό μέσω των χαρτών και των πληροφοριών που παρέχονται.</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1.2</w:t>
        <w:tab/>
      </w:r>
      <w:r>
        <w:rPr>
          <w:rFonts w:ascii="Arial" w:hAnsi="Arial" w:cs="Arial" w:eastAsia="Arial"/>
          <w:b/>
          <w:color w:val="auto"/>
          <w:spacing w:val="0"/>
          <w:position w:val="0"/>
          <w:sz w:val="34"/>
          <w:shd w:fill="auto" w:val="clear"/>
        </w:rPr>
        <w:t xml:space="preserve">Περίγραμμα επιχειρησιακών λειτουργιών</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Το λογισμικό αποτελεί ένα μέσο, όπου κάθε Χώρος Φόρτισης θα έχει την δυνατότητα να προβληθεί και να διαφημιστεί. Ωστώσο, στο τέλος, εξαρτάται από τις ίδιες τις επιχειρήσεις και τις υπηρεσίες που προσφέρουν το πόσο θα προωθηθούν, αφού θα αξιολογούνται καθημερινά από τους χρήστες.</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Επομένως, η πλατφόρμα Thundercars δίνει στους ιδιοκτήτες των σταθμών στάθμευσης-φόρτισης  τη δυνατότητα, τόσο στην δωρεάν προβολή και διαφήμιση, όσο και στην πρόσβαση σε δεδομένα και δείκτες ποιότητας για την επίτευξη ακόμα καλύτερου επιπέδου εξυπηρέτησης των πελατών.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2.</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Αναφορές - πηγές πληροφοριών</w:t>
      </w:r>
    </w:p>
    <w:p>
      <w:pPr>
        <w:numPr>
          <w:ilvl w:val="0"/>
          <w:numId w:val="10"/>
        </w:numPr>
        <w:spacing w:before="240" w:after="240" w:line="24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https://gdpr-info.eu/</w:t>
        </w:r>
      </w:hyperlink>
    </w:p>
    <w:p>
      <w:pPr>
        <w:spacing w:before="480" w:after="12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46"/>
          <w:shd w:fill="auto" w:val="clear"/>
        </w:rPr>
        <w:t xml:space="preserve">3.</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Λειτουργικές απαιτήσεις επιχειρησιακού περιβάλλοντος</w:t>
        <w:br/>
      </w:r>
      <w:r>
        <w:rPr>
          <w:rFonts w:ascii="Arial" w:hAnsi="Arial" w:cs="Arial" w:eastAsia="Arial"/>
          <w:b/>
          <w:color w:val="auto"/>
          <w:spacing w:val="0"/>
          <w:position w:val="0"/>
          <w:sz w:val="34"/>
          <w:shd w:fill="auto" w:val="clear"/>
        </w:rPr>
        <w:t xml:space="preserve">3.1</w:t>
        <w:tab/>
        <w:t xml:space="preserve">Επιχειρησιακές διαδικασίες</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Οι διαδικασίες που αφορούν τους χώρους στάθμευσης συνοψίζονται στα παρακάτω:</w:t>
      </w:r>
    </w:p>
    <w:p>
      <w:pPr>
        <w:numPr>
          <w:ilvl w:val="0"/>
          <w:numId w:val="13"/>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Δυνατότητα για καταχώρηση πληροφοριών σχετικά με το σταθμό ώστε να υπάρχουν περισσότερες πληροφορίες για αυτόν, έτσι ώστε να είναι ευκολότερη η πρόσβαση και η εξυπηρέτηση των χρηστών σε αυτούς.</w:t>
        <w:br/>
      </w:r>
    </w:p>
    <w:p>
      <w:pPr>
        <w:numPr>
          <w:ilvl w:val="0"/>
          <w:numId w:val="13"/>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Δυνατότητα προβολής σύνοψης χρήσης η οποία περιέχει τον αριθμό φορτίσεων που λαμβάνουν χώρα στο σταθμό, τη μεση αξιολόγηση για το σταθμο και άλλα στατιστικά</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και σχόλια. </w:t>
        <w:br/>
      </w:r>
    </w:p>
    <w:p>
      <w:pPr>
        <w:numPr>
          <w:ilvl w:val="0"/>
          <w:numId w:val="13"/>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Δυνατότητα δημιουργίας ειδικού λογαριασμού χρήστη για ιδιοκτήτες σταθμών στάθμευσης - φόρτισης μέσω του οποίου θα έχουν τη δυνατότητα καταχώρησης ενός νέου σταθμού.</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9175" w:dyaOrig="5121">
          <v:rect xmlns:o="urn:schemas-microsoft-com:office:office" xmlns:v="urn:schemas-microsoft-com:vml" id="rectole0000000000" style="width:458.750000pt;height:256.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3.2   </w:t>
      </w:r>
      <w:r>
        <w:rPr>
          <w:rFonts w:ascii="Arial" w:hAnsi="Arial" w:cs="Arial" w:eastAsia="Arial"/>
          <w:b/>
          <w:color w:val="auto"/>
          <w:spacing w:val="0"/>
          <w:position w:val="0"/>
          <w:sz w:val="34"/>
          <w:shd w:fill="auto" w:val="clear"/>
        </w:rPr>
        <w:t xml:space="preserve">Δείκτες ποιότητας</w:t>
      </w:r>
    </w:p>
    <w:p>
      <w:pPr>
        <w:numPr>
          <w:ilvl w:val="0"/>
          <w:numId w:val="18"/>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Δημοφιλία: Πλήθος επισκέψεων στο Σταθμό ανά ημέρα</w:t>
        <w:br/>
      </w:r>
    </w:p>
    <w:p>
      <w:pPr>
        <w:numPr>
          <w:ilvl w:val="0"/>
          <w:numId w:val="18"/>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Κερδοφορία: Οικονομικό όφελος του Σταθμού ανά μήνα</w:t>
        <w:br/>
      </w:r>
    </w:p>
    <w:p>
      <w:pPr>
        <w:numPr>
          <w:ilvl w:val="0"/>
          <w:numId w:val="18"/>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Εμπιστοσύνη: Μέση τιμή των αξιολογήσεων σχετικά με τις υπηρεσίες που προσφέρει ο σταθμός</w:t>
      </w:r>
    </w:p>
    <w:p>
      <w:pPr>
        <w:numPr>
          <w:ilvl w:val="0"/>
          <w:numId w:val="18"/>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Ικανοποίηση Πελατών : Μέση Αξιολόγηση από 1 έως 5 </w:t>
        <w:br/>
      </w:r>
    </w:p>
    <w:p>
      <w:pPr>
        <w:numPr>
          <w:ilvl w:val="0"/>
          <w:numId w:val="18"/>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Συνεργασίες: Πλήθος συνεργαζόμενων σταθμών </w:t>
        <w:br/>
      </w:r>
    </w:p>
    <w:p>
      <w:pPr>
        <w:numPr>
          <w:ilvl w:val="0"/>
          <w:numId w:val="18"/>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Υπηρεσίες: Πλήθος υπηρεσιών και δυνατοτήτων που προσφέρει ο σταθμός </w:t>
      </w:r>
    </w:p>
    <w:p>
      <w:pPr>
        <w:spacing w:before="48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color w:val="auto"/>
          <w:spacing w:val="0"/>
          <w:position w:val="0"/>
          <w:sz w:val="46"/>
          <w:shd w:fill="auto" w:val="clear"/>
        </w:rPr>
        <w:t xml:space="preserve">4.</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Έκθεση απαιτήσεων χρηστών</w:t>
        <w:br/>
      </w:r>
      <w:r>
        <w:rPr>
          <w:rFonts w:ascii="Arial" w:hAnsi="Arial" w:cs="Arial" w:eastAsia="Arial"/>
          <w:i/>
          <w:color w:val="auto"/>
          <w:spacing w:val="0"/>
          <w:position w:val="0"/>
          <w:sz w:val="18"/>
          <w:shd w:fill="auto" w:val="clear"/>
        </w:rPr>
        <w:t xml:space="preserve">Αναφορές υψηλού επιπέδου απαιτήσεων (π.χ. αρχών - στόχων του έργου) προσαρμοσμένες στην οπτική του εκάστοτε εμπλεκόμενου μέρους.</w:t>
        <w:br/>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Υποστηριζόμενες Πλατφόρμες</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Η εφαρμογή αποκρίνεται (είναι responsive) και έχει εκδόσεις (versions) τόσο για desktop όσο και για κινητά τηλέφωνα και tablets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Δυνατότητα Καταχώρησης προσφορών</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Οι ιδιοκτήτες χώρων στάθμευσης-φόρτισης θα μπορούν να καταχωρούν προσφορές για συγκεκριμένα διατιθέμενα προγράμματα φόρτισης .</w:t>
        <w:br/>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Απαιτήσεις σε επίπεδο User Interface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Σελίδα Σταθμού</w:t>
      </w:r>
      <w:r>
        <w:rPr>
          <w:rFonts w:ascii="Arial" w:hAnsi="Arial" w:cs="Arial" w:eastAsia="Arial"/>
          <w:b/>
          <w:color w:val="auto"/>
          <w:spacing w:val="0"/>
          <w:position w:val="0"/>
          <w:sz w:val="22"/>
          <w:shd w:fill="auto" w:val="clear"/>
        </w:rPr>
        <w:br/>
      </w:r>
      <w:r>
        <w:rPr>
          <w:rFonts w:ascii="Arial" w:hAnsi="Arial" w:cs="Arial" w:eastAsia="Arial"/>
          <w:color w:val="auto"/>
          <w:spacing w:val="0"/>
          <w:position w:val="0"/>
          <w:sz w:val="22"/>
          <w:shd w:fill="auto" w:val="clear"/>
        </w:rPr>
        <w:t xml:space="preserve">Στη σελίδα κάθε σταθμού θα αναγράφονται η τοποθεσία του με τη μορφή στίγματος σε χάρτη και διεύθυνσης .Έπειτα, για κάθε σταθμό θα φαίνονται οι τύποι φορτιστών που αυτός διαθέτει , καθώς και οι συνολικές αλλά και οι ελεύθερες θέσεις στο σταθμό αυτό. Τέλος, κάθε σταθμός θα έχει διαθέσιμα στοιχεία επικοινωνίας προς διευκόλυνση των χρηστών.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Σελίδα Καταχώρησης Σταθμού</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Κατά την καταχώρηση ενός σταθμού, ο ιδιοκτήτης του καταχωρεί τα εξής:</w:t>
      </w: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Την διεύθυνση του σταθμού και τα στοιχεία επικοινωνίας με αυτόν</w:t>
      </w: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Τους τύπους φορτιστών που είναι διαθέσιμοι στο σταθμό</w:t>
      </w: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Το συνολικό αριθμό θέσεων που διαθέτει ο σταθμός</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Πρόσθετες υπηρεσίες εκτός του ίδιου του σταθμού φόρτισης</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Σελίδα Διαχείρισης</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Οι διαχειριστές της εφαρμογής έχουν το δικαίωμα να διαγράφουν κάποιο λογαριασμό ιδιοκτήτη σταθμού ή κάποιο σταθμό από την εφαρμογή αν έχουν γίνει πολυάριθμες αναφορές για αυτούς από τους χρήστες.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480" w:after="120" w:line="240"/>
        <w:ind w:right="0" w:left="0" w:firstLine="0"/>
        <w:jc w:val="left"/>
        <w:rPr>
          <w:rFonts w:ascii="Arial" w:hAnsi="Arial" w:cs="Arial" w:eastAsia="Arial"/>
          <w:b/>
          <w:color w:val="auto"/>
          <w:spacing w:val="0"/>
          <w:position w:val="0"/>
          <w:sz w:val="46"/>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5.</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Αρχές του προτεινόμενου συστήματος</w:t>
      </w:r>
    </w:p>
    <w:p>
      <w:pPr>
        <w:numPr>
          <w:ilvl w:val="0"/>
          <w:numId w:val="2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Διευκόλυνση των ιδιοκτητών στην προβολή και διαφήμιση των σταθμών τους μέσω των χαρτών που προσφέρονται.</w:t>
        <w:br/>
      </w:r>
    </w:p>
    <w:p>
      <w:pPr>
        <w:numPr>
          <w:ilvl w:val="0"/>
          <w:numId w:val="2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Παροχή δεδομένων σχετικά με τον εκάστοτε σταθμό φόρτισης, ώστε να χρησιμοποιηθούν με σκοπό την βελτιστοποίηση των παρεχόμενων υπηρεσιών.</w:t>
        <w:br/>
        <w:br/>
      </w:r>
    </w:p>
    <w:p>
      <w:pPr>
        <w:numPr>
          <w:ilvl w:val="0"/>
          <w:numId w:val="2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Προστασία της επιχείρησης από ψευδή, στοχευμένη δυσφήμησης, καθώς θα επιτρέπονται οι κριτικές μόνο από εγγεγραμμένους χρήστες και πιστοποιημένες συναλλαγές.</w:t>
        <w:br/>
      </w:r>
    </w:p>
    <w:p>
      <w:pPr>
        <w:numPr>
          <w:ilvl w:val="0"/>
          <w:numId w:val="27"/>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Συγχρονισμός των δεδομένων σχετικά με την προσθήκη νέων ή την ενημέρωση ήδη καταχωρημένων πληροφοριών στη βάση δεδομένων μας ,προκειμένου να μην υπάρχουν επικαλύψεις. </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6.</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Περιορισμοί στο πλαίσιο του έργου</w:t>
      </w:r>
    </w:p>
    <w:p>
      <w:pPr>
        <w:spacing w:before="240" w:after="24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auto"/>
          <w:spacing w:val="0"/>
          <w:position w:val="0"/>
          <w:sz w:val="22"/>
          <w:shd w:fill="auto" w:val="clear"/>
        </w:rPr>
        <w:t xml:space="preserve">Νομικοί Περιορισμοί </w:t>
        <w:br/>
      </w:r>
      <w:r>
        <w:rPr>
          <w:rFonts w:ascii="Arial" w:hAnsi="Arial" w:cs="Arial" w:eastAsia="Arial"/>
          <w:color w:val="auto"/>
          <w:spacing w:val="0"/>
          <w:position w:val="0"/>
          <w:sz w:val="22"/>
          <w:shd w:fill="auto" w:val="clear"/>
        </w:rPr>
        <w:t xml:space="preserve">Η εφαρμογή μας λειτουργεί σύμφωνα με τη διάταξη </w:t>
      </w:r>
      <w:r>
        <w:rPr>
          <w:rFonts w:ascii="Arial" w:hAnsi="Arial" w:cs="Arial" w:eastAsia="Arial"/>
          <w:color w:val="202122"/>
          <w:spacing w:val="0"/>
          <w:position w:val="0"/>
          <w:sz w:val="21"/>
          <w:shd w:fill="FFFFFF" w:val="clear"/>
        </w:rPr>
        <w:t xml:space="preserve">General Data Protection Regulation (EU) </w:t>
      </w:r>
      <w:hyperlink xmlns:r="http://schemas.openxmlformats.org/officeDocument/2006/relationships" r:id="docRId3">
        <w:r>
          <w:rPr>
            <w:rFonts w:ascii="Arial" w:hAnsi="Arial" w:cs="Arial" w:eastAsia="Arial"/>
            <w:color w:val="663366"/>
            <w:spacing w:val="0"/>
            <w:position w:val="0"/>
            <w:sz w:val="21"/>
            <w:u w:val="single"/>
            <w:shd w:fill="FFFFFF" w:val="clear"/>
          </w:rPr>
          <w:t xml:space="preserve">2016/679</w:t>
        </w:r>
      </w:hyperlink>
      <w:r>
        <w:rPr>
          <w:rFonts w:ascii="Arial" w:hAnsi="Arial" w:cs="Arial" w:eastAsia="Arial"/>
          <w:color w:val="202122"/>
          <w:spacing w:val="0"/>
          <w:position w:val="0"/>
          <w:sz w:val="21"/>
          <w:shd w:fill="FFFFFF" w:val="clear"/>
        </w:rPr>
        <w:t xml:space="preserve"> (GDPR) </w:t>
      </w:r>
      <w:r>
        <w:rPr>
          <w:rFonts w:ascii="Arial" w:hAnsi="Arial" w:cs="Arial" w:eastAsia="Arial"/>
          <w:color w:val="202122"/>
          <w:spacing w:val="0"/>
          <w:position w:val="0"/>
          <w:sz w:val="21"/>
          <w:shd w:fill="FFFFFF" w:val="clear"/>
        </w:rPr>
        <w:t xml:space="preserve">που αφορά την προστασία προσωπικών δεδομένων.</w:t>
      </w:r>
    </w:p>
    <w:p>
      <w:pPr>
        <w:spacing w:before="240" w:after="24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br/>
      </w:r>
      <w:r>
        <w:rPr>
          <w:rFonts w:ascii="Arial" w:hAnsi="Arial" w:cs="Arial" w:eastAsia="Arial"/>
          <w:b/>
          <w:color w:val="202122"/>
          <w:spacing w:val="0"/>
          <w:position w:val="0"/>
          <w:sz w:val="21"/>
          <w:shd w:fill="FFFFFF" w:val="clear"/>
        </w:rPr>
        <w:t xml:space="preserve">Εγγεγραμμένοι Χρήστες</w:t>
        <w:br/>
      </w:r>
      <w:r>
        <w:rPr>
          <w:rFonts w:ascii="Arial" w:hAnsi="Arial" w:cs="Arial" w:eastAsia="Arial"/>
          <w:color w:val="202122"/>
          <w:spacing w:val="0"/>
          <w:position w:val="0"/>
          <w:sz w:val="21"/>
          <w:shd w:fill="FFFFFF" w:val="clear"/>
        </w:rPr>
        <w:t xml:space="preserve">Οι εγγεγραμμένοι χρήστες (registered users) παρέχουν προσωπικά στοιχεία (Ονοματεπώνυμο , διεύθυνση email και περιοχή) αφού πρώτα διαβάσουν τους Όρους &amp; Προϋποθέσεις  και την Πολιτική Απορρήτου. Ακόμη,παρέχουν τις γεωγραφικές τους συντεταγμένες (διαδικτυακά ή μέσω GPS) αφού δώσουν πρώτα τη συγκατάθεσή τους στην Πολιτική Απορρήτου.</w:t>
      </w:r>
    </w:p>
    <w:p>
      <w:pPr>
        <w:spacing w:before="240" w:after="24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202122"/>
          <w:spacing w:val="0"/>
          <w:position w:val="0"/>
          <w:sz w:val="21"/>
          <w:shd w:fill="FFFFFF" w:val="clear"/>
        </w:rPr>
        <w:t xml:space="preserve">Κώδικας Συμπεριφοράς </w:t>
        <w:br/>
      </w:r>
      <w:r>
        <w:rPr>
          <w:rFonts w:ascii="Arial" w:hAnsi="Arial" w:cs="Arial" w:eastAsia="Arial"/>
          <w:color w:val="202122"/>
          <w:spacing w:val="0"/>
          <w:position w:val="0"/>
          <w:sz w:val="21"/>
          <w:shd w:fill="FFFFFF" w:val="clear"/>
        </w:rPr>
        <w:t xml:space="preserve">Οι χρήστες της εφαρμογής θα πρέπει να συμμορφώνονται με βάση τον κώδικα συμπεριφοράς που θα βρίσκεται στη σελίδα εγγραφής. Σε περίπτωση παραβίασης του παραπάνω κώδικα , οι διαχειριστές έχουν δικαίωμα να τους αφαιρέσουν από την εφαρμογή.</w:t>
      </w:r>
    </w:p>
    <w:p>
      <w:pPr>
        <w:spacing w:before="240" w:after="24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br/>
      </w:r>
    </w:p>
    <w:p>
      <w:pPr>
        <w:spacing w:before="240" w:after="24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7.</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Παράρτημα: ακρωνύμια και συντομογραφίες</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Ν/Α</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3">
    <w:abstractNumId w:val="18"/>
  </w:num>
  <w:num w:numId="18">
    <w:abstractNumId w:val="12"/>
  </w:num>
  <w:num w:numId="23">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eur-lex.europa.eu/eli/reg/2016/679/oj" Id="docRId3" Type="http://schemas.openxmlformats.org/officeDocument/2006/relationships/hyperlink" /><Relationship Target="styles.xml" Id="docRId5" Type="http://schemas.openxmlformats.org/officeDocument/2006/relationships/styles" /><Relationship TargetMode="External" Target="https://gdpr-info.eu/"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