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Datasets</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Spotify Top 100 USA Podcasts with EP</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Format: CSV files imported to excel file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Description: The Spotify Top 100 USA Podcasts with EP dataset contains 3 separate CSV files, two out of three of which we will be using in our analysis. While this dataset is from 2 years ago I believe that the podcast landscape has not changed drastically over the last two years and therefore this dataset will be sufficient to assist in our analysis. One file contains the top 100 podcasts in the USA and the other file contains the top podcast episodes on Spotify, both come along with details like number of podcast episodes and duration of a specific episode. By matching popular episodes with popular podcasts we will be able to identify common attributes that popular podcasts have and later on turn them into actionable insights.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Spotify User Behavior Dataset</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Format: excel file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Description: The Spotify User Behavior Dataset dataset contains a single excel file with information about Spotify users. This dataset is also a year old but as the podcast landscape had not changed in a single year all that much I believe this data set is sufficient to aid in our analysis. This dataset contains information on the frequency users listen to podcasts, favorite podcast genre and more. Using this in conjunction with the dataset above will help provide insights on what makes a podcast popular along with what podcast listeners think. While this data set covers data about music as well; this will not be used in the analysis as it is irrelevant to our analysis. More on how this data will be filtered in the Process step of our analysis.</w:t>
      </w:r>
    </w:p>
    <w:p w:rsidR="00000000" w:rsidDel="00000000" w:rsidP="00000000" w:rsidRDefault="00000000" w:rsidRPr="00000000" w14:paraId="00000008">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