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Spotify Top 100 USA Podcasts with EP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Documented Changes from Original: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Basic formatting like bolding column names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Of the original dataset I choose to use the data from the 2 CSV files named spotify_usa_top100_podcasts_episodes and spotify_usa_top100_podcasts as the data from the CSV file titled spotify_usa_podcasts_ranks was repetitive and unnecessary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Deleted the first row from both files as it was just a repetitive numbering of rows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spotify_usa_top100_podcasts_episodes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Removed columns title ‘id’, ‘is_externally_hosted’, ‘is_playable’, ‘language’, ‘languages’, and ‘restriction_reason’ as the data in these rows is irrelevant to our analysis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spotify_usa_top100_podcast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Removed columns titled ‘copyrights’, ‘languages’, ‘is_externally_hosted’, and ‘available_markets’ as the data in these rows is irrelevant to our analysis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Spotify User Behavior Dataset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Documented Changes from Original: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Basic formatting like bolding column names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Removed columns C-N and H because they contained data about music or other data irrelevant to the analysis of podcasts. Remaining rows include: Age, Gender, pod_lis_frequency, fav_pod_genre, preffered_pod_format,  pod_host_preference, </w:t>
      </w:r>
      <w:r w:rsidDel="00000000" w:rsidR="00000000" w:rsidRPr="00000000">
        <w:rPr>
          <w:color w:val="1f1f1f"/>
          <w:highlight w:val="white"/>
          <w:rtl w:val="0"/>
        </w:rPr>
        <w:t xml:space="preserve">preffered_pod_duration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Removed 130 rows where pod_lis_frequency was ‘Never’ as people who never listen to podcasts are not helpful for determining what will make a podcast more popular or higher quality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Removed 4 rows where Age was either “6-12” or “60+” as the number of entries in these groups is so small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