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A3AB" w14:textId="29750E27" w:rsidR="0049529D" w:rsidRPr="000E1F45" w:rsidRDefault="000E1F45" w:rsidP="000E1F45">
      <w:pPr>
        <w:jc w:val="center"/>
        <w:rPr>
          <w:b/>
          <w:bCs/>
          <w:color w:val="EE0000"/>
          <w:sz w:val="36"/>
          <w:szCs w:val="36"/>
        </w:rPr>
      </w:pPr>
      <w:r w:rsidRPr="000E1F45">
        <w:rPr>
          <w:b/>
          <w:bCs/>
          <w:color w:val="EE0000"/>
          <w:sz w:val="36"/>
          <w:szCs w:val="36"/>
        </w:rPr>
        <w:t>Calibration information</w:t>
      </w:r>
    </w:p>
    <w:p w14:paraId="5C5EC1EB" w14:textId="77777777" w:rsidR="000E1F45" w:rsidRPr="000E1F45" w:rsidRDefault="000E1F45" w:rsidP="000E1F45">
      <w:pPr>
        <w:keepNext/>
        <w:keepLines/>
        <w:numPr>
          <w:ilvl w:val="2"/>
          <w:numId w:val="0"/>
        </w:numPr>
        <w:spacing w:before="200" w:after="0" w:line="259" w:lineRule="auto"/>
        <w:ind w:left="720" w:hanging="720"/>
        <w:jc w:val="both"/>
        <w:outlineLvl w:val="2"/>
        <w:rPr>
          <w:rFonts w:asciiTheme="majorHAnsi" w:eastAsiaTheme="majorEastAsia" w:hAnsiTheme="majorHAnsi" w:cstheme="majorBidi"/>
          <w:b/>
          <w:bCs/>
          <w:color w:val="000000" w:themeColor="text1"/>
          <w:kern w:val="0"/>
          <w:sz w:val="22"/>
          <w:szCs w:val="22"/>
          <w14:ligatures w14:val="none"/>
        </w:rPr>
      </w:pPr>
      <w:bookmarkStart w:id="0" w:name="_Toc192855886"/>
      <w:r w:rsidRPr="000E1F45">
        <w:rPr>
          <w:rFonts w:asciiTheme="majorHAnsi" w:eastAsiaTheme="majorEastAsia" w:hAnsiTheme="majorHAnsi" w:cstheme="majorBidi"/>
          <w:b/>
          <w:bCs/>
          <w:color w:val="000000" w:themeColor="text1"/>
          <w:kern w:val="0"/>
          <w:sz w:val="22"/>
          <w:szCs w:val="22"/>
          <w14:ligatures w14:val="none"/>
        </w:rPr>
        <w:t>Comparison of Observed and Simulated Results</w:t>
      </w:r>
      <w:bookmarkEnd w:id="0"/>
    </w:p>
    <w:p w14:paraId="3A423627"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r w:rsidRPr="000E1F45">
        <w:rPr>
          <w:rFonts w:ascii="Gill Sans MT" w:eastAsiaTheme="minorEastAsia" w:hAnsi="Gill Sans MT"/>
          <w:kern w:val="0"/>
          <w:sz w:val="22"/>
          <w:szCs w:val="22"/>
          <w14:ligatures w14:val="none"/>
        </w:rPr>
        <w:t>The charts below show comparisons between the measured flow data (black dotted lines) with the flow values simulated using WAM (solid red line) over the 10-year calibration period (</w:t>
      </w:r>
      <w:r w:rsidRPr="000E1F45">
        <w:rPr>
          <w:rFonts w:ascii="Gill Sans MT" w:eastAsiaTheme="minorEastAsia" w:hAnsi="Gill Sans MT"/>
          <w:b/>
          <w:bCs/>
          <w:kern w:val="0"/>
          <w:sz w:val="22"/>
          <w:szCs w:val="22"/>
          <w14:ligatures w14:val="none"/>
        </w:rPr>
        <w:fldChar w:fldCharType="begin"/>
      </w:r>
      <w:r w:rsidRPr="000E1F45">
        <w:rPr>
          <w:rFonts w:ascii="Gill Sans MT" w:eastAsiaTheme="minorEastAsia" w:hAnsi="Gill Sans MT"/>
          <w:b/>
          <w:bCs/>
          <w:kern w:val="0"/>
          <w:sz w:val="22"/>
          <w:szCs w:val="22"/>
          <w14:ligatures w14:val="none"/>
        </w:rPr>
        <w:instrText xml:space="preserve"> REF _Ref168471401 \h  \* MERGEFORMAT </w:instrText>
      </w:r>
      <w:r w:rsidRPr="000E1F45">
        <w:rPr>
          <w:rFonts w:ascii="Gill Sans MT" w:eastAsiaTheme="minorEastAsia" w:hAnsi="Gill Sans MT"/>
          <w:b/>
          <w:bCs/>
          <w:kern w:val="0"/>
          <w:sz w:val="22"/>
          <w:szCs w:val="22"/>
          <w14:ligatures w14:val="none"/>
        </w:rPr>
      </w:r>
      <w:r w:rsidRPr="000E1F45">
        <w:rPr>
          <w:rFonts w:ascii="Gill Sans MT" w:eastAsiaTheme="minorEastAsia" w:hAnsi="Gill Sans MT"/>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 xml:space="preserve">Figure </w:t>
      </w:r>
      <w:r w:rsidRPr="000E1F45">
        <w:rPr>
          <w:rFonts w:ascii="Gill Sans MT" w:eastAsiaTheme="minorEastAsia" w:hAnsi="Gill Sans MT"/>
          <w:b/>
          <w:bCs/>
          <w:noProof/>
          <w:kern w:val="0"/>
          <w:sz w:val="22"/>
          <w:szCs w:val="22"/>
          <w14:ligatures w14:val="none"/>
        </w:rPr>
        <w:t>18</w:t>
      </w:r>
      <w:r w:rsidRPr="000E1F45">
        <w:rPr>
          <w:rFonts w:ascii="Gill Sans MT" w:eastAsiaTheme="minorEastAsia" w:hAnsi="Gill Sans MT"/>
          <w:b/>
          <w:bCs/>
          <w:kern w:val="0"/>
          <w:sz w:val="22"/>
          <w:szCs w:val="22"/>
          <w14:ligatures w14:val="none"/>
        </w:rPr>
        <w:fldChar w:fldCharType="end"/>
      </w:r>
      <w:r w:rsidRPr="000E1F45">
        <w:rPr>
          <w:rFonts w:ascii="Gill Sans MT" w:eastAsiaTheme="minorEastAsia" w:hAnsi="Gill Sans MT"/>
          <w:kern w:val="0"/>
          <w:sz w:val="22"/>
          <w:szCs w:val="22"/>
          <w14:ligatures w14:val="none"/>
        </w:rPr>
        <w:t>). Each chart includes an upper pane showing rainfall over the same period (higher rainfall values increase downward), a middle pane showing the observed and simulated flow time series, and a lower pane showing accumulated volume of the observed and simulated data. The goodness of fit (GOF) values at the stations along the main stem of the Peace River show good to excellent fits over the calibration period with NSE values ranging from 0.77 to 0.9 (</w:t>
      </w:r>
      <w:r w:rsidRPr="000E1F45">
        <w:rPr>
          <w:rFonts w:ascii="Gill Sans MT" w:eastAsiaTheme="minorEastAsia" w:hAnsi="Gill Sans MT"/>
          <w:b/>
          <w:bCs/>
          <w:kern w:val="0"/>
          <w:sz w:val="22"/>
          <w:szCs w:val="22"/>
          <w14:ligatures w14:val="none"/>
        </w:rPr>
        <w:fldChar w:fldCharType="begin"/>
      </w:r>
      <w:r w:rsidRPr="000E1F45">
        <w:rPr>
          <w:rFonts w:ascii="Gill Sans MT" w:eastAsiaTheme="minorEastAsia" w:hAnsi="Gill Sans MT"/>
          <w:b/>
          <w:bCs/>
          <w:kern w:val="0"/>
          <w:sz w:val="22"/>
          <w:szCs w:val="22"/>
          <w14:ligatures w14:val="none"/>
        </w:rPr>
        <w:instrText xml:space="preserve"> REF _Ref176268388 \h  \* MERGEFORMAT </w:instrText>
      </w:r>
      <w:r w:rsidRPr="000E1F45">
        <w:rPr>
          <w:rFonts w:ascii="Gill Sans MT" w:eastAsiaTheme="minorEastAsia" w:hAnsi="Gill Sans MT"/>
          <w:b/>
          <w:bCs/>
          <w:kern w:val="0"/>
          <w:sz w:val="22"/>
          <w:szCs w:val="22"/>
          <w14:ligatures w14:val="none"/>
        </w:rPr>
      </w:r>
      <w:r w:rsidRPr="000E1F45">
        <w:rPr>
          <w:rFonts w:ascii="Gill Sans MT" w:eastAsiaTheme="minorEastAsia" w:hAnsi="Gill Sans MT"/>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 xml:space="preserve">Table </w:t>
      </w:r>
      <w:r w:rsidRPr="000E1F45">
        <w:rPr>
          <w:rFonts w:ascii="Gill Sans MT" w:eastAsiaTheme="minorEastAsia" w:hAnsi="Gill Sans MT"/>
          <w:b/>
          <w:bCs/>
          <w:noProof/>
          <w:kern w:val="0"/>
          <w:sz w:val="22"/>
          <w:szCs w:val="22"/>
          <w14:ligatures w14:val="none"/>
        </w:rPr>
        <w:t>12</w:t>
      </w:r>
      <w:r w:rsidRPr="000E1F45">
        <w:rPr>
          <w:rFonts w:ascii="Gill Sans MT" w:eastAsiaTheme="minorEastAsia" w:hAnsi="Gill Sans MT"/>
          <w:b/>
          <w:bCs/>
          <w:kern w:val="0"/>
          <w:sz w:val="22"/>
          <w:szCs w:val="22"/>
          <w14:ligatures w14:val="none"/>
        </w:rPr>
        <w:fldChar w:fldCharType="end"/>
      </w:r>
      <w:r w:rsidRPr="000E1F45">
        <w:rPr>
          <w:rFonts w:ascii="Gill Sans MT" w:eastAsiaTheme="minorEastAsia" w:hAnsi="Gill Sans MT"/>
          <w:kern w:val="0"/>
          <w:sz w:val="22"/>
          <w:szCs w:val="22"/>
          <w14:ligatures w14:val="none"/>
        </w:rPr>
        <w:t xml:space="preserve">). Additionally, statistics include the root-mean-square error (RMSE), percent bias (% bias), the Kling-Gupta Efficiency (KGE), a non-parametric version of the Kling-Gupta Efficiency (KGE non-par), Pearson Correlation Coefficient (Pears. Corr.), and the Spearman Rank Coefficient (Spear. Rank). These were calculated using the R package </w:t>
      </w:r>
      <w:proofErr w:type="spellStart"/>
      <w:r w:rsidRPr="000E1F45">
        <w:rPr>
          <w:rFonts w:ascii="Gill Sans MT" w:eastAsiaTheme="minorEastAsia" w:hAnsi="Gill Sans MT"/>
          <w:kern w:val="0"/>
          <w:sz w:val="22"/>
          <w:szCs w:val="22"/>
          <w14:ligatures w14:val="none"/>
        </w:rPr>
        <w:t>hydroGOF</w:t>
      </w:r>
      <w:proofErr w:type="spellEnd"/>
      <w:r w:rsidRPr="000E1F45">
        <w:rPr>
          <w:rFonts w:ascii="Gill Sans MT" w:eastAsiaTheme="minorEastAsia" w:hAnsi="Gill Sans MT"/>
          <w:kern w:val="0"/>
          <w:sz w:val="22"/>
          <w:szCs w:val="22"/>
          <w14:ligatures w14:val="none"/>
        </w:rPr>
        <w:t xml:space="preserve"> (Zambrano-</w:t>
      </w:r>
      <w:proofErr w:type="spellStart"/>
      <w:r w:rsidRPr="000E1F45">
        <w:rPr>
          <w:rFonts w:ascii="Gill Sans MT" w:eastAsiaTheme="minorEastAsia" w:hAnsi="Gill Sans MT"/>
          <w:kern w:val="0"/>
          <w:sz w:val="22"/>
          <w:szCs w:val="22"/>
          <w14:ligatures w14:val="none"/>
        </w:rPr>
        <w:t>Bigiarini</w:t>
      </w:r>
      <w:proofErr w:type="spellEnd"/>
      <w:r w:rsidRPr="000E1F45">
        <w:rPr>
          <w:rFonts w:ascii="Gill Sans MT" w:eastAsiaTheme="minorEastAsia" w:hAnsi="Gill Sans MT"/>
          <w:kern w:val="0"/>
          <w:sz w:val="22"/>
          <w:szCs w:val="22"/>
          <w14:ligatures w14:val="none"/>
        </w:rPr>
        <w:t xml:space="preserve">, 2014). The sequence of charts shown below are a set of results from north to south along the main stem of the Peace River including gages at Bartow, Clear Springs, Fort Meade, Zolfo Springs, and Arcadia. Results at the 19 gage locations shown in </w:t>
      </w:r>
      <w:r w:rsidRPr="000E1F45">
        <w:rPr>
          <w:rFonts w:ascii="Gill Sans MT" w:eastAsiaTheme="minorEastAsia" w:hAnsi="Gill Sans MT"/>
          <w:b/>
          <w:bCs/>
          <w:kern w:val="0"/>
          <w:sz w:val="22"/>
          <w:szCs w:val="22"/>
          <w14:ligatures w14:val="none"/>
        </w:rPr>
        <w:fldChar w:fldCharType="begin"/>
      </w:r>
      <w:r w:rsidRPr="000E1F45">
        <w:rPr>
          <w:rFonts w:ascii="Gill Sans MT" w:eastAsiaTheme="minorEastAsia" w:hAnsi="Gill Sans MT"/>
          <w:b/>
          <w:bCs/>
          <w:kern w:val="0"/>
          <w:sz w:val="22"/>
          <w:szCs w:val="22"/>
          <w14:ligatures w14:val="none"/>
        </w:rPr>
        <w:instrText xml:space="preserve"> REF _Ref168471164 \h  \* MERGEFORMAT </w:instrText>
      </w:r>
      <w:r w:rsidRPr="000E1F45">
        <w:rPr>
          <w:rFonts w:ascii="Gill Sans MT" w:eastAsiaTheme="minorEastAsia" w:hAnsi="Gill Sans MT"/>
          <w:b/>
          <w:bCs/>
          <w:kern w:val="0"/>
          <w:sz w:val="22"/>
          <w:szCs w:val="22"/>
          <w14:ligatures w14:val="none"/>
        </w:rPr>
      </w:r>
      <w:r w:rsidRPr="000E1F45">
        <w:rPr>
          <w:rFonts w:ascii="Gill Sans MT" w:eastAsiaTheme="minorEastAsia" w:hAnsi="Gill Sans MT"/>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 xml:space="preserve">Figure </w:t>
      </w:r>
      <w:r w:rsidRPr="000E1F45">
        <w:rPr>
          <w:rFonts w:ascii="Gill Sans MT" w:eastAsiaTheme="minorEastAsia" w:hAnsi="Gill Sans MT"/>
          <w:b/>
          <w:bCs/>
          <w:noProof/>
          <w:kern w:val="0"/>
          <w:sz w:val="22"/>
          <w:szCs w:val="22"/>
          <w14:ligatures w14:val="none"/>
        </w:rPr>
        <w:t>17</w:t>
      </w:r>
      <w:r w:rsidRPr="000E1F45">
        <w:rPr>
          <w:rFonts w:ascii="Gill Sans MT" w:eastAsiaTheme="minorEastAsia" w:hAnsi="Gill Sans MT"/>
          <w:b/>
          <w:bCs/>
          <w:kern w:val="0"/>
          <w:sz w:val="22"/>
          <w:szCs w:val="22"/>
          <w14:ligatures w14:val="none"/>
        </w:rPr>
        <w:fldChar w:fldCharType="end"/>
      </w:r>
      <w:r w:rsidRPr="000E1F45">
        <w:rPr>
          <w:rFonts w:ascii="Gill Sans MT" w:eastAsiaTheme="minorEastAsia" w:hAnsi="Gill Sans MT"/>
          <w:kern w:val="0"/>
          <w:sz w:val="22"/>
          <w:szCs w:val="22"/>
          <w14:ligatures w14:val="none"/>
        </w:rPr>
        <w:t xml:space="preserve"> for the 24-year period from 2000 – 2023 are shown in the Appendix (</w:t>
      </w:r>
      <w:r w:rsidRPr="000E1F45">
        <w:rPr>
          <w:rFonts w:ascii="Gill Sans MT" w:eastAsiaTheme="minorEastAsia" w:hAnsi="Gill Sans MT"/>
          <w:b/>
          <w:bCs/>
          <w:kern w:val="0"/>
          <w:sz w:val="22"/>
          <w:szCs w:val="22"/>
          <w14:ligatures w14:val="none"/>
        </w:rPr>
        <w:t xml:space="preserve">Section </w:t>
      </w:r>
      <w:r w:rsidRPr="000E1F45">
        <w:rPr>
          <w:rFonts w:ascii="Gill Sans MT" w:eastAsiaTheme="minorEastAsia" w:hAnsi="Gill Sans MT"/>
          <w:b/>
          <w:bCs/>
          <w:kern w:val="0"/>
          <w:sz w:val="22"/>
          <w:szCs w:val="22"/>
          <w14:ligatures w14:val="none"/>
        </w:rPr>
        <w:fldChar w:fldCharType="begin"/>
      </w:r>
      <w:r w:rsidRPr="000E1F45">
        <w:rPr>
          <w:rFonts w:ascii="Gill Sans MT" w:eastAsiaTheme="minorEastAsia" w:hAnsi="Gill Sans MT"/>
          <w:b/>
          <w:bCs/>
          <w:kern w:val="0"/>
          <w:sz w:val="22"/>
          <w:szCs w:val="22"/>
          <w14:ligatures w14:val="none"/>
        </w:rPr>
        <w:instrText xml:space="preserve"> REF _Ref177559250 \r \h  \* MERGEFORMAT </w:instrText>
      </w:r>
      <w:r w:rsidRPr="000E1F45">
        <w:rPr>
          <w:rFonts w:ascii="Gill Sans MT" w:eastAsiaTheme="minorEastAsia" w:hAnsi="Gill Sans MT"/>
          <w:b/>
          <w:bCs/>
          <w:kern w:val="0"/>
          <w:sz w:val="22"/>
          <w:szCs w:val="22"/>
          <w14:ligatures w14:val="none"/>
        </w:rPr>
      </w:r>
      <w:r w:rsidRPr="000E1F45">
        <w:rPr>
          <w:rFonts w:ascii="Gill Sans MT" w:eastAsiaTheme="minorEastAsia" w:hAnsi="Gill Sans MT"/>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10.7.1</w:t>
      </w:r>
      <w:r w:rsidRPr="000E1F45">
        <w:rPr>
          <w:rFonts w:ascii="Gill Sans MT" w:eastAsiaTheme="minorEastAsia" w:hAnsi="Gill Sans MT"/>
          <w:b/>
          <w:bCs/>
          <w:kern w:val="0"/>
          <w:sz w:val="22"/>
          <w:szCs w:val="22"/>
          <w14:ligatures w14:val="none"/>
        </w:rPr>
        <w:fldChar w:fldCharType="end"/>
      </w:r>
      <w:r w:rsidRPr="000E1F45">
        <w:rPr>
          <w:rFonts w:ascii="Gill Sans MT" w:eastAsiaTheme="minorEastAsia" w:hAnsi="Gill Sans MT"/>
          <w:kern w:val="0"/>
          <w:sz w:val="22"/>
          <w:szCs w:val="22"/>
          <w14:ligatures w14:val="none"/>
        </w:rPr>
        <w:t xml:space="preserve">). </w:t>
      </w:r>
    </w:p>
    <w:p w14:paraId="19245195"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r w:rsidRPr="000E1F45">
        <w:rPr>
          <w:rFonts w:ascii="Gill Sans MT" w:eastAsiaTheme="minorEastAsia" w:hAnsi="Gill Sans MT"/>
          <w:noProof/>
          <w:kern w:val="0"/>
          <w:sz w:val="22"/>
          <w:szCs w:val="22"/>
          <w14:ligatures w14:val="none"/>
        </w:rPr>
        <w:drawing>
          <wp:inline distT="0" distB="0" distL="0" distR="0" wp14:anchorId="797D122C" wp14:editId="4E2F1D17">
            <wp:extent cx="5879592" cy="3822192"/>
            <wp:effectExtent l="0" t="0" r="6985" b="6985"/>
            <wp:docPr id="148161345" name="Picture 13"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345" name="Picture 13" descr="A graph with red line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79592" cy="3822192"/>
                    </a:xfrm>
                    <a:prstGeom prst="rect">
                      <a:avLst/>
                    </a:prstGeom>
                  </pic:spPr>
                </pic:pic>
              </a:graphicData>
            </a:graphic>
          </wp:inline>
        </w:drawing>
      </w:r>
    </w:p>
    <w:p w14:paraId="215A8BAF"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r w:rsidRPr="000E1F45">
        <w:rPr>
          <w:rFonts w:ascii="Gill Sans MT" w:eastAsiaTheme="minorEastAsia" w:hAnsi="Gill Sans MT"/>
          <w:noProof/>
          <w:kern w:val="0"/>
          <w:sz w:val="22"/>
          <w:szCs w:val="22"/>
          <w14:ligatures w14:val="none"/>
        </w:rPr>
        <w:lastRenderedPageBreak/>
        <w:drawing>
          <wp:inline distT="0" distB="0" distL="0" distR="0" wp14:anchorId="007BE5FC" wp14:editId="2C3293DE">
            <wp:extent cx="5879592" cy="3822192"/>
            <wp:effectExtent l="0" t="0" r="6985" b="6985"/>
            <wp:docPr id="1469464412" name="Picture 1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4412" name="Picture 14" descr="A graph of a graph&#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9592" cy="3822192"/>
                    </a:xfrm>
                    <a:prstGeom prst="rect">
                      <a:avLst/>
                    </a:prstGeom>
                  </pic:spPr>
                </pic:pic>
              </a:graphicData>
            </a:graphic>
          </wp:inline>
        </w:drawing>
      </w:r>
    </w:p>
    <w:p w14:paraId="29AD8826"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r w:rsidRPr="000E1F45">
        <w:rPr>
          <w:rFonts w:ascii="Gill Sans MT" w:eastAsiaTheme="minorEastAsia" w:hAnsi="Gill Sans MT"/>
          <w:noProof/>
          <w:kern w:val="0"/>
          <w:sz w:val="22"/>
          <w:szCs w:val="22"/>
          <w14:ligatures w14:val="none"/>
        </w:rPr>
        <w:drawing>
          <wp:inline distT="0" distB="0" distL="0" distR="0" wp14:anchorId="2B5F82A5" wp14:editId="0A23AE80">
            <wp:extent cx="5879592" cy="3822192"/>
            <wp:effectExtent l="0" t="0" r="6985" b="6985"/>
            <wp:docPr id="452797416" name="Picture 1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97416" name="Picture 15" descr="A graph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79592" cy="3822192"/>
                    </a:xfrm>
                    <a:prstGeom prst="rect">
                      <a:avLst/>
                    </a:prstGeom>
                  </pic:spPr>
                </pic:pic>
              </a:graphicData>
            </a:graphic>
          </wp:inline>
        </w:drawing>
      </w:r>
    </w:p>
    <w:p w14:paraId="014CEFE7"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Gill Sans MT" w:eastAsiaTheme="minorEastAsia" w:hAnsi="Gill Sans MT"/>
          <w:kern w:val="0"/>
          <w:sz w:val="22"/>
          <w:szCs w:val="22"/>
          <w14:ligatures w14:val="none"/>
        </w:rPr>
        <w:t xml:space="preserve"> </w:t>
      </w:r>
      <w:r w:rsidRPr="000E1F45">
        <w:rPr>
          <w:rFonts w:ascii="Times New Roman" w:eastAsiaTheme="minorEastAsia" w:hAnsi="Times New Roman" w:cs="Times New Roman"/>
          <w:kern w:val="0"/>
          <w:sz w:val="22"/>
          <w:szCs w:val="22"/>
          <w14:ligatures w14:val="none"/>
        </w:rPr>
        <w:t xml:space="preserve"> </w:t>
      </w:r>
    </w:p>
    <w:p w14:paraId="7F9C1913"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Times New Roman" w:eastAsiaTheme="minorEastAsia" w:hAnsi="Times New Roman" w:cs="Times New Roman"/>
          <w:noProof/>
          <w:kern w:val="0"/>
          <w:sz w:val="22"/>
          <w:szCs w:val="22"/>
          <w14:ligatures w14:val="none"/>
        </w:rPr>
        <w:lastRenderedPageBreak/>
        <w:drawing>
          <wp:inline distT="0" distB="0" distL="0" distR="0" wp14:anchorId="15EA2953" wp14:editId="5340158D">
            <wp:extent cx="5879592" cy="3822192"/>
            <wp:effectExtent l="0" t="0" r="6985" b="6985"/>
            <wp:docPr id="1411720246" name="Picture 1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20246" name="Picture 16" descr="A graph of a graph&#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9592" cy="3822192"/>
                    </a:xfrm>
                    <a:prstGeom prst="rect">
                      <a:avLst/>
                    </a:prstGeom>
                  </pic:spPr>
                </pic:pic>
              </a:graphicData>
            </a:graphic>
          </wp:inline>
        </w:drawing>
      </w:r>
    </w:p>
    <w:p w14:paraId="227AFBE5"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Times New Roman" w:eastAsiaTheme="minorEastAsia" w:hAnsi="Times New Roman" w:cs="Times New Roman"/>
          <w:noProof/>
          <w:kern w:val="0"/>
          <w:sz w:val="22"/>
          <w:szCs w:val="22"/>
          <w14:ligatures w14:val="none"/>
        </w:rPr>
        <w:drawing>
          <wp:inline distT="0" distB="0" distL="0" distR="0" wp14:anchorId="5C87B3DA" wp14:editId="5D0B8A76">
            <wp:extent cx="5879592" cy="3822192"/>
            <wp:effectExtent l="0" t="0" r="6985" b="6985"/>
            <wp:docPr id="1669407783" name="Picture 1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7783" name="Picture 17" descr="A graph of a grap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9592" cy="3822192"/>
                    </a:xfrm>
                    <a:prstGeom prst="rect">
                      <a:avLst/>
                    </a:prstGeom>
                  </pic:spPr>
                </pic:pic>
              </a:graphicData>
            </a:graphic>
          </wp:inline>
        </w:drawing>
      </w:r>
    </w:p>
    <w:p w14:paraId="631E474C" w14:textId="77777777" w:rsidR="000E1F45" w:rsidRPr="000E1F45" w:rsidRDefault="000E1F45" w:rsidP="000E1F45">
      <w:pPr>
        <w:spacing w:after="120" w:line="240" w:lineRule="auto"/>
        <w:jc w:val="both"/>
        <w:rPr>
          <w:rFonts w:ascii="Times New Roman" w:eastAsiaTheme="minorEastAsia" w:hAnsi="Times New Roman" w:cs="Times New Roman"/>
          <w:b/>
          <w:iCs/>
          <w:color w:val="000000" w:themeColor="text1"/>
          <w:kern w:val="0"/>
          <w:sz w:val="18"/>
          <w:szCs w:val="18"/>
          <w14:ligatures w14:val="none"/>
        </w:rPr>
      </w:pPr>
      <w:bookmarkStart w:id="1" w:name="_Ref168471401"/>
      <w:bookmarkStart w:id="2" w:name="_Toc192855952"/>
      <w:r w:rsidRPr="000E1F45">
        <w:rPr>
          <w:rFonts w:ascii="Gill Sans MT" w:eastAsiaTheme="minorEastAsia" w:hAnsi="Gill Sans MT"/>
          <w:b/>
          <w:iCs/>
          <w:color w:val="000000" w:themeColor="text1"/>
          <w:kern w:val="0"/>
          <w:sz w:val="18"/>
          <w:szCs w:val="18"/>
          <w14:ligatures w14:val="none"/>
        </w:rPr>
        <w:t xml:space="preserve">Figure </w:t>
      </w:r>
      <w:r w:rsidRPr="000E1F45">
        <w:rPr>
          <w:rFonts w:ascii="Gill Sans MT" w:eastAsiaTheme="minorEastAsia" w:hAnsi="Gill Sans MT"/>
          <w:b/>
          <w:iCs/>
          <w:color w:val="000000" w:themeColor="text1"/>
          <w:kern w:val="0"/>
          <w:sz w:val="18"/>
          <w:szCs w:val="18"/>
          <w14:ligatures w14:val="none"/>
        </w:rPr>
        <w:fldChar w:fldCharType="begin"/>
      </w:r>
      <w:r w:rsidRPr="000E1F45">
        <w:rPr>
          <w:rFonts w:ascii="Gill Sans MT" w:eastAsiaTheme="minorEastAsia" w:hAnsi="Gill Sans MT"/>
          <w:b/>
          <w:iCs/>
          <w:color w:val="000000" w:themeColor="text1"/>
          <w:kern w:val="0"/>
          <w:sz w:val="18"/>
          <w:szCs w:val="18"/>
          <w14:ligatures w14:val="none"/>
        </w:rPr>
        <w:instrText>SEQ Figure \* ARABIC</w:instrText>
      </w:r>
      <w:r w:rsidRPr="000E1F45">
        <w:rPr>
          <w:rFonts w:ascii="Gill Sans MT" w:eastAsiaTheme="minorEastAsia" w:hAnsi="Gill Sans MT"/>
          <w:b/>
          <w:iCs/>
          <w:color w:val="000000" w:themeColor="text1"/>
          <w:kern w:val="0"/>
          <w:sz w:val="18"/>
          <w:szCs w:val="18"/>
          <w14:ligatures w14:val="none"/>
        </w:rPr>
        <w:fldChar w:fldCharType="separate"/>
      </w:r>
      <w:r w:rsidRPr="000E1F45">
        <w:rPr>
          <w:rFonts w:ascii="Gill Sans MT" w:eastAsiaTheme="minorEastAsia" w:hAnsi="Gill Sans MT"/>
          <w:b/>
          <w:iCs/>
          <w:noProof/>
          <w:color w:val="000000" w:themeColor="text1"/>
          <w:kern w:val="0"/>
          <w:sz w:val="18"/>
          <w:szCs w:val="18"/>
          <w14:ligatures w14:val="none"/>
        </w:rPr>
        <w:t>18</w:t>
      </w:r>
      <w:r w:rsidRPr="000E1F45">
        <w:rPr>
          <w:rFonts w:ascii="Gill Sans MT" w:eastAsiaTheme="minorEastAsia" w:hAnsi="Gill Sans MT"/>
          <w:b/>
          <w:iCs/>
          <w:color w:val="000000" w:themeColor="text1"/>
          <w:kern w:val="0"/>
          <w:sz w:val="18"/>
          <w:szCs w:val="18"/>
          <w14:ligatures w14:val="none"/>
        </w:rPr>
        <w:fldChar w:fldCharType="end"/>
      </w:r>
      <w:bookmarkEnd w:id="1"/>
      <w:r w:rsidRPr="000E1F45">
        <w:rPr>
          <w:rFonts w:ascii="Gill Sans MT" w:eastAsiaTheme="minorEastAsia" w:hAnsi="Gill Sans MT"/>
          <w:b/>
          <w:iCs/>
          <w:color w:val="000000" w:themeColor="text1"/>
          <w:kern w:val="0"/>
          <w:sz w:val="18"/>
          <w:szCs w:val="18"/>
          <w14:ligatures w14:val="none"/>
        </w:rPr>
        <w:t>. Comparison of measured and simulated flow at five stations along the main stem of the Peace River.</w:t>
      </w:r>
      <w:bookmarkEnd w:id="2"/>
    </w:p>
    <w:p w14:paraId="1BA216E9"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p>
    <w:p w14:paraId="3455BC7E" w14:textId="77777777" w:rsidR="000E1F45" w:rsidRPr="000E1F45" w:rsidRDefault="000E1F45" w:rsidP="000E1F45">
      <w:pPr>
        <w:keepNext/>
        <w:spacing w:after="120" w:line="240" w:lineRule="auto"/>
        <w:jc w:val="both"/>
        <w:rPr>
          <w:rFonts w:ascii="Gill Sans MT" w:eastAsiaTheme="minorEastAsia" w:hAnsi="Gill Sans MT"/>
          <w:b/>
          <w:iCs/>
          <w:color w:val="000000" w:themeColor="text1"/>
          <w:kern w:val="0"/>
          <w:sz w:val="18"/>
          <w:szCs w:val="18"/>
          <w14:ligatures w14:val="none"/>
        </w:rPr>
      </w:pPr>
      <w:bookmarkStart w:id="3" w:name="_Ref176268388"/>
      <w:bookmarkStart w:id="4" w:name="_Toc192856017"/>
      <w:r w:rsidRPr="000E1F45">
        <w:rPr>
          <w:rFonts w:ascii="Gill Sans MT" w:eastAsiaTheme="minorEastAsia" w:hAnsi="Gill Sans MT"/>
          <w:b/>
          <w:iCs/>
          <w:color w:val="000000" w:themeColor="text1"/>
          <w:kern w:val="0"/>
          <w:sz w:val="18"/>
          <w:szCs w:val="18"/>
          <w14:ligatures w14:val="none"/>
        </w:rPr>
        <w:t xml:space="preserve">Table </w:t>
      </w:r>
      <w:r w:rsidRPr="000E1F45">
        <w:rPr>
          <w:rFonts w:ascii="Gill Sans MT" w:eastAsiaTheme="minorEastAsia" w:hAnsi="Gill Sans MT"/>
          <w:b/>
          <w:iCs/>
          <w:color w:val="000000" w:themeColor="text1"/>
          <w:kern w:val="0"/>
          <w:sz w:val="18"/>
          <w:szCs w:val="18"/>
          <w14:ligatures w14:val="none"/>
        </w:rPr>
        <w:fldChar w:fldCharType="begin"/>
      </w:r>
      <w:r w:rsidRPr="000E1F45">
        <w:rPr>
          <w:rFonts w:ascii="Gill Sans MT" w:eastAsiaTheme="minorEastAsia" w:hAnsi="Gill Sans MT"/>
          <w:b/>
          <w:iCs/>
          <w:color w:val="000000" w:themeColor="text1"/>
          <w:kern w:val="0"/>
          <w:sz w:val="18"/>
          <w:szCs w:val="18"/>
          <w14:ligatures w14:val="none"/>
        </w:rPr>
        <w:instrText>SEQ Table \* ARABIC</w:instrText>
      </w:r>
      <w:r w:rsidRPr="000E1F45">
        <w:rPr>
          <w:rFonts w:ascii="Gill Sans MT" w:eastAsiaTheme="minorEastAsia" w:hAnsi="Gill Sans MT"/>
          <w:b/>
          <w:iCs/>
          <w:color w:val="000000" w:themeColor="text1"/>
          <w:kern w:val="0"/>
          <w:sz w:val="18"/>
          <w:szCs w:val="18"/>
          <w14:ligatures w14:val="none"/>
        </w:rPr>
        <w:fldChar w:fldCharType="separate"/>
      </w:r>
      <w:r w:rsidRPr="000E1F45">
        <w:rPr>
          <w:rFonts w:ascii="Gill Sans MT" w:eastAsiaTheme="minorEastAsia" w:hAnsi="Gill Sans MT"/>
          <w:b/>
          <w:iCs/>
          <w:noProof/>
          <w:color w:val="000000" w:themeColor="text1"/>
          <w:kern w:val="0"/>
          <w:sz w:val="18"/>
          <w:szCs w:val="18"/>
          <w14:ligatures w14:val="none"/>
        </w:rPr>
        <w:t>12</w:t>
      </w:r>
      <w:r w:rsidRPr="000E1F45">
        <w:rPr>
          <w:rFonts w:ascii="Gill Sans MT" w:eastAsiaTheme="minorEastAsia" w:hAnsi="Gill Sans MT"/>
          <w:b/>
          <w:iCs/>
          <w:color w:val="000000" w:themeColor="text1"/>
          <w:kern w:val="0"/>
          <w:sz w:val="18"/>
          <w:szCs w:val="18"/>
          <w14:ligatures w14:val="none"/>
        </w:rPr>
        <w:fldChar w:fldCharType="end"/>
      </w:r>
      <w:bookmarkEnd w:id="3"/>
      <w:r w:rsidRPr="000E1F45">
        <w:rPr>
          <w:rFonts w:ascii="Gill Sans MT" w:eastAsiaTheme="minorEastAsia" w:hAnsi="Gill Sans MT"/>
          <w:b/>
          <w:iCs/>
          <w:color w:val="000000" w:themeColor="text1"/>
          <w:kern w:val="0"/>
          <w:sz w:val="18"/>
          <w:szCs w:val="18"/>
          <w14:ligatures w14:val="none"/>
        </w:rPr>
        <w:t xml:space="preserve">. Goodness-of-fit statistics over the 2014-2023 calibration period at the five USGS </w:t>
      </w:r>
      <w:proofErr w:type="gramStart"/>
      <w:r w:rsidRPr="000E1F45">
        <w:rPr>
          <w:rFonts w:ascii="Gill Sans MT" w:eastAsiaTheme="minorEastAsia" w:hAnsi="Gill Sans MT"/>
          <w:b/>
          <w:iCs/>
          <w:color w:val="000000" w:themeColor="text1"/>
          <w:kern w:val="0"/>
          <w:sz w:val="18"/>
          <w:szCs w:val="18"/>
          <w14:ligatures w14:val="none"/>
        </w:rPr>
        <w:t>gage</w:t>
      </w:r>
      <w:proofErr w:type="gramEnd"/>
      <w:r w:rsidRPr="000E1F45">
        <w:rPr>
          <w:rFonts w:ascii="Gill Sans MT" w:eastAsiaTheme="minorEastAsia" w:hAnsi="Gill Sans MT"/>
          <w:b/>
          <w:iCs/>
          <w:color w:val="000000" w:themeColor="text1"/>
          <w:kern w:val="0"/>
          <w:sz w:val="18"/>
          <w:szCs w:val="18"/>
          <w14:ligatures w14:val="none"/>
        </w:rPr>
        <w:t xml:space="preserve"> locations along the main stem of the Peace River.</w:t>
      </w:r>
      <w:bookmarkEnd w:id="4"/>
    </w:p>
    <w:tbl>
      <w:tblPr>
        <w:tblStyle w:val="TableGrid"/>
        <w:tblW w:w="0" w:type="auto"/>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ook w:val="04A0" w:firstRow="1" w:lastRow="0" w:firstColumn="1" w:lastColumn="0" w:noHBand="0" w:noVBand="1"/>
      </w:tblPr>
      <w:tblGrid>
        <w:gridCol w:w="2509"/>
        <w:gridCol w:w="898"/>
        <w:gridCol w:w="808"/>
        <w:gridCol w:w="719"/>
        <w:gridCol w:w="898"/>
        <w:gridCol w:w="719"/>
        <w:gridCol w:w="988"/>
        <w:gridCol w:w="898"/>
        <w:gridCol w:w="893"/>
      </w:tblGrid>
      <w:tr w:rsidR="000E1F45" w:rsidRPr="000E1F45" w14:paraId="68070D7A" w14:textId="77777777" w:rsidTr="002C5401">
        <w:trPr>
          <w:trHeight w:val="293"/>
        </w:trPr>
        <w:tc>
          <w:tcPr>
            <w:tcW w:w="2515" w:type="dxa"/>
            <w:tcBorders>
              <w:top w:val="single" w:sz="12" w:space="0" w:color="auto"/>
              <w:left w:val="single" w:sz="12" w:space="0" w:color="auto"/>
              <w:bottom w:val="single" w:sz="12" w:space="0" w:color="auto"/>
            </w:tcBorders>
            <w:noWrap/>
            <w:hideMark/>
          </w:tcPr>
          <w:p w14:paraId="582CEB10"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Gage Location</w:t>
            </w:r>
          </w:p>
        </w:tc>
        <w:tc>
          <w:tcPr>
            <w:tcW w:w="900" w:type="dxa"/>
            <w:tcBorders>
              <w:top w:val="single" w:sz="12" w:space="0" w:color="auto"/>
              <w:bottom w:val="single" w:sz="12" w:space="0" w:color="auto"/>
            </w:tcBorders>
            <w:noWrap/>
            <w:hideMark/>
          </w:tcPr>
          <w:p w14:paraId="4E42B4FB"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RMSE</w:t>
            </w:r>
          </w:p>
        </w:tc>
        <w:tc>
          <w:tcPr>
            <w:tcW w:w="810" w:type="dxa"/>
            <w:tcBorders>
              <w:top w:val="single" w:sz="12" w:space="0" w:color="auto"/>
              <w:bottom w:val="single" w:sz="12" w:space="0" w:color="auto"/>
            </w:tcBorders>
            <w:noWrap/>
            <w:hideMark/>
          </w:tcPr>
          <w:p w14:paraId="7025D7CC"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 bias</w:t>
            </w:r>
          </w:p>
        </w:tc>
        <w:tc>
          <w:tcPr>
            <w:tcW w:w="720" w:type="dxa"/>
            <w:tcBorders>
              <w:top w:val="single" w:sz="12" w:space="0" w:color="auto"/>
              <w:bottom w:val="single" w:sz="12" w:space="0" w:color="auto"/>
            </w:tcBorders>
            <w:noWrap/>
            <w:hideMark/>
          </w:tcPr>
          <w:p w14:paraId="76D4AC69"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NSE</w:t>
            </w:r>
          </w:p>
        </w:tc>
        <w:tc>
          <w:tcPr>
            <w:tcW w:w="900" w:type="dxa"/>
            <w:tcBorders>
              <w:top w:val="single" w:sz="12" w:space="0" w:color="auto"/>
              <w:bottom w:val="single" w:sz="12" w:space="0" w:color="auto"/>
            </w:tcBorders>
            <w:noWrap/>
            <w:hideMark/>
          </w:tcPr>
          <w:p w14:paraId="57E7295C"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Mod NSE</w:t>
            </w:r>
          </w:p>
        </w:tc>
        <w:tc>
          <w:tcPr>
            <w:tcW w:w="720" w:type="dxa"/>
            <w:tcBorders>
              <w:top w:val="single" w:sz="12" w:space="0" w:color="auto"/>
              <w:bottom w:val="single" w:sz="12" w:space="0" w:color="auto"/>
            </w:tcBorders>
            <w:noWrap/>
            <w:hideMark/>
          </w:tcPr>
          <w:p w14:paraId="5A2A99F1"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KGE</w:t>
            </w:r>
          </w:p>
        </w:tc>
        <w:tc>
          <w:tcPr>
            <w:tcW w:w="990" w:type="dxa"/>
            <w:tcBorders>
              <w:top w:val="single" w:sz="12" w:space="0" w:color="auto"/>
              <w:bottom w:val="single" w:sz="12" w:space="0" w:color="auto"/>
            </w:tcBorders>
            <w:noWrap/>
            <w:hideMark/>
          </w:tcPr>
          <w:p w14:paraId="2F60A57E"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KGE non-par</w:t>
            </w:r>
          </w:p>
        </w:tc>
        <w:tc>
          <w:tcPr>
            <w:tcW w:w="900" w:type="dxa"/>
            <w:tcBorders>
              <w:top w:val="single" w:sz="12" w:space="0" w:color="auto"/>
              <w:bottom w:val="single" w:sz="12" w:space="0" w:color="auto"/>
            </w:tcBorders>
            <w:noWrap/>
            <w:hideMark/>
          </w:tcPr>
          <w:p w14:paraId="29B99EAD"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Pears. Corr.</w:t>
            </w:r>
          </w:p>
        </w:tc>
        <w:tc>
          <w:tcPr>
            <w:tcW w:w="895" w:type="dxa"/>
            <w:tcBorders>
              <w:top w:val="single" w:sz="12" w:space="0" w:color="auto"/>
              <w:bottom w:val="single" w:sz="12" w:space="0" w:color="auto"/>
              <w:right w:val="single" w:sz="12" w:space="0" w:color="auto"/>
            </w:tcBorders>
            <w:noWrap/>
            <w:hideMark/>
          </w:tcPr>
          <w:p w14:paraId="51092CC3" w14:textId="77777777" w:rsidR="000E1F45" w:rsidRPr="000E1F45" w:rsidRDefault="000E1F45" w:rsidP="000E1F45">
            <w:pPr>
              <w:jc w:val="both"/>
              <w:rPr>
                <w:rFonts w:ascii="Gill Sans MT" w:hAnsi="Gill Sans MT"/>
                <w:b/>
                <w:bCs/>
                <w:sz w:val="20"/>
                <w:szCs w:val="20"/>
              </w:rPr>
            </w:pPr>
            <w:r w:rsidRPr="000E1F45">
              <w:rPr>
                <w:rFonts w:ascii="Gill Sans MT" w:hAnsi="Gill Sans MT"/>
                <w:b/>
                <w:bCs/>
                <w:sz w:val="20"/>
                <w:szCs w:val="20"/>
              </w:rPr>
              <w:t>Spear. Rank</w:t>
            </w:r>
          </w:p>
        </w:tc>
      </w:tr>
      <w:tr w:rsidR="000E1F45" w:rsidRPr="000E1F45" w14:paraId="358EBE9A" w14:textId="77777777" w:rsidTr="002C5401">
        <w:trPr>
          <w:trHeight w:val="285"/>
        </w:trPr>
        <w:tc>
          <w:tcPr>
            <w:tcW w:w="2515" w:type="dxa"/>
            <w:tcBorders>
              <w:top w:val="single" w:sz="12" w:space="0" w:color="auto"/>
            </w:tcBorders>
            <w:noWrap/>
            <w:hideMark/>
          </w:tcPr>
          <w:p w14:paraId="719CFCF3"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Peace River at Bartow (2294650)</w:t>
            </w:r>
          </w:p>
        </w:tc>
        <w:tc>
          <w:tcPr>
            <w:tcW w:w="900" w:type="dxa"/>
            <w:tcBorders>
              <w:top w:val="single" w:sz="12" w:space="0" w:color="auto"/>
            </w:tcBorders>
            <w:noWrap/>
            <w:vAlign w:val="center"/>
            <w:hideMark/>
          </w:tcPr>
          <w:p w14:paraId="2EA0EB3E"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4.58</w:t>
            </w:r>
          </w:p>
        </w:tc>
        <w:tc>
          <w:tcPr>
            <w:tcW w:w="810" w:type="dxa"/>
            <w:tcBorders>
              <w:top w:val="single" w:sz="12" w:space="0" w:color="auto"/>
            </w:tcBorders>
            <w:noWrap/>
            <w:vAlign w:val="center"/>
            <w:hideMark/>
          </w:tcPr>
          <w:p w14:paraId="6E6D71D4"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2.5</w:t>
            </w:r>
          </w:p>
        </w:tc>
        <w:tc>
          <w:tcPr>
            <w:tcW w:w="720" w:type="dxa"/>
            <w:tcBorders>
              <w:top w:val="single" w:sz="12" w:space="0" w:color="auto"/>
            </w:tcBorders>
            <w:noWrap/>
            <w:vAlign w:val="center"/>
            <w:hideMark/>
          </w:tcPr>
          <w:p w14:paraId="77B4B6B7"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0.79</w:t>
            </w:r>
          </w:p>
        </w:tc>
        <w:tc>
          <w:tcPr>
            <w:tcW w:w="900" w:type="dxa"/>
            <w:tcBorders>
              <w:top w:val="single" w:sz="12" w:space="0" w:color="auto"/>
            </w:tcBorders>
            <w:noWrap/>
            <w:vAlign w:val="center"/>
            <w:hideMark/>
          </w:tcPr>
          <w:p w14:paraId="6AD28F7A"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0.59</w:t>
            </w:r>
          </w:p>
        </w:tc>
        <w:tc>
          <w:tcPr>
            <w:tcW w:w="720" w:type="dxa"/>
            <w:tcBorders>
              <w:top w:val="single" w:sz="12" w:space="0" w:color="auto"/>
            </w:tcBorders>
            <w:noWrap/>
            <w:vAlign w:val="center"/>
            <w:hideMark/>
          </w:tcPr>
          <w:p w14:paraId="2AD7250C"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0.77</w:t>
            </w:r>
          </w:p>
        </w:tc>
        <w:tc>
          <w:tcPr>
            <w:tcW w:w="990" w:type="dxa"/>
            <w:tcBorders>
              <w:top w:val="single" w:sz="12" w:space="0" w:color="auto"/>
            </w:tcBorders>
            <w:noWrap/>
            <w:vAlign w:val="center"/>
            <w:hideMark/>
          </w:tcPr>
          <w:p w14:paraId="1AB4FC3A"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0.84</w:t>
            </w:r>
          </w:p>
        </w:tc>
        <w:tc>
          <w:tcPr>
            <w:tcW w:w="900" w:type="dxa"/>
            <w:tcBorders>
              <w:top w:val="single" w:sz="12" w:space="0" w:color="auto"/>
            </w:tcBorders>
            <w:noWrap/>
            <w:vAlign w:val="center"/>
            <w:hideMark/>
          </w:tcPr>
          <w:p w14:paraId="2C3CFFC2"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0.90</w:t>
            </w:r>
          </w:p>
        </w:tc>
        <w:tc>
          <w:tcPr>
            <w:tcW w:w="895" w:type="dxa"/>
            <w:tcBorders>
              <w:top w:val="single" w:sz="12" w:space="0" w:color="auto"/>
            </w:tcBorders>
            <w:noWrap/>
            <w:vAlign w:val="center"/>
            <w:hideMark/>
          </w:tcPr>
          <w:p w14:paraId="3B2C8247"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0.87</w:t>
            </w:r>
          </w:p>
        </w:tc>
      </w:tr>
      <w:tr w:rsidR="000E1F45" w:rsidRPr="000E1F45" w14:paraId="31C32B2C" w14:textId="77777777" w:rsidTr="002C5401">
        <w:trPr>
          <w:trHeight w:val="285"/>
        </w:trPr>
        <w:tc>
          <w:tcPr>
            <w:tcW w:w="2515" w:type="dxa"/>
            <w:noWrap/>
            <w:hideMark/>
          </w:tcPr>
          <w:p w14:paraId="4032E77F"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Peace River at Clear Springs near Bartow (2294775)</w:t>
            </w:r>
          </w:p>
        </w:tc>
        <w:tc>
          <w:tcPr>
            <w:tcW w:w="900" w:type="dxa"/>
            <w:noWrap/>
            <w:vAlign w:val="center"/>
            <w:hideMark/>
          </w:tcPr>
          <w:p w14:paraId="7BE7CCE6"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4.44</w:t>
            </w:r>
          </w:p>
        </w:tc>
        <w:tc>
          <w:tcPr>
            <w:tcW w:w="810" w:type="dxa"/>
            <w:noWrap/>
            <w:vAlign w:val="center"/>
            <w:hideMark/>
          </w:tcPr>
          <w:p w14:paraId="06AC84A0"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-1.9</w:t>
            </w:r>
          </w:p>
        </w:tc>
        <w:tc>
          <w:tcPr>
            <w:tcW w:w="720" w:type="dxa"/>
            <w:noWrap/>
            <w:vAlign w:val="center"/>
            <w:hideMark/>
          </w:tcPr>
          <w:p w14:paraId="2368A559"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0.80</w:t>
            </w:r>
          </w:p>
        </w:tc>
        <w:tc>
          <w:tcPr>
            <w:tcW w:w="900" w:type="dxa"/>
            <w:noWrap/>
            <w:vAlign w:val="center"/>
            <w:hideMark/>
          </w:tcPr>
          <w:p w14:paraId="009C1C28"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0.60</w:t>
            </w:r>
          </w:p>
        </w:tc>
        <w:tc>
          <w:tcPr>
            <w:tcW w:w="720" w:type="dxa"/>
            <w:noWrap/>
            <w:vAlign w:val="center"/>
            <w:hideMark/>
          </w:tcPr>
          <w:p w14:paraId="7FF0CF51"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0.74</w:t>
            </w:r>
          </w:p>
        </w:tc>
        <w:tc>
          <w:tcPr>
            <w:tcW w:w="990" w:type="dxa"/>
            <w:noWrap/>
            <w:vAlign w:val="center"/>
            <w:hideMark/>
          </w:tcPr>
          <w:p w14:paraId="544E5DBF"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0.83</w:t>
            </w:r>
          </w:p>
        </w:tc>
        <w:tc>
          <w:tcPr>
            <w:tcW w:w="900" w:type="dxa"/>
            <w:noWrap/>
            <w:vAlign w:val="center"/>
            <w:hideMark/>
          </w:tcPr>
          <w:p w14:paraId="5D6F4F69"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0.91</w:t>
            </w:r>
          </w:p>
        </w:tc>
        <w:tc>
          <w:tcPr>
            <w:tcW w:w="895" w:type="dxa"/>
            <w:noWrap/>
            <w:vAlign w:val="center"/>
            <w:hideMark/>
          </w:tcPr>
          <w:p w14:paraId="124665FC"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0.88</w:t>
            </w:r>
          </w:p>
        </w:tc>
      </w:tr>
      <w:tr w:rsidR="000E1F45" w:rsidRPr="000E1F45" w14:paraId="00ABE16E" w14:textId="77777777" w:rsidTr="002C5401">
        <w:trPr>
          <w:trHeight w:val="285"/>
        </w:trPr>
        <w:tc>
          <w:tcPr>
            <w:tcW w:w="2515" w:type="dxa"/>
            <w:noWrap/>
            <w:hideMark/>
          </w:tcPr>
          <w:p w14:paraId="275BFA6C"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Peace River at Fort Meade (2294898)</w:t>
            </w:r>
          </w:p>
        </w:tc>
        <w:tc>
          <w:tcPr>
            <w:tcW w:w="900" w:type="dxa"/>
            <w:noWrap/>
            <w:vAlign w:val="center"/>
            <w:hideMark/>
          </w:tcPr>
          <w:p w14:paraId="0EA2C6FF"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5.02</w:t>
            </w:r>
          </w:p>
        </w:tc>
        <w:tc>
          <w:tcPr>
            <w:tcW w:w="810" w:type="dxa"/>
            <w:noWrap/>
            <w:vAlign w:val="center"/>
            <w:hideMark/>
          </w:tcPr>
          <w:p w14:paraId="15B8DC3D"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w:t>
            </w:r>
          </w:p>
        </w:tc>
        <w:tc>
          <w:tcPr>
            <w:tcW w:w="720" w:type="dxa"/>
            <w:noWrap/>
            <w:vAlign w:val="center"/>
            <w:hideMark/>
          </w:tcPr>
          <w:p w14:paraId="6FE5BB17"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0.77</w:t>
            </w:r>
          </w:p>
        </w:tc>
        <w:tc>
          <w:tcPr>
            <w:tcW w:w="900" w:type="dxa"/>
            <w:noWrap/>
            <w:vAlign w:val="center"/>
            <w:hideMark/>
          </w:tcPr>
          <w:p w14:paraId="5B4764A1"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0.60</w:t>
            </w:r>
          </w:p>
        </w:tc>
        <w:tc>
          <w:tcPr>
            <w:tcW w:w="720" w:type="dxa"/>
            <w:noWrap/>
            <w:vAlign w:val="center"/>
            <w:hideMark/>
          </w:tcPr>
          <w:p w14:paraId="5CEC5751"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0.82</w:t>
            </w:r>
          </w:p>
        </w:tc>
        <w:tc>
          <w:tcPr>
            <w:tcW w:w="990" w:type="dxa"/>
            <w:noWrap/>
            <w:vAlign w:val="center"/>
            <w:hideMark/>
          </w:tcPr>
          <w:p w14:paraId="71DEAEAA"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0.86</w:t>
            </w:r>
          </w:p>
        </w:tc>
        <w:tc>
          <w:tcPr>
            <w:tcW w:w="900" w:type="dxa"/>
            <w:noWrap/>
            <w:vAlign w:val="center"/>
            <w:hideMark/>
          </w:tcPr>
          <w:p w14:paraId="06DFB3B6"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0.88</w:t>
            </w:r>
          </w:p>
        </w:tc>
        <w:tc>
          <w:tcPr>
            <w:tcW w:w="895" w:type="dxa"/>
            <w:noWrap/>
            <w:vAlign w:val="center"/>
            <w:hideMark/>
          </w:tcPr>
          <w:p w14:paraId="4EFDFBA6"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0.89</w:t>
            </w:r>
          </w:p>
        </w:tc>
      </w:tr>
      <w:tr w:rsidR="000E1F45" w:rsidRPr="000E1F45" w14:paraId="25AE6766" w14:textId="77777777" w:rsidTr="002C5401">
        <w:trPr>
          <w:trHeight w:val="285"/>
        </w:trPr>
        <w:tc>
          <w:tcPr>
            <w:tcW w:w="2515" w:type="dxa"/>
            <w:noWrap/>
            <w:hideMark/>
          </w:tcPr>
          <w:p w14:paraId="5CF3EF6F"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Peace River at Zolfo Springs (2295637)</w:t>
            </w:r>
          </w:p>
        </w:tc>
        <w:tc>
          <w:tcPr>
            <w:tcW w:w="900" w:type="dxa"/>
            <w:noWrap/>
            <w:vAlign w:val="center"/>
            <w:hideMark/>
          </w:tcPr>
          <w:p w14:paraId="15355131"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10.17</w:t>
            </w:r>
          </w:p>
        </w:tc>
        <w:tc>
          <w:tcPr>
            <w:tcW w:w="810" w:type="dxa"/>
            <w:noWrap/>
            <w:vAlign w:val="center"/>
            <w:hideMark/>
          </w:tcPr>
          <w:p w14:paraId="397877E7"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2.3</w:t>
            </w:r>
          </w:p>
        </w:tc>
        <w:tc>
          <w:tcPr>
            <w:tcW w:w="720" w:type="dxa"/>
            <w:noWrap/>
            <w:vAlign w:val="center"/>
            <w:hideMark/>
          </w:tcPr>
          <w:p w14:paraId="5D9CAE1C"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0.86</w:t>
            </w:r>
          </w:p>
        </w:tc>
        <w:tc>
          <w:tcPr>
            <w:tcW w:w="900" w:type="dxa"/>
            <w:noWrap/>
            <w:vAlign w:val="center"/>
            <w:hideMark/>
          </w:tcPr>
          <w:p w14:paraId="5ED0562A"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0.66</w:t>
            </w:r>
          </w:p>
        </w:tc>
        <w:tc>
          <w:tcPr>
            <w:tcW w:w="720" w:type="dxa"/>
            <w:noWrap/>
            <w:vAlign w:val="center"/>
            <w:hideMark/>
          </w:tcPr>
          <w:p w14:paraId="79867BF8"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0.91</w:t>
            </w:r>
          </w:p>
        </w:tc>
        <w:tc>
          <w:tcPr>
            <w:tcW w:w="990" w:type="dxa"/>
            <w:noWrap/>
            <w:vAlign w:val="center"/>
            <w:hideMark/>
          </w:tcPr>
          <w:p w14:paraId="374EDCD2"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0.91</w:t>
            </w:r>
          </w:p>
        </w:tc>
        <w:tc>
          <w:tcPr>
            <w:tcW w:w="900" w:type="dxa"/>
            <w:noWrap/>
            <w:vAlign w:val="center"/>
            <w:hideMark/>
          </w:tcPr>
          <w:p w14:paraId="677A245A"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0.94</w:t>
            </w:r>
          </w:p>
        </w:tc>
        <w:tc>
          <w:tcPr>
            <w:tcW w:w="895" w:type="dxa"/>
            <w:noWrap/>
            <w:vAlign w:val="center"/>
            <w:hideMark/>
          </w:tcPr>
          <w:p w14:paraId="53D17626"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0.92</w:t>
            </w:r>
          </w:p>
        </w:tc>
      </w:tr>
      <w:tr w:rsidR="000E1F45" w:rsidRPr="000E1F45" w14:paraId="77DA489F" w14:textId="77777777" w:rsidTr="002C5401">
        <w:trPr>
          <w:trHeight w:val="285"/>
        </w:trPr>
        <w:tc>
          <w:tcPr>
            <w:tcW w:w="2515" w:type="dxa"/>
            <w:noWrap/>
            <w:hideMark/>
          </w:tcPr>
          <w:p w14:paraId="2EC1747F"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Peace River at Arcadia (2296750)</w:t>
            </w:r>
          </w:p>
        </w:tc>
        <w:tc>
          <w:tcPr>
            <w:tcW w:w="900" w:type="dxa"/>
            <w:noWrap/>
            <w:vAlign w:val="center"/>
            <w:hideMark/>
          </w:tcPr>
          <w:p w14:paraId="4E9EE7B4"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19.60</w:t>
            </w:r>
          </w:p>
        </w:tc>
        <w:tc>
          <w:tcPr>
            <w:tcW w:w="810" w:type="dxa"/>
            <w:noWrap/>
            <w:vAlign w:val="center"/>
            <w:hideMark/>
          </w:tcPr>
          <w:p w14:paraId="412BCDBD"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4.1</w:t>
            </w:r>
          </w:p>
        </w:tc>
        <w:tc>
          <w:tcPr>
            <w:tcW w:w="720" w:type="dxa"/>
            <w:noWrap/>
            <w:vAlign w:val="center"/>
            <w:hideMark/>
          </w:tcPr>
          <w:p w14:paraId="4880B456"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0.90</w:t>
            </w:r>
          </w:p>
        </w:tc>
        <w:tc>
          <w:tcPr>
            <w:tcW w:w="900" w:type="dxa"/>
            <w:noWrap/>
            <w:vAlign w:val="center"/>
            <w:hideMark/>
          </w:tcPr>
          <w:p w14:paraId="0C931792"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0.72</w:t>
            </w:r>
          </w:p>
        </w:tc>
        <w:tc>
          <w:tcPr>
            <w:tcW w:w="720" w:type="dxa"/>
            <w:noWrap/>
            <w:vAlign w:val="center"/>
            <w:hideMark/>
          </w:tcPr>
          <w:p w14:paraId="01FBE4BB"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0.93</w:t>
            </w:r>
          </w:p>
        </w:tc>
        <w:tc>
          <w:tcPr>
            <w:tcW w:w="990" w:type="dxa"/>
            <w:noWrap/>
            <w:vAlign w:val="center"/>
            <w:hideMark/>
          </w:tcPr>
          <w:p w14:paraId="37827F40"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0.92</w:t>
            </w:r>
          </w:p>
        </w:tc>
        <w:tc>
          <w:tcPr>
            <w:tcW w:w="900" w:type="dxa"/>
            <w:noWrap/>
            <w:vAlign w:val="center"/>
            <w:hideMark/>
          </w:tcPr>
          <w:p w14:paraId="24587F43"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0.95</w:t>
            </w:r>
          </w:p>
        </w:tc>
        <w:tc>
          <w:tcPr>
            <w:tcW w:w="895" w:type="dxa"/>
            <w:noWrap/>
            <w:vAlign w:val="center"/>
            <w:hideMark/>
          </w:tcPr>
          <w:p w14:paraId="721702FB" w14:textId="77777777" w:rsidR="000E1F45" w:rsidRPr="000E1F45" w:rsidRDefault="000E1F45" w:rsidP="000E1F45">
            <w:pPr>
              <w:jc w:val="both"/>
              <w:rPr>
                <w:rFonts w:ascii="Gill Sans MT" w:hAnsi="Gill Sans MT"/>
                <w:sz w:val="20"/>
                <w:szCs w:val="20"/>
              </w:rPr>
            </w:pPr>
            <w:r w:rsidRPr="000E1F45">
              <w:rPr>
                <w:rFonts w:ascii="Gill Sans MT" w:hAnsi="Gill Sans MT"/>
                <w:sz w:val="20"/>
                <w:szCs w:val="20"/>
              </w:rPr>
              <w:t>0.94</w:t>
            </w:r>
          </w:p>
        </w:tc>
      </w:tr>
    </w:tbl>
    <w:p w14:paraId="0C20FC44" w14:textId="77777777" w:rsidR="000E1F45" w:rsidRPr="000E1F45" w:rsidRDefault="000E1F45" w:rsidP="000E1F45">
      <w:pPr>
        <w:spacing w:line="259" w:lineRule="auto"/>
        <w:jc w:val="both"/>
        <w:rPr>
          <w:rFonts w:ascii="Gill Sans MT" w:eastAsiaTheme="minorEastAsia" w:hAnsi="Gill Sans MT"/>
          <w:kern w:val="0"/>
          <w:sz w:val="22"/>
          <w:szCs w:val="22"/>
          <w14:ligatures w14:val="none"/>
        </w:rPr>
      </w:pPr>
    </w:p>
    <w:p w14:paraId="687A83F5" w14:textId="77777777" w:rsidR="000E1F45" w:rsidRPr="000E1F45" w:rsidRDefault="000E1F45" w:rsidP="000E1F45">
      <w:pPr>
        <w:keepNext/>
        <w:keepLines/>
        <w:numPr>
          <w:ilvl w:val="1"/>
          <w:numId w:val="0"/>
        </w:numPr>
        <w:spacing w:before="360" w:after="0" w:line="259" w:lineRule="auto"/>
        <w:ind w:left="576" w:hanging="576"/>
        <w:jc w:val="both"/>
        <w:outlineLvl w:val="1"/>
        <w:rPr>
          <w:rFonts w:asciiTheme="majorHAnsi" w:eastAsiaTheme="majorEastAsia" w:hAnsiTheme="majorHAnsi" w:cstheme="majorBidi"/>
          <w:b/>
          <w:bCs/>
          <w:smallCaps/>
          <w:color w:val="000000" w:themeColor="text1"/>
          <w:kern w:val="0"/>
          <w:sz w:val="28"/>
          <w:szCs w:val="28"/>
          <w14:ligatures w14:val="none"/>
        </w:rPr>
      </w:pPr>
      <w:bookmarkStart w:id="5" w:name="_Toc192855887"/>
      <w:r w:rsidRPr="000E1F45">
        <w:rPr>
          <w:rFonts w:asciiTheme="majorHAnsi" w:eastAsiaTheme="majorEastAsia" w:hAnsiTheme="majorHAnsi" w:cstheme="majorBidi"/>
          <w:b/>
          <w:bCs/>
          <w:smallCaps/>
          <w:color w:val="000000" w:themeColor="text1"/>
          <w:kern w:val="0"/>
          <w:sz w:val="28"/>
          <w:szCs w:val="28"/>
          <w14:ligatures w14:val="none"/>
        </w:rPr>
        <w:t>Water Quality Calibration</w:t>
      </w:r>
      <w:bookmarkEnd w:id="5"/>
    </w:p>
    <w:p w14:paraId="3F25443E" w14:textId="77777777" w:rsidR="000E1F45" w:rsidRPr="000E1F45" w:rsidRDefault="000E1F45" w:rsidP="000E1F45">
      <w:pPr>
        <w:keepNext/>
        <w:keepLines/>
        <w:numPr>
          <w:ilvl w:val="2"/>
          <w:numId w:val="0"/>
        </w:numPr>
        <w:spacing w:before="200" w:after="0" w:line="259" w:lineRule="auto"/>
        <w:ind w:left="720" w:hanging="720"/>
        <w:jc w:val="both"/>
        <w:outlineLvl w:val="2"/>
        <w:rPr>
          <w:rFonts w:asciiTheme="majorHAnsi" w:eastAsiaTheme="majorEastAsia" w:hAnsiTheme="majorHAnsi" w:cstheme="majorBidi"/>
          <w:b/>
          <w:bCs/>
          <w:color w:val="000000" w:themeColor="text1"/>
          <w:kern w:val="0"/>
          <w:sz w:val="22"/>
          <w:szCs w:val="22"/>
          <w14:ligatures w14:val="none"/>
        </w:rPr>
      </w:pPr>
      <w:bookmarkStart w:id="6" w:name="_Toc192855888"/>
      <w:r w:rsidRPr="000E1F45">
        <w:rPr>
          <w:rFonts w:asciiTheme="majorHAnsi" w:eastAsiaTheme="majorEastAsia" w:hAnsiTheme="majorHAnsi" w:cstheme="majorBidi"/>
          <w:b/>
          <w:bCs/>
          <w:color w:val="000000" w:themeColor="text1"/>
          <w:kern w:val="0"/>
          <w:sz w:val="22"/>
          <w:szCs w:val="22"/>
          <w14:ligatures w14:val="none"/>
        </w:rPr>
        <w:t>Observed Water Quality Data Collection Locations</w:t>
      </w:r>
      <w:bookmarkEnd w:id="6"/>
    </w:p>
    <w:p w14:paraId="13B7CA21" w14:textId="77777777" w:rsidR="000E1F45" w:rsidRPr="000E1F45" w:rsidRDefault="000E1F45" w:rsidP="000E1F45">
      <w:pPr>
        <w:spacing w:line="259" w:lineRule="auto"/>
        <w:jc w:val="both"/>
        <w:rPr>
          <w:rFonts w:ascii="Gill Sans MT" w:eastAsiaTheme="minorEastAsia" w:hAnsi="Gill Sans MT" w:cs="Times New Roman"/>
          <w:kern w:val="0"/>
          <w:sz w:val="22"/>
          <w:szCs w:val="22"/>
          <w14:ligatures w14:val="none"/>
        </w:rPr>
      </w:pPr>
      <w:r w:rsidRPr="000E1F45">
        <w:rPr>
          <w:rFonts w:ascii="Gill Sans MT" w:eastAsiaTheme="minorEastAsia" w:hAnsi="Gill Sans MT"/>
          <w:kern w:val="0"/>
          <w:sz w:val="22"/>
          <w:szCs w:val="22"/>
          <w14:ligatures w14:val="none"/>
        </w:rPr>
        <w:t xml:space="preserve">Observed water quality data was obtained at 1,542 sampling locations throughout the PRW </w:t>
      </w:r>
      <w:r w:rsidRPr="000E1F45">
        <w:rPr>
          <w:rFonts w:ascii="Gill Sans MT" w:eastAsiaTheme="minorEastAsia" w:hAnsi="Gill Sans MT" w:cs="Times New Roman"/>
          <w:kern w:val="0"/>
          <w:sz w:val="22"/>
          <w:szCs w:val="22"/>
          <w14:ligatures w14:val="none"/>
        </w:rPr>
        <w:t>(</w:t>
      </w:r>
      <w:r w:rsidRPr="000E1F45">
        <w:rPr>
          <w:rFonts w:ascii="Gill Sans MT" w:eastAsiaTheme="minorEastAsia" w:hAnsi="Gill Sans MT" w:cs="Times New Roman"/>
          <w:b/>
          <w:bCs/>
          <w:kern w:val="0"/>
          <w:sz w:val="22"/>
          <w:szCs w:val="22"/>
          <w14:ligatures w14:val="none"/>
        </w:rPr>
        <w:fldChar w:fldCharType="begin"/>
      </w:r>
      <w:r w:rsidRPr="000E1F45">
        <w:rPr>
          <w:rFonts w:ascii="Gill Sans MT" w:eastAsiaTheme="minorEastAsia" w:hAnsi="Gill Sans MT" w:cs="Times New Roman"/>
          <w:b/>
          <w:bCs/>
          <w:kern w:val="0"/>
          <w:sz w:val="22"/>
          <w:szCs w:val="22"/>
          <w14:ligatures w14:val="none"/>
        </w:rPr>
        <w:instrText xml:space="preserve"> REF _Ref171597164 \h  \* MERGEFORMAT </w:instrText>
      </w:r>
      <w:r w:rsidRPr="000E1F45">
        <w:rPr>
          <w:rFonts w:ascii="Gill Sans MT" w:eastAsiaTheme="minorEastAsia" w:hAnsi="Gill Sans MT" w:cs="Times New Roman"/>
          <w:b/>
          <w:bCs/>
          <w:kern w:val="0"/>
          <w:sz w:val="22"/>
          <w:szCs w:val="22"/>
          <w14:ligatures w14:val="none"/>
        </w:rPr>
      </w:r>
      <w:r w:rsidRPr="000E1F45">
        <w:rPr>
          <w:rFonts w:ascii="Gill Sans MT" w:eastAsiaTheme="minorEastAsia" w:hAnsi="Gill Sans MT" w:cs="Times New Roman"/>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 xml:space="preserve">Figure </w:t>
      </w:r>
      <w:r w:rsidRPr="000E1F45">
        <w:rPr>
          <w:rFonts w:ascii="Gill Sans MT" w:eastAsiaTheme="minorEastAsia" w:hAnsi="Gill Sans MT"/>
          <w:b/>
          <w:bCs/>
          <w:noProof/>
          <w:kern w:val="0"/>
          <w:sz w:val="22"/>
          <w:szCs w:val="22"/>
          <w14:ligatures w14:val="none"/>
        </w:rPr>
        <w:t>19</w:t>
      </w:r>
      <w:r w:rsidRPr="000E1F45">
        <w:rPr>
          <w:rFonts w:ascii="Gill Sans MT" w:eastAsiaTheme="minorEastAsia" w:hAnsi="Gill Sans MT" w:cs="Times New Roman"/>
          <w:b/>
          <w:bCs/>
          <w:kern w:val="0"/>
          <w:sz w:val="22"/>
          <w:szCs w:val="22"/>
          <w14:ligatures w14:val="none"/>
        </w:rPr>
        <w:fldChar w:fldCharType="end"/>
      </w:r>
      <w:r w:rsidRPr="000E1F45">
        <w:rPr>
          <w:rFonts w:ascii="Gill Sans MT" w:eastAsiaTheme="minorEastAsia" w:hAnsi="Gill Sans MT" w:cs="Times New Roman"/>
          <w:kern w:val="0"/>
          <w:sz w:val="22"/>
          <w:szCs w:val="22"/>
          <w14:ligatures w14:val="none"/>
        </w:rPr>
        <w:t>)</w:t>
      </w:r>
      <w:r w:rsidRPr="000E1F45">
        <w:rPr>
          <w:rFonts w:ascii="Gill Sans MT" w:eastAsiaTheme="minorEastAsia" w:hAnsi="Gill Sans MT"/>
          <w:kern w:val="0"/>
          <w:sz w:val="22"/>
          <w:szCs w:val="22"/>
          <w14:ligatures w14:val="none"/>
        </w:rPr>
        <w:t xml:space="preserve">. </w:t>
      </w:r>
      <w:r w:rsidRPr="000E1F45">
        <w:rPr>
          <w:rFonts w:ascii="Gill Sans MT" w:eastAsiaTheme="minorEastAsia" w:hAnsi="Gill Sans MT" w:cs="Times New Roman"/>
          <w:kern w:val="0"/>
          <w:sz w:val="22"/>
          <w:szCs w:val="22"/>
          <w14:ligatures w14:val="none"/>
        </w:rPr>
        <w:t>Data from these stations were obtained from the publicly available Impaired Waters Rule (IWR) database available from the FDEP, as well as the FDEP Watershed Information Network (WIN). For this project water quality results obtained in lakes in the Upper Peace River basin are not shown, for those results refer to SWET 2022.</w:t>
      </w:r>
    </w:p>
    <w:p w14:paraId="0CD21208" w14:textId="77777777" w:rsidR="000E1F45" w:rsidRPr="000E1F45" w:rsidRDefault="000E1F45" w:rsidP="000E1F45">
      <w:pPr>
        <w:keepNext/>
        <w:keepLines/>
        <w:numPr>
          <w:ilvl w:val="2"/>
          <w:numId w:val="0"/>
        </w:numPr>
        <w:spacing w:before="200" w:after="0" w:line="259" w:lineRule="auto"/>
        <w:ind w:left="720" w:hanging="720"/>
        <w:jc w:val="both"/>
        <w:outlineLvl w:val="2"/>
        <w:rPr>
          <w:rFonts w:asciiTheme="majorHAnsi" w:eastAsiaTheme="majorEastAsia" w:hAnsiTheme="majorHAnsi" w:cstheme="majorBidi"/>
          <w:b/>
          <w:bCs/>
          <w:color w:val="000000" w:themeColor="text1"/>
          <w:kern w:val="0"/>
          <w:sz w:val="22"/>
          <w:szCs w:val="22"/>
          <w14:ligatures w14:val="none"/>
        </w:rPr>
      </w:pPr>
      <w:bookmarkStart w:id="7" w:name="_Toc192855889"/>
      <w:r w:rsidRPr="000E1F45">
        <w:rPr>
          <w:rFonts w:asciiTheme="majorHAnsi" w:eastAsiaTheme="majorEastAsia" w:hAnsiTheme="majorHAnsi" w:cstheme="majorBidi"/>
          <w:b/>
          <w:bCs/>
          <w:color w:val="000000" w:themeColor="text1"/>
          <w:kern w:val="0"/>
          <w:sz w:val="22"/>
          <w:szCs w:val="22"/>
          <w14:ligatures w14:val="none"/>
        </w:rPr>
        <w:t>Comparison of Observed and Simulated Results</w:t>
      </w:r>
      <w:bookmarkEnd w:id="7"/>
    </w:p>
    <w:p w14:paraId="720A7FAA" w14:textId="77777777" w:rsidR="000E1F45" w:rsidRPr="000E1F45" w:rsidRDefault="000E1F45" w:rsidP="000E1F45">
      <w:pPr>
        <w:spacing w:line="259" w:lineRule="auto"/>
        <w:jc w:val="both"/>
        <w:rPr>
          <w:rFonts w:ascii="Gill Sans MT" w:eastAsiaTheme="minorEastAsia" w:hAnsi="Gill Sans MT" w:cs="Times New Roman"/>
          <w:kern w:val="0"/>
          <w:sz w:val="22"/>
          <w:szCs w:val="22"/>
          <w14:ligatures w14:val="none"/>
        </w:rPr>
      </w:pPr>
      <w:r w:rsidRPr="000E1F45">
        <w:rPr>
          <w:rFonts w:ascii="Gill Sans MT" w:eastAsiaTheme="minorEastAsia" w:hAnsi="Gill Sans MT" w:cs="Times New Roman"/>
          <w:kern w:val="0"/>
          <w:sz w:val="22"/>
          <w:szCs w:val="22"/>
          <w14:ligatures w14:val="none"/>
        </w:rPr>
        <w:t xml:space="preserve">The prediction accuracy of WAM model was evaluated using the observed data at the 1,542 sampling stations in the PRW discussed above. The calibration period used was the same as the hydrologic calibration, i.e., calibration over the 10-year period from the beginning of 2014 through the end of 2023. Note that only </w:t>
      </w:r>
      <w:proofErr w:type="gramStart"/>
      <w:r w:rsidRPr="000E1F45">
        <w:rPr>
          <w:rFonts w:ascii="Gill Sans MT" w:eastAsiaTheme="minorEastAsia" w:hAnsi="Gill Sans MT" w:cs="Times New Roman"/>
          <w:kern w:val="0"/>
          <w:sz w:val="22"/>
          <w:szCs w:val="22"/>
          <w14:ligatures w14:val="none"/>
        </w:rPr>
        <w:t>a subset</w:t>
      </w:r>
      <w:proofErr w:type="gramEnd"/>
      <w:r w:rsidRPr="000E1F45">
        <w:rPr>
          <w:rFonts w:ascii="Gill Sans MT" w:eastAsiaTheme="minorEastAsia" w:hAnsi="Gill Sans MT" w:cs="Times New Roman"/>
          <w:kern w:val="0"/>
          <w:sz w:val="22"/>
          <w:szCs w:val="22"/>
          <w14:ligatures w14:val="none"/>
        </w:rPr>
        <w:t xml:space="preserve"> of the 1,542 locations had sufficient samples during the calibration period to be used for goodness-of-fit (</w:t>
      </w:r>
      <w:proofErr w:type="spellStart"/>
      <w:r w:rsidRPr="000E1F45">
        <w:rPr>
          <w:rFonts w:ascii="Gill Sans MT" w:eastAsiaTheme="minorEastAsia" w:hAnsi="Gill Sans MT" w:cs="Times New Roman"/>
          <w:kern w:val="0"/>
          <w:sz w:val="22"/>
          <w:szCs w:val="22"/>
          <w14:ligatures w14:val="none"/>
        </w:rPr>
        <w:t>GoF</w:t>
      </w:r>
      <w:proofErr w:type="spellEnd"/>
      <w:r w:rsidRPr="000E1F45">
        <w:rPr>
          <w:rFonts w:ascii="Gill Sans MT" w:eastAsiaTheme="minorEastAsia" w:hAnsi="Gill Sans MT" w:cs="Times New Roman"/>
          <w:kern w:val="0"/>
          <w:sz w:val="22"/>
          <w:szCs w:val="22"/>
          <w14:ligatures w14:val="none"/>
        </w:rPr>
        <w:t xml:space="preserve">) calculations. Many of the reaches in the WAM stream network were associated with multiple stations, i.e., a single simulated reach may have multiple stations. In these </w:t>
      </w:r>
      <w:proofErr w:type="gramStart"/>
      <w:r w:rsidRPr="000E1F45">
        <w:rPr>
          <w:rFonts w:ascii="Gill Sans MT" w:eastAsiaTheme="minorEastAsia" w:hAnsi="Gill Sans MT" w:cs="Times New Roman"/>
          <w:kern w:val="0"/>
          <w:sz w:val="22"/>
          <w:szCs w:val="22"/>
          <w14:ligatures w14:val="none"/>
        </w:rPr>
        <w:t>cases</w:t>
      </w:r>
      <w:proofErr w:type="gramEnd"/>
      <w:r w:rsidRPr="000E1F45">
        <w:rPr>
          <w:rFonts w:ascii="Gill Sans MT" w:eastAsiaTheme="minorEastAsia" w:hAnsi="Gill Sans MT" w:cs="Times New Roman"/>
          <w:kern w:val="0"/>
          <w:sz w:val="22"/>
          <w:szCs w:val="22"/>
          <w14:ligatures w14:val="none"/>
        </w:rPr>
        <w:t xml:space="preserve"> observed results from each sampling station on a reach were combined to allow calibration/validation at those reaches. Observed and simulated results over the calibration period on four WAM reaches distributed along the main stem of the Peace River are shown below, with additional results for the 24-year period shown in the Appendix (</w:t>
      </w:r>
      <w:r w:rsidRPr="000E1F45">
        <w:rPr>
          <w:rFonts w:ascii="Gill Sans MT" w:eastAsiaTheme="minorEastAsia" w:hAnsi="Gill Sans MT" w:cs="Times New Roman"/>
          <w:b/>
          <w:bCs/>
          <w:kern w:val="0"/>
          <w:sz w:val="22"/>
          <w:szCs w:val="22"/>
          <w14:ligatures w14:val="none"/>
        </w:rPr>
        <w:t xml:space="preserve">Section </w:t>
      </w:r>
      <w:r w:rsidRPr="000E1F45">
        <w:rPr>
          <w:rFonts w:ascii="Gill Sans MT" w:eastAsiaTheme="minorEastAsia" w:hAnsi="Gill Sans MT" w:cs="Times New Roman"/>
          <w:b/>
          <w:bCs/>
          <w:kern w:val="0"/>
          <w:sz w:val="22"/>
          <w:szCs w:val="22"/>
          <w14:ligatures w14:val="none"/>
        </w:rPr>
        <w:fldChar w:fldCharType="begin"/>
      </w:r>
      <w:r w:rsidRPr="000E1F45">
        <w:rPr>
          <w:rFonts w:ascii="Gill Sans MT" w:eastAsiaTheme="minorEastAsia" w:hAnsi="Gill Sans MT" w:cs="Times New Roman"/>
          <w:b/>
          <w:bCs/>
          <w:kern w:val="0"/>
          <w:sz w:val="22"/>
          <w:szCs w:val="22"/>
          <w14:ligatures w14:val="none"/>
        </w:rPr>
        <w:instrText xml:space="preserve"> REF _Ref177560304 \r \h  \* MERGEFORMAT </w:instrText>
      </w:r>
      <w:r w:rsidRPr="000E1F45">
        <w:rPr>
          <w:rFonts w:ascii="Gill Sans MT" w:eastAsiaTheme="minorEastAsia" w:hAnsi="Gill Sans MT" w:cs="Times New Roman"/>
          <w:b/>
          <w:bCs/>
          <w:kern w:val="0"/>
          <w:sz w:val="22"/>
          <w:szCs w:val="22"/>
          <w14:ligatures w14:val="none"/>
        </w:rPr>
      </w:r>
      <w:r w:rsidRPr="000E1F45">
        <w:rPr>
          <w:rFonts w:ascii="Gill Sans MT" w:eastAsiaTheme="minorEastAsia" w:hAnsi="Gill Sans MT" w:cs="Times New Roman"/>
          <w:b/>
          <w:bCs/>
          <w:kern w:val="0"/>
          <w:sz w:val="22"/>
          <w:szCs w:val="22"/>
          <w14:ligatures w14:val="none"/>
        </w:rPr>
        <w:fldChar w:fldCharType="separate"/>
      </w:r>
      <w:r w:rsidRPr="000E1F45">
        <w:rPr>
          <w:rFonts w:ascii="Gill Sans MT" w:eastAsiaTheme="minorEastAsia" w:hAnsi="Gill Sans MT" w:cs="Times New Roman"/>
          <w:b/>
          <w:bCs/>
          <w:kern w:val="0"/>
          <w:sz w:val="22"/>
          <w:szCs w:val="22"/>
          <w14:ligatures w14:val="none"/>
        </w:rPr>
        <w:t>10.7.2</w:t>
      </w:r>
      <w:r w:rsidRPr="000E1F45">
        <w:rPr>
          <w:rFonts w:ascii="Gill Sans MT" w:eastAsiaTheme="minorEastAsia" w:hAnsi="Gill Sans MT" w:cs="Times New Roman"/>
          <w:b/>
          <w:bCs/>
          <w:kern w:val="0"/>
          <w:sz w:val="22"/>
          <w:szCs w:val="22"/>
          <w14:ligatures w14:val="none"/>
        </w:rPr>
        <w:fldChar w:fldCharType="end"/>
      </w:r>
      <w:r w:rsidRPr="000E1F45">
        <w:rPr>
          <w:rFonts w:ascii="Gill Sans MT" w:eastAsiaTheme="minorEastAsia" w:hAnsi="Gill Sans MT" w:cs="Times New Roman"/>
          <w:kern w:val="0"/>
          <w:sz w:val="22"/>
          <w:szCs w:val="22"/>
          <w14:ligatures w14:val="none"/>
        </w:rPr>
        <w:t xml:space="preserve">). These four locations are arranged from the upper end of the Peace River (at State Road 60 at Bartow) to the mouth (the Peace River Estuary Lower Segment) where it discharges into Charlotte Harbor. </w:t>
      </w:r>
    </w:p>
    <w:p w14:paraId="17D096E5" w14:textId="77777777" w:rsidR="000E1F45" w:rsidRPr="000E1F45" w:rsidRDefault="000E1F45" w:rsidP="000E1F45">
      <w:pPr>
        <w:spacing w:line="259" w:lineRule="auto"/>
        <w:jc w:val="both"/>
        <w:rPr>
          <w:rFonts w:ascii="Gill Sans MT" w:eastAsiaTheme="minorEastAsia" w:hAnsi="Gill Sans MT" w:cs="Times New Roman"/>
          <w:kern w:val="0"/>
          <w:sz w:val="22"/>
          <w:szCs w:val="22"/>
          <w14:ligatures w14:val="none"/>
        </w:rPr>
      </w:pPr>
      <w:r w:rsidRPr="000E1F45">
        <w:rPr>
          <w:rFonts w:ascii="Gill Sans MT" w:eastAsiaTheme="minorEastAsia" w:hAnsi="Gill Sans MT" w:cs="Times New Roman"/>
          <w:kern w:val="0"/>
          <w:sz w:val="22"/>
          <w:szCs w:val="22"/>
          <w14:ligatures w14:val="none"/>
        </w:rPr>
        <w:t xml:space="preserve">Results at these locations show good </w:t>
      </w:r>
      <w:proofErr w:type="gramStart"/>
      <w:r w:rsidRPr="000E1F45">
        <w:rPr>
          <w:rFonts w:ascii="Gill Sans MT" w:eastAsiaTheme="minorEastAsia" w:hAnsi="Gill Sans MT" w:cs="Times New Roman"/>
          <w:kern w:val="0"/>
          <w:sz w:val="22"/>
          <w:szCs w:val="22"/>
          <w14:ligatures w14:val="none"/>
        </w:rPr>
        <w:t>estimates</w:t>
      </w:r>
      <w:proofErr w:type="gramEnd"/>
      <w:r w:rsidRPr="000E1F45">
        <w:rPr>
          <w:rFonts w:ascii="Gill Sans MT" w:eastAsiaTheme="minorEastAsia" w:hAnsi="Gill Sans MT" w:cs="Times New Roman"/>
          <w:kern w:val="0"/>
          <w:sz w:val="22"/>
          <w:szCs w:val="22"/>
          <w14:ligatures w14:val="none"/>
        </w:rPr>
        <w:t xml:space="preserve"> nutrient concentrations, with bias estimates within ±3.6% </w:t>
      </w:r>
      <w:proofErr w:type="gramStart"/>
      <w:r w:rsidRPr="000E1F45">
        <w:rPr>
          <w:rFonts w:ascii="Gill Sans MT" w:eastAsiaTheme="minorEastAsia" w:hAnsi="Gill Sans MT" w:cs="Times New Roman"/>
          <w:kern w:val="0"/>
          <w:sz w:val="22"/>
          <w:szCs w:val="22"/>
          <w14:ligatures w14:val="none"/>
        </w:rPr>
        <w:t>with the exception of</w:t>
      </w:r>
      <w:proofErr w:type="gramEnd"/>
      <w:r w:rsidRPr="000E1F45">
        <w:rPr>
          <w:rFonts w:ascii="Gill Sans MT" w:eastAsiaTheme="minorEastAsia" w:hAnsi="Gill Sans MT" w:cs="Times New Roman"/>
          <w:kern w:val="0"/>
          <w:sz w:val="22"/>
          <w:szCs w:val="22"/>
          <w14:ligatures w14:val="none"/>
        </w:rPr>
        <w:t xml:space="preserve"> an </w:t>
      </w:r>
      <w:proofErr w:type="gramStart"/>
      <w:r w:rsidRPr="000E1F45">
        <w:rPr>
          <w:rFonts w:ascii="Gill Sans MT" w:eastAsiaTheme="minorEastAsia" w:hAnsi="Gill Sans MT" w:cs="Times New Roman"/>
          <w:kern w:val="0"/>
          <w:sz w:val="22"/>
          <w:szCs w:val="22"/>
          <w14:ligatures w14:val="none"/>
        </w:rPr>
        <w:t>underestimate</w:t>
      </w:r>
      <w:proofErr w:type="gramEnd"/>
      <w:r w:rsidRPr="000E1F45">
        <w:rPr>
          <w:rFonts w:ascii="Gill Sans MT" w:eastAsiaTheme="minorEastAsia" w:hAnsi="Gill Sans MT" w:cs="Times New Roman"/>
          <w:kern w:val="0"/>
          <w:sz w:val="22"/>
          <w:szCs w:val="22"/>
          <w14:ligatures w14:val="none"/>
        </w:rPr>
        <w:t xml:space="preserve"> for TP of 19% at the northern end of the Peace River at </w:t>
      </w:r>
      <w:proofErr w:type="gramStart"/>
      <w:r w:rsidRPr="000E1F45">
        <w:rPr>
          <w:rFonts w:ascii="Gill Sans MT" w:eastAsiaTheme="minorEastAsia" w:hAnsi="Gill Sans MT" w:cs="Times New Roman"/>
          <w:kern w:val="0"/>
          <w:sz w:val="22"/>
          <w:szCs w:val="22"/>
          <w14:ligatures w14:val="none"/>
        </w:rPr>
        <w:t>State Road 60</w:t>
      </w:r>
      <w:proofErr w:type="gramEnd"/>
      <w:r w:rsidRPr="000E1F45">
        <w:rPr>
          <w:rFonts w:ascii="Gill Sans MT" w:eastAsiaTheme="minorEastAsia" w:hAnsi="Gill Sans MT" w:cs="Times New Roman"/>
          <w:kern w:val="0"/>
          <w:sz w:val="22"/>
          <w:szCs w:val="22"/>
          <w14:ligatures w14:val="none"/>
        </w:rPr>
        <w:t xml:space="preserve"> at Bartow (in Polk County). That </w:t>
      </w:r>
      <w:proofErr w:type="gramStart"/>
      <w:r w:rsidRPr="000E1F45">
        <w:rPr>
          <w:rFonts w:ascii="Gill Sans MT" w:eastAsiaTheme="minorEastAsia" w:hAnsi="Gill Sans MT" w:cs="Times New Roman"/>
          <w:kern w:val="0"/>
          <w:sz w:val="22"/>
          <w:szCs w:val="22"/>
          <w14:ligatures w14:val="none"/>
        </w:rPr>
        <w:t>particular sampling</w:t>
      </w:r>
      <w:proofErr w:type="gramEnd"/>
      <w:r w:rsidRPr="000E1F45">
        <w:rPr>
          <w:rFonts w:ascii="Gill Sans MT" w:eastAsiaTheme="minorEastAsia" w:hAnsi="Gill Sans MT" w:cs="Times New Roman"/>
          <w:kern w:val="0"/>
          <w:sz w:val="22"/>
          <w:szCs w:val="22"/>
          <w14:ligatures w14:val="none"/>
        </w:rPr>
        <w:t xml:space="preserve"> location is immediately below the confluence with Bear Creek, which discharges the reclaimed and active mining lands to the west. The TP concentrations in Bear Creek are very high, reaching peaks of as much as 34 mg/l at times during the calibration period, and with average concentrations over the past several years of nearly 10 mg/l. Because the creek was not </w:t>
      </w:r>
      <w:proofErr w:type="gramStart"/>
      <w:r w:rsidRPr="000E1F45">
        <w:rPr>
          <w:rFonts w:ascii="Gill Sans MT" w:eastAsiaTheme="minorEastAsia" w:hAnsi="Gill Sans MT" w:cs="Times New Roman"/>
          <w:kern w:val="0"/>
          <w:sz w:val="22"/>
          <w:szCs w:val="22"/>
          <w14:ligatures w14:val="none"/>
        </w:rPr>
        <w:t>gaged</w:t>
      </w:r>
      <w:proofErr w:type="gramEnd"/>
      <w:r w:rsidRPr="000E1F45">
        <w:rPr>
          <w:rFonts w:ascii="Gill Sans MT" w:eastAsiaTheme="minorEastAsia" w:hAnsi="Gill Sans MT" w:cs="Times New Roman"/>
          <w:kern w:val="0"/>
          <w:sz w:val="22"/>
          <w:szCs w:val="22"/>
          <w14:ligatures w14:val="none"/>
        </w:rPr>
        <w:t xml:space="preserve"> during the calibration period, it was not possible to calculate the observed load during that time and made calibration at this location problematic. The primary contributions to the upper </w:t>
      </w:r>
      <w:r w:rsidRPr="000E1F45">
        <w:rPr>
          <w:rFonts w:ascii="Gill Sans MT" w:eastAsiaTheme="minorEastAsia" w:hAnsi="Gill Sans MT" w:cs="Times New Roman"/>
          <w:kern w:val="0"/>
          <w:sz w:val="22"/>
          <w:szCs w:val="22"/>
          <w14:ligatures w14:val="none"/>
        </w:rPr>
        <w:lastRenderedPageBreak/>
        <w:t>section of the Peace River are the Peace Creek Canal, which drains the north-eastern portion of the basin and contributes approximately 55 – 60% of the flow into the Peace River, and Saddle Creek which drains the north-western portion of the Upper Peace River basin and contributes the remaining 40-45% of the flow. Neither of those tributaries have TP concentrations as high as the Peace River at Bartow, with Peace Creek Canal having an average concentration of 0.15 mg/l and Saddle Creek having an observed average concentration of 0.38 mg/l. This indicates a substantial contribution of TP into the Upper Peace River in the short stretch of the river between the confluence of Saddle and Peace Creeks and the sampling location.</w:t>
      </w:r>
    </w:p>
    <w:p w14:paraId="383985AA" w14:textId="77777777" w:rsidR="000E1F45" w:rsidRPr="000E1F45" w:rsidRDefault="000E1F45" w:rsidP="000E1F45">
      <w:pPr>
        <w:spacing w:line="259" w:lineRule="auto"/>
        <w:jc w:val="both"/>
        <w:rPr>
          <w:rFonts w:ascii="Gill Sans MT" w:eastAsiaTheme="minorEastAsia" w:hAnsi="Gill Sans MT" w:cs="Times New Roman"/>
          <w:kern w:val="0"/>
          <w:sz w:val="22"/>
          <w:szCs w:val="22"/>
          <w14:ligatures w14:val="none"/>
        </w:rPr>
      </w:pPr>
      <w:r w:rsidRPr="000E1F45">
        <w:rPr>
          <w:rFonts w:ascii="Gill Sans MT" w:eastAsiaTheme="minorEastAsia" w:hAnsi="Gill Sans MT" w:cs="Times New Roman"/>
          <w:kern w:val="0"/>
          <w:sz w:val="22"/>
          <w:szCs w:val="22"/>
          <w14:ligatures w14:val="none"/>
        </w:rPr>
        <w:t>At the water quality sampling locations on the Peace River near Arcadia (in the Joshua Creek basin) (</w:t>
      </w:r>
      <w:r w:rsidRPr="000E1F45">
        <w:rPr>
          <w:rFonts w:ascii="Gill Sans MT" w:eastAsiaTheme="minorEastAsia" w:hAnsi="Gill Sans MT" w:cs="Times New Roman"/>
          <w:b/>
          <w:bCs/>
          <w:kern w:val="0"/>
          <w:sz w:val="22"/>
          <w:szCs w:val="22"/>
          <w14:ligatures w14:val="none"/>
        </w:rPr>
        <w:fldChar w:fldCharType="begin"/>
      </w:r>
      <w:r w:rsidRPr="000E1F45">
        <w:rPr>
          <w:rFonts w:ascii="Gill Sans MT" w:eastAsiaTheme="minorEastAsia" w:hAnsi="Gill Sans MT" w:cs="Times New Roman"/>
          <w:b/>
          <w:bCs/>
          <w:kern w:val="0"/>
          <w:sz w:val="22"/>
          <w:szCs w:val="22"/>
          <w14:ligatures w14:val="none"/>
        </w:rPr>
        <w:instrText xml:space="preserve"> REF _Ref168473869 \h  \* MERGEFORMAT </w:instrText>
      </w:r>
      <w:r w:rsidRPr="000E1F45">
        <w:rPr>
          <w:rFonts w:ascii="Gill Sans MT" w:eastAsiaTheme="minorEastAsia" w:hAnsi="Gill Sans MT" w:cs="Times New Roman"/>
          <w:b/>
          <w:bCs/>
          <w:kern w:val="0"/>
          <w:sz w:val="22"/>
          <w:szCs w:val="22"/>
          <w14:ligatures w14:val="none"/>
        </w:rPr>
      </w:r>
      <w:r w:rsidRPr="000E1F45">
        <w:rPr>
          <w:rFonts w:ascii="Gill Sans MT" w:eastAsiaTheme="minorEastAsia" w:hAnsi="Gill Sans MT" w:cs="Times New Roman"/>
          <w:b/>
          <w:bCs/>
          <w:kern w:val="0"/>
          <w:sz w:val="22"/>
          <w:szCs w:val="22"/>
          <w14:ligatures w14:val="none"/>
        </w:rPr>
        <w:fldChar w:fldCharType="separate"/>
      </w:r>
      <w:r w:rsidRPr="000E1F45">
        <w:rPr>
          <w:rFonts w:ascii="Gill Sans MT" w:eastAsiaTheme="minorEastAsia" w:hAnsi="Gill Sans MT"/>
          <w:b/>
          <w:bCs/>
          <w:kern w:val="0"/>
          <w:sz w:val="22"/>
          <w:szCs w:val="22"/>
          <w14:ligatures w14:val="none"/>
        </w:rPr>
        <w:t xml:space="preserve">Figure </w:t>
      </w:r>
      <w:r w:rsidRPr="000E1F45">
        <w:rPr>
          <w:rFonts w:ascii="Gill Sans MT" w:eastAsiaTheme="minorEastAsia" w:hAnsi="Gill Sans MT"/>
          <w:b/>
          <w:bCs/>
          <w:noProof/>
          <w:kern w:val="0"/>
          <w:sz w:val="22"/>
          <w:szCs w:val="22"/>
          <w14:ligatures w14:val="none"/>
        </w:rPr>
        <w:t>20</w:t>
      </w:r>
      <w:r w:rsidRPr="000E1F45">
        <w:rPr>
          <w:rFonts w:ascii="Gill Sans MT" w:eastAsiaTheme="minorEastAsia" w:hAnsi="Gill Sans MT" w:cs="Times New Roman"/>
          <w:b/>
          <w:bCs/>
          <w:kern w:val="0"/>
          <w:sz w:val="22"/>
          <w:szCs w:val="22"/>
          <w14:ligatures w14:val="none"/>
        </w:rPr>
        <w:fldChar w:fldCharType="end"/>
      </w:r>
      <w:r w:rsidRPr="000E1F45">
        <w:rPr>
          <w:rFonts w:ascii="Gill Sans MT" w:eastAsiaTheme="minorEastAsia" w:hAnsi="Gill Sans MT" w:cs="Times New Roman"/>
          <w:b/>
          <w:bCs/>
          <w:kern w:val="0"/>
          <w:sz w:val="22"/>
          <w:szCs w:val="22"/>
          <w14:ligatures w14:val="none"/>
        </w:rPr>
        <w:t>c</w:t>
      </w:r>
      <w:r w:rsidRPr="000E1F45">
        <w:rPr>
          <w:rFonts w:ascii="Gill Sans MT" w:eastAsiaTheme="minorEastAsia" w:hAnsi="Gill Sans MT" w:cs="Times New Roman"/>
          <w:kern w:val="0"/>
          <w:sz w:val="22"/>
          <w:szCs w:val="22"/>
          <w14:ligatures w14:val="none"/>
        </w:rPr>
        <w:t>) the estimated values from WAM are close to the observed values, where simulated TN values overestimated the observed values by 3.6% and simulated TP values underestimated observed values by 0.1%. The simulated output values from this reach are used as input at the upstream inflow boundary for the WASP model.</w:t>
      </w:r>
    </w:p>
    <w:p w14:paraId="11C9A69F" w14:textId="77777777" w:rsidR="000E1F45" w:rsidRPr="000E1F45" w:rsidRDefault="000E1F45" w:rsidP="000E1F45">
      <w:pPr>
        <w:spacing w:line="259" w:lineRule="auto"/>
        <w:jc w:val="both"/>
        <w:rPr>
          <w:rFonts w:ascii="Gill Sans MT" w:eastAsiaTheme="minorEastAsia" w:hAnsi="Gill Sans MT" w:cs="Times New Roman"/>
          <w:kern w:val="0"/>
          <w:sz w:val="22"/>
          <w:szCs w:val="22"/>
          <w14:ligatures w14:val="none"/>
        </w:rPr>
      </w:pPr>
    </w:p>
    <w:p w14:paraId="0009EFC4" w14:textId="77777777" w:rsidR="000E1F45" w:rsidRPr="000E1F45" w:rsidRDefault="000E1F45" w:rsidP="000E1F45">
      <w:pPr>
        <w:keepNext/>
        <w:spacing w:line="259" w:lineRule="auto"/>
        <w:jc w:val="both"/>
        <w:rPr>
          <w:rFonts w:ascii="Gill Sans MT" w:eastAsiaTheme="minorEastAsia" w:hAnsi="Gill Sans MT"/>
          <w:kern w:val="0"/>
          <w:sz w:val="22"/>
          <w:szCs w:val="22"/>
          <w14:ligatures w14:val="none"/>
        </w:rPr>
      </w:pPr>
      <w:r w:rsidRPr="000E1F45">
        <w:rPr>
          <w:rFonts w:ascii="Gill Sans MT" w:eastAsiaTheme="minorEastAsia" w:hAnsi="Gill Sans MT" w:cs="Times New Roman"/>
          <w:noProof/>
          <w:kern w:val="0"/>
          <w:sz w:val="22"/>
          <w:szCs w:val="22"/>
          <w14:ligatures w14:val="none"/>
        </w:rPr>
        <w:lastRenderedPageBreak/>
        <w:drawing>
          <wp:inline distT="0" distB="0" distL="0" distR="0" wp14:anchorId="1ECBA9A9" wp14:editId="0AACB73A">
            <wp:extent cx="5148072" cy="7123176"/>
            <wp:effectExtent l="0" t="0" r="0" b="1905"/>
            <wp:docPr id="1477536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36205"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8072" cy="7123176"/>
                    </a:xfrm>
                    <a:prstGeom prst="rect">
                      <a:avLst/>
                    </a:prstGeom>
                  </pic:spPr>
                </pic:pic>
              </a:graphicData>
            </a:graphic>
          </wp:inline>
        </w:drawing>
      </w:r>
    </w:p>
    <w:p w14:paraId="183FE90E" w14:textId="77777777" w:rsidR="000E1F45" w:rsidRPr="000E1F45" w:rsidRDefault="000E1F45" w:rsidP="000E1F45">
      <w:pPr>
        <w:spacing w:after="120" w:line="240" w:lineRule="auto"/>
        <w:jc w:val="both"/>
        <w:rPr>
          <w:rFonts w:ascii="Gill Sans MT" w:eastAsiaTheme="minorEastAsia" w:hAnsi="Gill Sans MT"/>
          <w:b/>
          <w:iCs/>
          <w:color w:val="000000" w:themeColor="text1"/>
          <w:kern w:val="0"/>
          <w:sz w:val="18"/>
          <w:szCs w:val="18"/>
          <w14:ligatures w14:val="none"/>
        </w:rPr>
        <w:sectPr w:rsidR="000E1F45" w:rsidRPr="000E1F45" w:rsidSect="000E1F45">
          <w:pgSz w:w="12240" w:h="15840"/>
          <w:pgMar w:top="1440" w:right="1440" w:bottom="1440" w:left="1440" w:header="720" w:footer="720" w:gutter="0"/>
          <w:cols w:space="720"/>
          <w:titlePg/>
          <w:docGrid w:linePitch="360"/>
        </w:sectPr>
      </w:pPr>
      <w:bookmarkStart w:id="8" w:name="_Ref171597164"/>
      <w:bookmarkStart w:id="9" w:name="_Toc192855953"/>
      <w:r w:rsidRPr="000E1F45">
        <w:rPr>
          <w:rFonts w:ascii="Gill Sans MT" w:eastAsiaTheme="minorEastAsia" w:hAnsi="Gill Sans MT"/>
          <w:b/>
          <w:iCs/>
          <w:color w:val="000000" w:themeColor="text1"/>
          <w:kern w:val="0"/>
          <w:sz w:val="18"/>
          <w:szCs w:val="18"/>
          <w14:ligatures w14:val="none"/>
        </w:rPr>
        <w:t xml:space="preserve">Figure </w:t>
      </w:r>
      <w:r w:rsidRPr="000E1F45">
        <w:rPr>
          <w:rFonts w:ascii="Gill Sans MT" w:eastAsiaTheme="minorEastAsia" w:hAnsi="Gill Sans MT"/>
          <w:b/>
          <w:iCs/>
          <w:color w:val="000000" w:themeColor="text1"/>
          <w:kern w:val="0"/>
          <w:sz w:val="18"/>
          <w:szCs w:val="18"/>
          <w14:ligatures w14:val="none"/>
        </w:rPr>
        <w:fldChar w:fldCharType="begin"/>
      </w:r>
      <w:r w:rsidRPr="000E1F45">
        <w:rPr>
          <w:rFonts w:ascii="Gill Sans MT" w:eastAsiaTheme="minorEastAsia" w:hAnsi="Gill Sans MT"/>
          <w:b/>
          <w:iCs/>
          <w:color w:val="000000" w:themeColor="text1"/>
          <w:kern w:val="0"/>
          <w:sz w:val="18"/>
          <w:szCs w:val="18"/>
          <w14:ligatures w14:val="none"/>
        </w:rPr>
        <w:instrText>SEQ Figure \* ARABIC</w:instrText>
      </w:r>
      <w:r w:rsidRPr="000E1F45">
        <w:rPr>
          <w:rFonts w:ascii="Gill Sans MT" w:eastAsiaTheme="minorEastAsia" w:hAnsi="Gill Sans MT"/>
          <w:b/>
          <w:iCs/>
          <w:color w:val="000000" w:themeColor="text1"/>
          <w:kern w:val="0"/>
          <w:sz w:val="18"/>
          <w:szCs w:val="18"/>
          <w14:ligatures w14:val="none"/>
        </w:rPr>
        <w:fldChar w:fldCharType="separate"/>
      </w:r>
      <w:r w:rsidRPr="000E1F45">
        <w:rPr>
          <w:rFonts w:ascii="Gill Sans MT" w:eastAsiaTheme="minorEastAsia" w:hAnsi="Gill Sans MT"/>
          <w:b/>
          <w:iCs/>
          <w:noProof/>
          <w:color w:val="000000" w:themeColor="text1"/>
          <w:kern w:val="0"/>
          <w:sz w:val="18"/>
          <w:szCs w:val="18"/>
          <w14:ligatures w14:val="none"/>
        </w:rPr>
        <w:t>19</w:t>
      </w:r>
      <w:r w:rsidRPr="000E1F45">
        <w:rPr>
          <w:rFonts w:ascii="Gill Sans MT" w:eastAsiaTheme="minorEastAsia" w:hAnsi="Gill Sans MT"/>
          <w:b/>
          <w:iCs/>
          <w:color w:val="000000" w:themeColor="text1"/>
          <w:kern w:val="0"/>
          <w:sz w:val="18"/>
          <w:szCs w:val="18"/>
          <w14:ligatures w14:val="none"/>
        </w:rPr>
        <w:fldChar w:fldCharType="end"/>
      </w:r>
      <w:bookmarkEnd w:id="8"/>
      <w:r w:rsidRPr="000E1F45">
        <w:rPr>
          <w:rFonts w:ascii="Gill Sans MT" w:eastAsiaTheme="minorEastAsia" w:hAnsi="Gill Sans MT"/>
          <w:b/>
          <w:iCs/>
          <w:color w:val="000000" w:themeColor="text1"/>
          <w:kern w:val="0"/>
          <w:sz w:val="18"/>
          <w:szCs w:val="18"/>
          <w14:ligatures w14:val="none"/>
        </w:rPr>
        <w:t xml:space="preserve">. Water quality sampling locations within the model domain </w:t>
      </w:r>
      <w:proofErr w:type="gramStart"/>
      <w:r w:rsidRPr="000E1F45">
        <w:rPr>
          <w:rFonts w:ascii="Gill Sans MT" w:eastAsiaTheme="minorEastAsia" w:hAnsi="Gill Sans MT"/>
          <w:b/>
          <w:iCs/>
          <w:color w:val="000000" w:themeColor="text1"/>
          <w:kern w:val="0"/>
          <w:sz w:val="18"/>
          <w:szCs w:val="18"/>
          <w14:ligatures w14:val="none"/>
        </w:rPr>
        <w:t>used</w:t>
      </w:r>
      <w:proofErr w:type="gramEnd"/>
      <w:r w:rsidRPr="000E1F45">
        <w:rPr>
          <w:rFonts w:ascii="Gill Sans MT" w:eastAsiaTheme="minorEastAsia" w:hAnsi="Gill Sans MT"/>
          <w:b/>
          <w:iCs/>
          <w:color w:val="000000" w:themeColor="text1"/>
          <w:kern w:val="0"/>
          <w:sz w:val="18"/>
          <w:szCs w:val="18"/>
          <w14:ligatures w14:val="none"/>
        </w:rPr>
        <w:t xml:space="preserve"> for calibration. Locations denoted by a large blue dot have charts shown below; additional locations shown by gray dots are shown in the </w:t>
      </w:r>
      <w:r w:rsidRPr="000E1F45">
        <w:rPr>
          <w:rFonts w:ascii="Gill Sans MT" w:eastAsiaTheme="minorEastAsia" w:hAnsi="Gill Sans MT" w:cs="Times New Roman"/>
          <w:b/>
          <w:iCs/>
          <w:color w:val="000000" w:themeColor="text1"/>
          <w:kern w:val="0"/>
          <w:sz w:val="18"/>
          <w:szCs w:val="18"/>
          <w14:ligatures w14:val="none"/>
        </w:rPr>
        <w:t xml:space="preserve">Appendix (Section </w:t>
      </w:r>
      <w:r w:rsidRPr="000E1F45">
        <w:rPr>
          <w:rFonts w:ascii="Gill Sans MT" w:eastAsiaTheme="minorEastAsia" w:hAnsi="Gill Sans MT" w:cs="Times New Roman"/>
          <w:b/>
          <w:iCs/>
          <w:color w:val="000000" w:themeColor="text1"/>
          <w:kern w:val="0"/>
          <w:sz w:val="18"/>
          <w:szCs w:val="18"/>
          <w14:ligatures w14:val="none"/>
        </w:rPr>
        <w:fldChar w:fldCharType="begin"/>
      </w:r>
      <w:r w:rsidRPr="000E1F45">
        <w:rPr>
          <w:rFonts w:ascii="Gill Sans MT" w:eastAsiaTheme="minorEastAsia" w:hAnsi="Gill Sans MT" w:cs="Times New Roman"/>
          <w:b/>
          <w:iCs/>
          <w:color w:val="000000" w:themeColor="text1"/>
          <w:kern w:val="0"/>
          <w:sz w:val="18"/>
          <w:szCs w:val="18"/>
          <w14:ligatures w14:val="none"/>
        </w:rPr>
        <w:instrText xml:space="preserve"> REF _Ref177560304 \r \h  \* MERGEFORMAT </w:instrText>
      </w:r>
      <w:r w:rsidRPr="000E1F45">
        <w:rPr>
          <w:rFonts w:ascii="Gill Sans MT" w:eastAsiaTheme="minorEastAsia" w:hAnsi="Gill Sans MT" w:cs="Times New Roman"/>
          <w:b/>
          <w:iCs/>
          <w:color w:val="000000" w:themeColor="text1"/>
          <w:kern w:val="0"/>
          <w:sz w:val="18"/>
          <w:szCs w:val="18"/>
          <w14:ligatures w14:val="none"/>
        </w:rPr>
      </w:r>
      <w:r w:rsidRPr="000E1F45">
        <w:rPr>
          <w:rFonts w:ascii="Gill Sans MT" w:eastAsiaTheme="minorEastAsia" w:hAnsi="Gill Sans MT" w:cs="Times New Roman"/>
          <w:b/>
          <w:iCs/>
          <w:color w:val="000000" w:themeColor="text1"/>
          <w:kern w:val="0"/>
          <w:sz w:val="18"/>
          <w:szCs w:val="18"/>
          <w14:ligatures w14:val="none"/>
        </w:rPr>
        <w:fldChar w:fldCharType="separate"/>
      </w:r>
      <w:r w:rsidRPr="000E1F45">
        <w:rPr>
          <w:rFonts w:ascii="Gill Sans MT" w:eastAsiaTheme="minorEastAsia" w:hAnsi="Gill Sans MT" w:cs="Times New Roman"/>
          <w:b/>
          <w:iCs/>
          <w:color w:val="000000" w:themeColor="text1"/>
          <w:kern w:val="0"/>
          <w:sz w:val="18"/>
          <w:szCs w:val="18"/>
          <w14:ligatures w14:val="none"/>
        </w:rPr>
        <w:t>10.7.2</w:t>
      </w:r>
      <w:r w:rsidRPr="000E1F45">
        <w:rPr>
          <w:rFonts w:ascii="Gill Sans MT" w:eastAsiaTheme="minorEastAsia" w:hAnsi="Gill Sans MT" w:cs="Times New Roman"/>
          <w:b/>
          <w:iCs/>
          <w:color w:val="000000" w:themeColor="text1"/>
          <w:kern w:val="0"/>
          <w:sz w:val="18"/>
          <w:szCs w:val="18"/>
          <w14:ligatures w14:val="none"/>
        </w:rPr>
        <w:fldChar w:fldCharType="end"/>
      </w:r>
      <w:r w:rsidRPr="000E1F45">
        <w:rPr>
          <w:rFonts w:ascii="Gill Sans MT" w:eastAsiaTheme="minorEastAsia" w:hAnsi="Gill Sans MT" w:cs="Times New Roman"/>
          <w:b/>
          <w:iCs/>
          <w:color w:val="000000" w:themeColor="text1"/>
          <w:kern w:val="0"/>
          <w:sz w:val="18"/>
          <w:szCs w:val="18"/>
          <w14:ligatures w14:val="none"/>
        </w:rPr>
        <w:t>.).</w:t>
      </w:r>
      <w:bookmarkEnd w:id="9"/>
    </w:p>
    <w:p w14:paraId="66DC7010"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Times New Roman" w:eastAsiaTheme="minorEastAsia" w:hAnsi="Times New Roman" w:cs="Times New Roman"/>
          <w:noProof/>
          <w:kern w:val="0"/>
          <w:sz w:val="22"/>
          <w:szCs w:val="22"/>
          <w14:ligatures w14:val="none"/>
        </w:rPr>
        <w:lastRenderedPageBreak/>
        <w:drawing>
          <wp:inline distT="0" distB="0" distL="0" distR="0" wp14:anchorId="3EF66B85" wp14:editId="0E87964D">
            <wp:extent cx="5943598" cy="3863339"/>
            <wp:effectExtent l="0" t="0" r="635" b="4445"/>
            <wp:docPr id="1097152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52396"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598" cy="3863339"/>
                    </a:xfrm>
                    <a:prstGeom prst="rect">
                      <a:avLst/>
                    </a:prstGeom>
                  </pic:spPr>
                </pic:pic>
              </a:graphicData>
            </a:graphic>
          </wp:inline>
        </w:drawing>
      </w:r>
    </w:p>
    <w:p w14:paraId="31C4033A"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Times New Roman" w:eastAsiaTheme="minorEastAsia" w:hAnsi="Times New Roman" w:cs="Times New Roman"/>
          <w:noProof/>
          <w:kern w:val="0"/>
          <w:sz w:val="22"/>
          <w:szCs w:val="22"/>
          <w14:ligatures w14:val="none"/>
        </w:rPr>
        <w:drawing>
          <wp:inline distT="0" distB="0" distL="0" distR="0" wp14:anchorId="029DB84E" wp14:editId="77B441E1">
            <wp:extent cx="5943598" cy="3863339"/>
            <wp:effectExtent l="0" t="0" r="635" b="4445"/>
            <wp:docPr id="1697196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96499"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598" cy="3863339"/>
                    </a:xfrm>
                    <a:prstGeom prst="rect">
                      <a:avLst/>
                    </a:prstGeom>
                  </pic:spPr>
                </pic:pic>
              </a:graphicData>
            </a:graphic>
          </wp:inline>
        </w:drawing>
      </w:r>
    </w:p>
    <w:p w14:paraId="47BCA189" w14:textId="77777777" w:rsidR="000E1F45" w:rsidRPr="000E1F45" w:rsidRDefault="000E1F45" w:rsidP="000E1F45">
      <w:pPr>
        <w:spacing w:line="259" w:lineRule="auto"/>
        <w:jc w:val="both"/>
        <w:rPr>
          <w:rFonts w:ascii="Times New Roman" w:eastAsiaTheme="minorEastAsia" w:hAnsi="Times New Roman" w:cs="Times New Roman"/>
          <w:kern w:val="0"/>
          <w:sz w:val="22"/>
          <w:szCs w:val="22"/>
          <w14:ligatures w14:val="none"/>
        </w:rPr>
      </w:pPr>
      <w:r w:rsidRPr="000E1F45">
        <w:rPr>
          <w:rFonts w:ascii="Times New Roman" w:eastAsiaTheme="minorEastAsia" w:hAnsi="Times New Roman" w:cs="Times New Roman"/>
          <w:noProof/>
          <w:kern w:val="0"/>
          <w:sz w:val="22"/>
          <w:szCs w:val="22"/>
          <w14:ligatures w14:val="none"/>
        </w:rPr>
        <w:lastRenderedPageBreak/>
        <w:drawing>
          <wp:inline distT="0" distB="0" distL="0" distR="0" wp14:anchorId="595041C3" wp14:editId="76F7AB54">
            <wp:extent cx="5943598" cy="3863339"/>
            <wp:effectExtent l="0" t="0" r="635" b="4445"/>
            <wp:docPr id="1342489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9577"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598" cy="3863339"/>
                    </a:xfrm>
                    <a:prstGeom prst="rect">
                      <a:avLst/>
                    </a:prstGeom>
                  </pic:spPr>
                </pic:pic>
              </a:graphicData>
            </a:graphic>
          </wp:inline>
        </w:drawing>
      </w:r>
      <w:r w:rsidRPr="000E1F45">
        <w:rPr>
          <w:rFonts w:ascii="Times New Roman" w:eastAsiaTheme="minorEastAsia" w:hAnsi="Times New Roman" w:cs="Times New Roman"/>
          <w:noProof/>
          <w:kern w:val="0"/>
          <w:sz w:val="22"/>
          <w:szCs w:val="22"/>
          <w14:ligatures w14:val="none"/>
        </w:rPr>
        <w:drawing>
          <wp:inline distT="0" distB="0" distL="0" distR="0" wp14:anchorId="1674BF63" wp14:editId="17DEF4D6">
            <wp:extent cx="5943598" cy="3863339"/>
            <wp:effectExtent l="0" t="0" r="635" b="4445"/>
            <wp:docPr id="863056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6066"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598" cy="3863339"/>
                    </a:xfrm>
                    <a:prstGeom prst="rect">
                      <a:avLst/>
                    </a:prstGeom>
                  </pic:spPr>
                </pic:pic>
              </a:graphicData>
            </a:graphic>
          </wp:inline>
        </w:drawing>
      </w:r>
    </w:p>
    <w:p w14:paraId="2A8DD9F7" w14:textId="77777777" w:rsidR="000E1F45" w:rsidRPr="000E1F45" w:rsidRDefault="000E1F45" w:rsidP="000E1F45">
      <w:pPr>
        <w:spacing w:after="120" w:line="240" w:lineRule="auto"/>
        <w:jc w:val="both"/>
        <w:rPr>
          <w:rFonts w:ascii="Times New Roman" w:eastAsiaTheme="minorEastAsia" w:hAnsi="Times New Roman" w:cs="Times New Roman"/>
          <w:b/>
          <w:iCs/>
          <w:color w:val="000000" w:themeColor="text1"/>
          <w:kern w:val="0"/>
          <w:sz w:val="18"/>
          <w:szCs w:val="18"/>
          <w14:ligatures w14:val="none"/>
        </w:rPr>
      </w:pPr>
      <w:bookmarkStart w:id="10" w:name="_Ref168473869"/>
      <w:bookmarkStart w:id="11" w:name="_Toc192855954"/>
      <w:r w:rsidRPr="000E1F45">
        <w:rPr>
          <w:rFonts w:ascii="Gill Sans MT" w:eastAsiaTheme="minorEastAsia" w:hAnsi="Gill Sans MT"/>
          <w:b/>
          <w:iCs/>
          <w:color w:val="000000" w:themeColor="text1"/>
          <w:kern w:val="0"/>
          <w:sz w:val="18"/>
          <w:szCs w:val="18"/>
          <w14:ligatures w14:val="none"/>
        </w:rPr>
        <w:t xml:space="preserve">Figure </w:t>
      </w:r>
      <w:r w:rsidRPr="000E1F45">
        <w:rPr>
          <w:rFonts w:ascii="Gill Sans MT" w:eastAsiaTheme="minorEastAsia" w:hAnsi="Gill Sans MT"/>
          <w:b/>
          <w:iCs/>
          <w:color w:val="000000" w:themeColor="text1"/>
          <w:kern w:val="0"/>
          <w:sz w:val="18"/>
          <w:szCs w:val="18"/>
          <w14:ligatures w14:val="none"/>
        </w:rPr>
        <w:fldChar w:fldCharType="begin"/>
      </w:r>
      <w:r w:rsidRPr="000E1F45">
        <w:rPr>
          <w:rFonts w:ascii="Gill Sans MT" w:eastAsiaTheme="minorEastAsia" w:hAnsi="Gill Sans MT"/>
          <w:b/>
          <w:iCs/>
          <w:color w:val="000000" w:themeColor="text1"/>
          <w:kern w:val="0"/>
          <w:sz w:val="18"/>
          <w:szCs w:val="18"/>
          <w14:ligatures w14:val="none"/>
        </w:rPr>
        <w:instrText>SEQ Figure \* ARABIC</w:instrText>
      </w:r>
      <w:r w:rsidRPr="000E1F45">
        <w:rPr>
          <w:rFonts w:ascii="Gill Sans MT" w:eastAsiaTheme="minorEastAsia" w:hAnsi="Gill Sans MT"/>
          <w:b/>
          <w:iCs/>
          <w:color w:val="000000" w:themeColor="text1"/>
          <w:kern w:val="0"/>
          <w:sz w:val="18"/>
          <w:szCs w:val="18"/>
          <w14:ligatures w14:val="none"/>
        </w:rPr>
        <w:fldChar w:fldCharType="separate"/>
      </w:r>
      <w:r w:rsidRPr="000E1F45">
        <w:rPr>
          <w:rFonts w:ascii="Gill Sans MT" w:eastAsiaTheme="minorEastAsia" w:hAnsi="Gill Sans MT"/>
          <w:b/>
          <w:iCs/>
          <w:noProof/>
          <w:color w:val="000000" w:themeColor="text1"/>
          <w:kern w:val="0"/>
          <w:sz w:val="18"/>
          <w:szCs w:val="18"/>
          <w14:ligatures w14:val="none"/>
        </w:rPr>
        <w:t>20</w:t>
      </w:r>
      <w:r w:rsidRPr="000E1F45">
        <w:rPr>
          <w:rFonts w:ascii="Gill Sans MT" w:eastAsiaTheme="minorEastAsia" w:hAnsi="Gill Sans MT"/>
          <w:b/>
          <w:iCs/>
          <w:color w:val="000000" w:themeColor="text1"/>
          <w:kern w:val="0"/>
          <w:sz w:val="18"/>
          <w:szCs w:val="18"/>
          <w14:ligatures w14:val="none"/>
        </w:rPr>
        <w:fldChar w:fldCharType="end"/>
      </w:r>
      <w:bookmarkEnd w:id="10"/>
      <w:r w:rsidRPr="000E1F45">
        <w:rPr>
          <w:rFonts w:ascii="Gill Sans MT" w:eastAsiaTheme="minorEastAsia" w:hAnsi="Gill Sans MT"/>
          <w:b/>
          <w:iCs/>
          <w:color w:val="000000" w:themeColor="text1"/>
          <w:kern w:val="0"/>
          <w:sz w:val="18"/>
          <w:szCs w:val="18"/>
          <w14:ligatures w14:val="none"/>
        </w:rPr>
        <w:t>. Comparison of measured and simulated TN and TP concentrations at four stations (A – D) along the main stem of the Peace River.</w:t>
      </w:r>
      <w:bookmarkEnd w:id="11"/>
    </w:p>
    <w:p w14:paraId="1EEFA05D" w14:textId="77777777" w:rsidR="000E1F45" w:rsidRPr="000E1F45" w:rsidRDefault="000E1F45" w:rsidP="000E1F45">
      <w:pPr>
        <w:spacing w:after="120" w:line="240" w:lineRule="auto"/>
        <w:jc w:val="both"/>
        <w:rPr>
          <w:rFonts w:ascii="Gill Sans MT" w:eastAsiaTheme="minorEastAsia" w:hAnsi="Gill Sans MT"/>
          <w:b/>
          <w:iCs/>
          <w:color w:val="000000" w:themeColor="text1"/>
          <w:kern w:val="0"/>
          <w:sz w:val="18"/>
          <w:szCs w:val="18"/>
          <w14:ligatures w14:val="none"/>
        </w:rPr>
      </w:pPr>
      <w:bookmarkStart w:id="12" w:name="_Toc192856018"/>
      <w:r w:rsidRPr="000E1F45">
        <w:rPr>
          <w:rFonts w:ascii="Gill Sans MT" w:eastAsiaTheme="minorEastAsia" w:hAnsi="Gill Sans MT"/>
          <w:b/>
          <w:iCs/>
          <w:color w:val="000000" w:themeColor="text1"/>
          <w:kern w:val="0"/>
          <w:sz w:val="18"/>
          <w:szCs w:val="18"/>
          <w14:ligatures w14:val="none"/>
        </w:rPr>
        <w:lastRenderedPageBreak/>
        <w:t xml:space="preserve">Table </w:t>
      </w:r>
      <w:r w:rsidRPr="000E1F45">
        <w:rPr>
          <w:rFonts w:ascii="Gill Sans MT" w:eastAsiaTheme="minorEastAsia" w:hAnsi="Gill Sans MT"/>
          <w:b/>
          <w:iCs/>
          <w:color w:val="000000" w:themeColor="text1"/>
          <w:kern w:val="0"/>
          <w:sz w:val="18"/>
          <w:szCs w:val="18"/>
          <w14:ligatures w14:val="none"/>
        </w:rPr>
        <w:fldChar w:fldCharType="begin"/>
      </w:r>
      <w:r w:rsidRPr="000E1F45">
        <w:rPr>
          <w:rFonts w:ascii="Gill Sans MT" w:eastAsiaTheme="minorEastAsia" w:hAnsi="Gill Sans MT"/>
          <w:b/>
          <w:iCs/>
          <w:color w:val="000000" w:themeColor="text1"/>
          <w:kern w:val="0"/>
          <w:sz w:val="18"/>
          <w:szCs w:val="18"/>
          <w14:ligatures w14:val="none"/>
        </w:rPr>
        <w:instrText>SEQ Table \* ARABIC</w:instrText>
      </w:r>
      <w:r w:rsidRPr="000E1F45">
        <w:rPr>
          <w:rFonts w:ascii="Gill Sans MT" w:eastAsiaTheme="minorEastAsia" w:hAnsi="Gill Sans MT"/>
          <w:b/>
          <w:iCs/>
          <w:color w:val="000000" w:themeColor="text1"/>
          <w:kern w:val="0"/>
          <w:sz w:val="18"/>
          <w:szCs w:val="18"/>
          <w14:ligatures w14:val="none"/>
        </w:rPr>
        <w:fldChar w:fldCharType="separate"/>
      </w:r>
      <w:r w:rsidRPr="000E1F45">
        <w:rPr>
          <w:rFonts w:ascii="Gill Sans MT" w:eastAsiaTheme="minorEastAsia" w:hAnsi="Gill Sans MT"/>
          <w:b/>
          <w:iCs/>
          <w:noProof/>
          <w:color w:val="000000" w:themeColor="text1"/>
          <w:kern w:val="0"/>
          <w:sz w:val="18"/>
          <w:szCs w:val="18"/>
          <w14:ligatures w14:val="none"/>
        </w:rPr>
        <w:t>13</w:t>
      </w:r>
      <w:r w:rsidRPr="000E1F45">
        <w:rPr>
          <w:rFonts w:ascii="Gill Sans MT" w:eastAsiaTheme="minorEastAsia" w:hAnsi="Gill Sans MT"/>
          <w:b/>
          <w:iCs/>
          <w:color w:val="000000" w:themeColor="text1"/>
          <w:kern w:val="0"/>
          <w:sz w:val="18"/>
          <w:szCs w:val="18"/>
          <w14:ligatures w14:val="none"/>
        </w:rPr>
        <w:fldChar w:fldCharType="end"/>
      </w:r>
      <w:r w:rsidRPr="000E1F45">
        <w:rPr>
          <w:rFonts w:ascii="Gill Sans MT" w:eastAsiaTheme="minorEastAsia" w:hAnsi="Gill Sans MT"/>
          <w:b/>
          <w:iCs/>
          <w:color w:val="000000" w:themeColor="text1"/>
          <w:kern w:val="0"/>
          <w:sz w:val="18"/>
          <w:szCs w:val="18"/>
          <w14:ligatures w14:val="none"/>
        </w:rPr>
        <w:t>. Goodness-of-fit statistics over the 2014-2023 period at four water quality sampling locations along the main stem of the Peace River.</w:t>
      </w:r>
      <w:bookmarkEnd w:id="12"/>
    </w:p>
    <w:tbl>
      <w:tblPr>
        <w:tblStyle w:val="TableGridLight"/>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158"/>
        <w:gridCol w:w="1298"/>
        <w:gridCol w:w="1287"/>
        <w:gridCol w:w="1261"/>
        <w:gridCol w:w="863"/>
        <w:gridCol w:w="891"/>
      </w:tblGrid>
      <w:tr w:rsidR="000E1F45" w:rsidRPr="000E1F45" w14:paraId="4A200D45" w14:textId="77777777" w:rsidTr="002C5401">
        <w:trPr>
          <w:trHeight w:val="285"/>
          <w:jc w:val="center"/>
        </w:trPr>
        <w:tc>
          <w:tcPr>
            <w:tcW w:w="0" w:type="auto"/>
            <w:tcBorders>
              <w:top w:val="single" w:sz="12" w:space="0" w:color="auto"/>
              <w:bottom w:val="single" w:sz="12" w:space="0" w:color="auto"/>
            </w:tcBorders>
            <w:noWrap/>
            <w:hideMark/>
          </w:tcPr>
          <w:p w14:paraId="69E7DC23" w14:textId="77777777" w:rsidR="000E1F45" w:rsidRPr="000E1F45" w:rsidRDefault="000E1F45" w:rsidP="000E1F45">
            <w:pPr>
              <w:spacing w:line="259" w:lineRule="auto"/>
              <w:jc w:val="both"/>
              <w:rPr>
                <w:rFonts w:ascii="Gill Sans MT" w:hAnsi="Gill Sans MT"/>
                <w:b/>
                <w:bCs/>
              </w:rPr>
            </w:pPr>
            <w:r w:rsidRPr="000E1F45">
              <w:rPr>
                <w:rFonts w:ascii="Gill Sans MT" w:hAnsi="Gill Sans MT"/>
                <w:b/>
                <w:bCs/>
              </w:rPr>
              <w:t>Nutrient</w:t>
            </w:r>
          </w:p>
        </w:tc>
        <w:tc>
          <w:tcPr>
            <w:tcW w:w="0" w:type="auto"/>
            <w:tcBorders>
              <w:top w:val="single" w:sz="12" w:space="0" w:color="auto"/>
              <w:bottom w:val="single" w:sz="12" w:space="0" w:color="auto"/>
            </w:tcBorders>
            <w:noWrap/>
            <w:hideMark/>
          </w:tcPr>
          <w:p w14:paraId="7EF50812" w14:textId="77777777" w:rsidR="000E1F45" w:rsidRPr="000E1F45" w:rsidRDefault="000E1F45" w:rsidP="000E1F45">
            <w:pPr>
              <w:spacing w:line="259" w:lineRule="auto"/>
              <w:jc w:val="both"/>
              <w:rPr>
                <w:rFonts w:ascii="Gill Sans MT" w:hAnsi="Gill Sans MT"/>
                <w:b/>
                <w:bCs/>
              </w:rPr>
            </w:pPr>
            <w:proofErr w:type="spellStart"/>
            <w:r w:rsidRPr="000E1F45">
              <w:rPr>
                <w:rFonts w:ascii="Gill Sans MT" w:hAnsi="Gill Sans MT"/>
                <w:b/>
                <w:bCs/>
              </w:rPr>
              <w:t>Obs</w:t>
            </w:r>
            <w:proofErr w:type="spellEnd"/>
            <w:r w:rsidRPr="000E1F45">
              <w:rPr>
                <w:rFonts w:ascii="Gill Sans MT" w:hAnsi="Gill Sans MT"/>
                <w:b/>
                <w:bCs/>
              </w:rPr>
              <w:t xml:space="preserve"> Mean</w:t>
            </w:r>
          </w:p>
        </w:tc>
        <w:tc>
          <w:tcPr>
            <w:tcW w:w="0" w:type="auto"/>
            <w:tcBorders>
              <w:top w:val="single" w:sz="12" w:space="0" w:color="auto"/>
              <w:bottom w:val="single" w:sz="12" w:space="0" w:color="auto"/>
            </w:tcBorders>
            <w:noWrap/>
            <w:hideMark/>
          </w:tcPr>
          <w:p w14:paraId="1943A72F" w14:textId="77777777" w:rsidR="000E1F45" w:rsidRPr="000E1F45" w:rsidRDefault="000E1F45" w:rsidP="000E1F45">
            <w:pPr>
              <w:spacing w:line="259" w:lineRule="auto"/>
              <w:jc w:val="both"/>
              <w:rPr>
                <w:rFonts w:ascii="Gill Sans MT" w:hAnsi="Gill Sans MT"/>
                <w:b/>
                <w:bCs/>
              </w:rPr>
            </w:pPr>
            <w:r w:rsidRPr="000E1F45">
              <w:rPr>
                <w:rFonts w:ascii="Gill Sans MT" w:hAnsi="Gill Sans MT"/>
                <w:b/>
                <w:bCs/>
              </w:rPr>
              <w:t>Sim Mean</w:t>
            </w:r>
          </w:p>
        </w:tc>
        <w:tc>
          <w:tcPr>
            <w:tcW w:w="0" w:type="auto"/>
            <w:tcBorders>
              <w:top w:val="single" w:sz="12" w:space="0" w:color="auto"/>
              <w:bottom w:val="single" w:sz="12" w:space="0" w:color="auto"/>
            </w:tcBorders>
            <w:noWrap/>
            <w:hideMark/>
          </w:tcPr>
          <w:p w14:paraId="5371674D" w14:textId="77777777" w:rsidR="000E1F45" w:rsidRPr="000E1F45" w:rsidRDefault="000E1F45" w:rsidP="000E1F45">
            <w:pPr>
              <w:spacing w:line="259" w:lineRule="auto"/>
              <w:jc w:val="both"/>
              <w:rPr>
                <w:rFonts w:ascii="Gill Sans MT" w:hAnsi="Gill Sans MT"/>
                <w:b/>
                <w:bCs/>
              </w:rPr>
            </w:pPr>
            <w:r w:rsidRPr="000E1F45">
              <w:rPr>
                <w:rFonts w:ascii="Gill Sans MT" w:hAnsi="Gill Sans MT"/>
                <w:b/>
                <w:bCs/>
              </w:rPr>
              <w:t xml:space="preserve">Num </w:t>
            </w:r>
            <w:proofErr w:type="spellStart"/>
            <w:r w:rsidRPr="000E1F45">
              <w:rPr>
                <w:rFonts w:ascii="Gill Sans MT" w:hAnsi="Gill Sans MT"/>
                <w:b/>
                <w:bCs/>
              </w:rPr>
              <w:t>Obs</w:t>
            </w:r>
            <w:proofErr w:type="spellEnd"/>
          </w:p>
        </w:tc>
        <w:tc>
          <w:tcPr>
            <w:tcW w:w="0" w:type="auto"/>
            <w:tcBorders>
              <w:top w:val="single" w:sz="12" w:space="0" w:color="auto"/>
              <w:bottom w:val="single" w:sz="12" w:space="0" w:color="auto"/>
            </w:tcBorders>
            <w:noWrap/>
            <w:hideMark/>
          </w:tcPr>
          <w:p w14:paraId="4094DBC6" w14:textId="77777777" w:rsidR="000E1F45" w:rsidRPr="000E1F45" w:rsidRDefault="000E1F45" w:rsidP="000E1F45">
            <w:pPr>
              <w:spacing w:line="259" w:lineRule="auto"/>
              <w:jc w:val="both"/>
              <w:rPr>
                <w:rFonts w:ascii="Gill Sans MT" w:hAnsi="Gill Sans MT"/>
                <w:b/>
                <w:bCs/>
              </w:rPr>
            </w:pPr>
            <w:r w:rsidRPr="000E1F45">
              <w:rPr>
                <w:rFonts w:ascii="Gill Sans MT" w:hAnsi="Gill Sans MT"/>
                <w:b/>
                <w:bCs/>
              </w:rPr>
              <w:t>RMSE</w:t>
            </w:r>
          </w:p>
        </w:tc>
        <w:tc>
          <w:tcPr>
            <w:tcW w:w="0" w:type="auto"/>
            <w:tcBorders>
              <w:top w:val="single" w:sz="12" w:space="0" w:color="auto"/>
              <w:bottom w:val="single" w:sz="12" w:space="0" w:color="auto"/>
            </w:tcBorders>
            <w:noWrap/>
            <w:hideMark/>
          </w:tcPr>
          <w:p w14:paraId="29C01CDD" w14:textId="77777777" w:rsidR="000E1F45" w:rsidRPr="000E1F45" w:rsidRDefault="000E1F45" w:rsidP="000E1F45">
            <w:pPr>
              <w:spacing w:line="259" w:lineRule="auto"/>
              <w:jc w:val="both"/>
              <w:rPr>
                <w:rFonts w:ascii="Gill Sans MT" w:hAnsi="Gill Sans MT"/>
                <w:b/>
                <w:bCs/>
              </w:rPr>
            </w:pPr>
            <w:r w:rsidRPr="000E1F45">
              <w:rPr>
                <w:rFonts w:ascii="Gill Sans MT" w:hAnsi="Gill Sans MT"/>
                <w:b/>
                <w:bCs/>
              </w:rPr>
              <w:t>% Bias</w:t>
            </w:r>
          </w:p>
        </w:tc>
      </w:tr>
      <w:tr w:rsidR="000E1F45" w:rsidRPr="000E1F45" w14:paraId="75B86158" w14:textId="77777777" w:rsidTr="002C5401">
        <w:trPr>
          <w:trHeight w:val="288"/>
          <w:jc w:val="center"/>
        </w:trPr>
        <w:tc>
          <w:tcPr>
            <w:tcW w:w="0" w:type="auto"/>
            <w:gridSpan w:val="6"/>
            <w:tcBorders>
              <w:top w:val="single" w:sz="12" w:space="0" w:color="auto"/>
            </w:tcBorders>
            <w:shd w:val="clear" w:color="auto" w:fill="F2F2F2" w:themeFill="background1" w:themeFillShade="F2"/>
            <w:noWrap/>
            <w:hideMark/>
          </w:tcPr>
          <w:p w14:paraId="4AA9F8BE" w14:textId="77777777" w:rsidR="000E1F45" w:rsidRPr="000E1F45" w:rsidRDefault="000E1F45" w:rsidP="000E1F45">
            <w:pPr>
              <w:spacing w:after="40" w:line="259" w:lineRule="auto"/>
              <w:jc w:val="both"/>
              <w:rPr>
                <w:rFonts w:ascii="Gill Sans MT" w:hAnsi="Gill Sans MT"/>
                <w:i/>
                <w:iCs/>
              </w:rPr>
            </w:pPr>
            <w:r w:rsidRPr="000E1F45">
              <w:rPr>
                <w:rFonts w:ascii="Gill Sans MT" w:hAnsi="Gill Sans MT"/>
                <w:i/>
                <w:iCs/>
              </w:rPr>
              <w:t>Upper Peace River Basin: Peace River above Bowlegs Creek (WAM Reach 802)</w:t>
            </w:r>
          </w:p>
        </w:tc>
      </w:tr>
      <w:tr w:rsidR="000E1F45" w:rsidRPr="000E1F45" w14:paraId="4A2A9E35" w14:textId="77777777" w:rsidTr="002C5401">
        <w:trPr>
          <w:trHeight w:val="288"/>
          <w:jc w:val="center"/>
        </w:trPr>
        <w:tc>
          <w:tcPr>
            <w:tcW w:w="0" w:type="auto"/>
            <w:noWrap/>
            <w:hideMark/>
          </w:tcPr>
          <w:p w14:paraId="3D7B6262"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TN</w:t>
            </w:r>
          </w:p>
        </w:tc>
        <w:tc>
          <w:tcPr>
            <w:tcW w:w="0" w:type="auto"/>
            <w:noWrap/>
          </w:tcPr>
          <w:p w14:paraId="417A155B"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1.75</w:t>
            </w:r>
          </w:p>
        </w:tc>
        <w:tc>
          <w:tcPr>
            <w:tcW w:w="0" w:type="auto"/>
            <w:noWrap/>
          </w:tcPr>
          <w:p w14:paraId="0392100A"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1.80</w:t>
            </w:r>
          </w:p>
        </w:tc>
        <w:tc>
          <w:tcPr>
            <w:tcW w:w="0" w:type="auto"/>
            <w:noWrap/>
          </w:tcPr>
          <w:p w14:paraId="157E0A28"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161</w:t>
            </w:r>
          </w:p>
        </w:tc>
        <w:tc>
          <w:tcPr>
            <w:tcW w:w="0" w:type="auto"/>
            <w:noWrap/>
          </w:tcPr>
          <w:p w14:paraId="1F584EB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1.04</w:t>
            </w:r>
          </w:p>
        </w:tc>
        <w:tc>
          <w:tcPr>
            <w:tcW w:w="0" w:type="auto"/>
            <w:noWrap/>
          </w:tcPr>
          <w:p w14:paraId="19CF8B95"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2.6</w:t>
            </w:r>
          </w:p>
        </w:tc>
      </w:tr>
      <w:tr w:rsidR="000E1F45" w:rsidRPr="000E1F45" w14:paraId="0BC0D3E7" w14:textId="77777777" w:rsidTr="002C5401">
        <w:trPr>
          <w:trHeight w:val="288"/>
          <w:jc w:val="center"/>
        </w:trPr>
        <w:tc>
          <w:tcPr>
            <w:tcW w:w="0" w:type="auto"/>
            <w:noWrap/>
            <w:hideMark/>
          </w:tcPr>
          <w:p w14:paraId="6004313E"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TP</w:t>
            </w:r>
          </w:p>
        </w:tc>
        <w:tc>
          <w:tcPr>
            <w:tcW w:w="0" w:type="auto"/>
            <w:noWrap/>
          </w:tcPr>
          <w:p w14:paraId="1BE1F722"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0.42</w:t>
            </w:r>
          </w:p>
        </w:tc>
        <w:tc>
          <w:tcPr>
            <w:tcW w:w="0" w:type="auto"/>
            <w:noWrap/>
          </w:tcPr>
          <w:p w14:paraId="46D2A48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0.34</w:t>
            </w:r>
          </w:p>
        </w:tc>
        <w:tc>
          <w:tcPr>
            <w:tcW w:w="0" w:type="auto"/>
            <w:noWrap/>
          </w:tcPr>
          <w:p w14:paraId="19FD917A"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163</w:t>
            </w:r>
          </w:p>
        </w:tc>
        <w:tc>
          <w:tcPr>
            <w:tcW w:w="0" w:type="auto"/>
            <w:noWrap/>
          </w:tcPr>
          <w:p w14:paraId="2FC2BA08"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0.30</w:t>
            </w:r>
          </w:p>
        </w:tc>
        <w:tc>
          <w:tcPr>
            <w:tcW w:w="0" w:type="auto"/>
            <w:noWrap/>
          </w:tcPr>
          <w:p w14:paraId="5C678E09"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-19</w:t>
            </w:r>
          </w:p>
        </w:tc>
      </w:tr>
      <w:tr w:rsidR="000E1F45" w:rsidRPr="000E1F45" w14:paraId="042BB01E" w14:textId="77777777" w:rsidTr="002C5401">
        <w:trPr>
          <w:trHeight w:val="288"/>
          <w:jc w:val="center"/>
        </w:trPr>
        <w:tc>
          <w:tcPr>
            <w:tcW w:w="0" w:type="auto"/>
            <w:gridSpan w:val="6"/>
            <w:shd w:val="clear" w:color="auto" w:fill="F2F2F2" w:themeFill="background1" w:themeFillShade="F2"/>
            <w:noWrap/>
            <w:hideMark/>
          </w:tcPr>
          <w:p w14:paraId="7F8DF638" w14:textId="77777777" w:rsidR="000E1F45" w:rsidRPr="000E1F45" w:rsidRDefault="000E1F45" w:rsidP="000E1F45">
            <w:pPr>
              <w:spacing w:after="40" w:line="259" w:lineRule="auto"/>
              <w:jc w:val="both"/>
              <w:rPr>
                <w:rFonts w:ascii="Gill Sans MT" w:hAnsi="Gill Sans MT"/>
                <w:i/>
                <w:iCs/>
              </w:rPr>
            </w:pPr>
            <w:r w:rsidRPr="000E1F45">
              <w:rPr>
                <w:rFonts w:ascii="Gill Sans MT" w:hAnsi="Gill Sans MT"/>
                <w:i/>
                <w:iCs/>
              </w:rPr>
              <w:t>Upper Peace River Basin: Peace River above Payne Creek (WAM Reach 7)</w:t>
            </w:r>
          </w:p>
        </w:tc>
      </w:tr>
      <w:tr w:rsidR="000E1F45" w:rsidRPr="000E1F45" w14:paraId="3E97CBD5" w14:textId="77777777" w:rsidTr="002C5401">
        <w:trPr>
          <w:trHeight w:val="288"/>
          <w:jc w:val="center"/>
        </w:trPr>
        <w:tc>
          <w:tcPr>
            <w:tcW w:w="0" w:type="auto"/>
            <w:noWrap/>
            <w:hideMark/>
          </w:tcPr>
          <w:p w14:paraId="1B10266C"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TN</w:t>
            </w:r>
          </w:p>
        </w:tc>
        <w:tc>
          <w:tcPr>
            <w:tcW w:w="0" w:type="auto"/>
            <w:noWrap/>
            <w:hideMark/>
          </w:tcPr>
          <w:p w14:paraId="559EC79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1.75</w:t>
            </w:r>
          </w:p>
        </w:tc>
        <w:tc>
          <w:tcPr>
            <w:tcW w:w="0" w:type="auto"/>
            <w:noWrap/>
            <w:hideMark/>
          </w:tcPr>
          <w:p w14:paraId="475AC058"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1.75</w:t>
            </w:r>
          </w:p>
        </w:tc>
        <w:tc>
          <w:tcPr>
            <w:tcW w:w="0" w:type="auto"/>
            <w:noWrap/>
            <w:hideMark/>
          </w:tcPr>
          <w:p w14:paraId="7F91D26C"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177</w:t>
            </w:r>
          </w:p>
        </w:tc>
        <w:tc>
          <w:tcPr>
            <w:tcW w:w="0" w:type="auto"/>
            <w:noWrap/>
            <w:hideMark/>
          </w:tcPr>
          <w:p w14:paraId="18426D0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0.55</w:t>
            </w:r>
          </w:p>
        </w:tc>
        <w:tc>
          <w:tcPr>
            <w:tcW w:w="0" w:type="auto"/>
            <w:noWrap/>
            <w:hideMark/>
          </w:tcPr>
          <w:p w14:paraId="475C64E7"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-0.1</w:t>
            </w:r>
          </w:p>
        </w:tc>
      </w:tr>
      <w:tr w:rsidR="000E1F45" w:rsidRPr="000E1F45" w14:paraId="12546F3F" w14:textId="77777777" w:rsidTr="002C5401">
        <w:trPr>
          <w:trHeight w:val="288"/>
          <w:jc w:val="center"/>
        </w:trPr>
        <w:tc>
          <w:tcPr>
            <w:tcW w:w="0" w:type="auto"/>
            <w:noWrap/>
            <w:hideMark/>
          </w:tcPr>
          <w:p w14:paraId="60738304"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TP</w:t>
            </w:r>
          </w:p>
        </w:tc>
        <w:tc>
          <w:tcPr>
            <w:tcW w:w="0" w:type="auto"/>
            <w:noWrap/>
            <w:hideMark/>
          </w:tcPr>
          <w:p w14:paraId="4A762C16"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0.94</w:t>
            </w:r>
          </w:p>
        </w:tc>
        <w:tc>
          <w:tcPr>
            <w:tcW w:w="0" w:type="auto"/>
            <w:noWrap/>
            <w:hideMark/>
          </w:tcPr>
          <w:p w14:paraId="32861698"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0.92</w:t>
            </w:r>
          </w:p>
        </w:tc>
        <w:tc>
          <w:tcPr>
            <w:tcW w:w="0" w:type="auto"/>
            <w:noWrap/>
            <w:hideMark/>
          </w:tcPr>
          <w:p w14:paraId="5D1D8D73"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180</w:t>
            </w:r>
          </w:p>
        </w:tc>
        <w:tc>
          <w:tcPr>
            <w:tcW w:w="0" w:type="auto"/>
            <w:noWrap/>
            <w:hideMark/>
          </w:tcPr>
          <w:p w14:paraId="51C85283"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0.28</w:t>
            </w:r>
          </w:p>
        </w:tc>
        <w:tc>
          <w:tcPr>
            <w:tcW w:w="0" w:type="auto"/>
            <w:noWrap/>
            <w:hideMark/>
          </w:tcPr>
          <w:p w14:paraId="0D124E59"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-1.8</w:t>
            </w:r>
          </w:p>
        </w:tc>
      </w:tr>
      <w:tr w:rsidR="000E1F45" w:rsidRPr="000E1F45" w14:paraId="47E9CEE1" w14:textId="77777777" w:rsidTr="002C5401">
        <w:trPr>
          <w:trHeight w:val="288"/>
          <w:jc w:val="center"/>
        </w:trPr>
        <w:tc>
          <w:tcPr>
            <w:tcW w:w="0" w:type="auto"/>
            <w:gridSpan w:val="6"/>
            <w:shd w:val="clear" w:color="auto" w:fill="F2F2F2" w:themeFill="background1" w:themeFillShade="F2"/>
            <w:noWrap/>
            <w:hideMark/>
          </w:tcPr>
          <w:p w14:paraId="4C3C7F3B" w14:textId="77777777" w:rsidR="000E1F45" w:rsidRPr="000E1F45" w:rsidRDefault="000E1F45" w:rsidP="000E1F45">
            <w:pPr>
              <w:spacing w:after="40" w:line="259" w:lineRule="auto"/>
              <w:jc w:val="both"/>
              <w:rPr>
                <w:rFonts w:ascii="Gill Sans MT" w:hAnsi="Gill Sans MT"/>
                <w:i/>
                <w:iCs/>
              </w:rPr>
            </w:pPr>
            <w:r w:rsidRPr="000E1F45">
              <w:rPr>
                <w:rFonts w:ascii="Gill Sans MT" w:hAnsi="Gill Sans MT"/>
                <w:i/>
                <w:iCs/>
              </w:rPr>
              <w:t>Joshua Creek Basin: Peace River above Joshua Creek (WAM Reach 83)</w:t>
            </w:r>
          </w:p>
        </w:tc>
      </w:tr>
      <w:tr w:rsidR="000E1F45" w:rsidRPr="000E1F45" w14:paraId="2BD8660E" w14:textId="77777777" w:rsidTr="002C5401">
        <w:trPr>
          <w:trHeight w:val="288"/>
          <w:jc w:val="center"/>
        </w:trPr>
        <w:tc>
          <w:tcPr>
            <w:tcW w:w="0" w:type="auto"/>
            <w:noWrap/>
            <w:hideMark/>
          </w:tcPr>
          <w:p w14:paraId="6FB25C69"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TN</w:t>
            </w:r>
          </w:p>
        </w:tc>
        <w:tc>
          <w:tcPr>
            <w:tcW w:w="0" w:type="auto"/>
            <w:noWrap/>
            <w:hideMark/>
          </w:tcPr>
          <w:p w14:paraId="28901DB5"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1.62</w:t>
            </w:r>
          </w:p>
        </w:tc>
        <w:tc>
          <w:tcPr>
            <w:tcW w:w="0" w:type="auto"/>
            <w:noWrap/>
            <w:hideMark/>
          </w:tcPr>
          <w:p w14:paraId="3BD08272"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1.68</w:t>
            </w:r>
          </w:p>
        </w:tc>
        <w:tc>
          <w:tcPr>
            <w:tcW w:w="0" w:type="auto"/>
            <w:noWrap/>
            <w:hideMark/>
          </w:tcPr>
          <w:p w14:paraId="49291326"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109</w:t>
            </w:r>
          </w:p>
        </w:tc>
        <w:tc>
          <w:tcPr>
            <w:tcW w:w="0" w:type="auto"/>
            <w:noWrap/>
            <w:hideMark/>
          </w:tcPr>
          <w:p w14:paraId="47D07A7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0.42</w:t>
            </w:r>
          </w:p>
        </w:tc>
        <w:tc>
          <w:tcPr>
            <w:tcW w:w="0" w:type="auto"/>
            <w:noWrap/>
            <w:hideMark/>
          </w:tcPr>
          <w:p w14:paraId="23F5E82A"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3.6</w:t>
            </w:r>
          </w:p>
        </w:tc>
      </w:tr>
      <w:tr w:rsidR="000E1F45" w:rsidRPr="000E1F45" w14:paraId="40B2F917" w14:textId="77777777" w:rsidTr="002C5401">
        <w:trPr>
          <w:trHeight w:val="288"/>
          <w:jc w:val="center"/>
        </w:trPr>
        <w:tc>
          <w:tcPr>
            <w:tcW w:w="0" w:type="auto"/>
            <w:noWrap/>
            <w:hideMark/>
          </w:tcPr>
          <w:p w14:paraId="27CFF5EA"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TP</w:t>
            </w:r>
          </w:p>
        </w:tc>
        <w:tc>
          <w:tcPr>
            <w:tcW w:w="0" w:type="auto"/>
            <w:noWrap/>
            <w:hideMark/>
          </w:tcPr>
          <w:p w14:paraId="7019C8C7"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0.88</w:t>
            </w:r>
          </w:p>
        </w:tc>
        <w:tc>
          <w:tcPr>
            <w:tcW w:w="0" w:type="auto"/>
            <w:noWrap/>
            <w:hideMark/>
          </w:tcPr>
          <w:p w14:paraId="28387208"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0.88</w:t>
            </w:r>
          </w:p>
        </w:tc>
        <w:tc>
          <w:tcPr>
            <w:tcW w:w="0" w:type="auto"/>
            <w:noWrap/>
            <w:hideMark/>
          </w:tcPr>
          <w:p w14:paraId="187B5A93"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109</w:t>
            </w:r>
          </w:p>
        </w:tc>
        <w:tc>
          <w:tcPr>
            <w:tcW w:w="0" w:type="auto"/>
            <w:noWrap/>
            <w:hideMark/>
          </w:tcPr>
          <w:p w14:paraId="4F4E7FAF"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0.60</w:t>
            </w:r>
          </w:p>
        </w:tc>
        <w:tc>
          <w:tcPr>
            <w:tcW w:w="0" w:type="auto"/>
            <w:noWrap/>
            <w:hideMark/>
          </w:tcPr>
          <w:p w14:paraId="118544F4"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-0.1</w:t>
            </w:r>
          </w:p>
        </w:tc>
      </w:tr>
      <w:tr w:rsidR="000E1F45" w:rsidRPr="000E1F45" w14:paraId="117CE303" w14:textId="77777777" w:rsidTr="002C5401">
        <w:trPr>
          <w:trHeight w:val="288"/>
          <w:jc w:val="center"/>
        </w:trPr>
        <w:tc>
          <w:tcPr>
            <w:tcW w:w="0" w:type="auto"/>
            <w:gridSpan w:val="6"/>
            <w:shd w:val="clear" w:color="auto" w:fill="F2F2F2" w:themeFill="background1" w:themeFillShade="F2"/>
            <w:noWrap/>
            <w:hideMark/>
          </w:tcPr>
          <w:p w14:paraId="2D0AC6E4" w14:textId="77777777" w:rsidR="000E1F45" w:rsidRPr="000E1F45" w:rsidRDefault="000E1F45" w:rsidP="000E1F45">
            <w:pPr>
              <w:spacing w:after="40" w:line="259" w:lineRule="auto"/>
              <w:jc w:val="both"/>
              <w:rPr>
                <w:rFonts w:ascii="Gill Sans MT" w:hAnsi="Gill Sans MT"/>
                <w:i/>
                <w:iCs/>
              </w:rPr>
            </w:pPr>
            <w:r w:rsidRPr="000E1F45">
              <w:rPr>
                <w:rFonts w:ascii="Gill Sans MT" w:hAnsi="Gill Sans MT"/>
                <w:i/>
                <w:iCs/>
              </w:rPr>
              <w:t>Charlotte Harbor Basin: Peace River Estuary Lower Segment (WAM Reach 2)</w:t>
            </w:r>
          </w:p>
        </w:tc>
      </w:tr>
      <w:tr w:rsidR="000E1F45" w:rsidRPr="000E1F45" w14:paraId="48C98D60" w14:textId="77777777" w:rsidTr="002C5401">
        <w:trPr>
          <w:trHeight w:val="288"/>
          <w:jc w:val="center"/>
        </w:trPr>
        <w:tc>
          <w:tcPr>
            <w:tcW w:w="0" w:type="auto"/>
            <w:noWrap/>
            <w:hideMark/>
          </w:tcPr>
          <w:p w14:paraId="7F1D96D2"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TN</w:t>
            </w:r>
          </w:p>
        </w:tc>
        <w:tc>
          <w:tcPr>
            <w:tcW w:w="0" w:type="auto"/>
            <w:noWrap/>
            <w:hideMark/>
          </w:tcPr>
          <w:p w14:paraId="2D2FE0FD"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0.93</w:t>
            </w:r>
          </w:p>
        </w:tc>
        <w:tc>
          <w:tcPr>
            <w:tcW w:w="0" w:type="auto"/>
            <w:noWrap/>
            <w:hideMark/>
          </w:tcPr>
          <w:p w14:paraId="20D71690"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0.95</w:t>
            </w:r>
          </w:p>
        </w:tc>
        <w:tc>
          <w:tcPr>
            <w:tcW w:w="0" w:type="auto"/>
            <w:noWrap/>
            <w:hideMark/>
          </w:tcPr>
          <w:p w14:paraId="7689652E"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333</w:t>
            </w:r>
          </w:p>
        </w:tc>
        <w:tc>
          <w:tcPr>
            <w:tcW w:w="0" w:type="auto"/>
            <w:noWrap/>
            <w:hideMark/>
          </w:tcPr>
          <w:p w14:paraId="0FFB91DF"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0.34</w:t>
            </w:r>
          </w:p>
        </w:tc>
        <w:tc>
          <w:tcPr>
            <w:tcW w:w="0" w:type="auto"/>
            <w:noWrap/>
            <w:hideMark/>
          </w:tcPr>
          <w:p w14:paraId="4117CABD"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2</w:t>
            </w:r>
          </w:p>
        </w:tc>
      </w:tr>
      <w:tr w:rsidR="000E1F45" w:rsidRPr="000E1F45" w14:paraId="4955BE94" w14:textId="77777777" w:rsidTr="002C5401">
        <w:trPr>
          <w:trHeight w:val="288"/>
          <w:jc w:val="center"/>
        </w:trPr>
        <w:tc>
          <w:tcPr>
            <w:tcW w:w="0" w:type="auto"/>
            <w:noWrap/>
            <w:hideMark/>
          </w:tcPr>
          <w:p w14:paraId="7741781C"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TP</w:t>
            </w:r>
          </w:p>
        </w:tc>
        <w:tc>
          <w:tcPr>
            <w:tcW w:w="0" w:type="auto"/>
            <w:noWrap/>
            <w:hideMark/>
          </w:tcPr>
          <w:p w14:paraId="25A9BB04"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0.27</w:t>
            </w:r>
          </w:p>
        </w:tc>
        <w:tc>
          <w:tcPr>
            <w:tcW w:w="0" w:type="auto"/>
            <w:noWrap/>
            <w:hideMark/>
          </w:tcPr>
          <w:p w14:paraId="7B785135"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0.27</w:t>
            </w:r>
          </w:p>
        </w:tc>
        <w:tc>
          <w:tcPr>
            <w:tcW w:w="0" w:type="auto"/>
            <w:noWrap/>
            <w:hideMark/>
          </w:tcPr>
          <w:p w14:paraId="51D04667"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206</w:t>
            </w:r>
          </w:p>
        </w:tc>
        <w:tc>
          <w:tcPr>
            <w:tcW w:w="0" w:type="auto"/>
            <w:noWrap/>
            <w:hideMark/>
          </w:tcPr>
          <w:p w14:paraId="3E29C9D7"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0.11</w:t>
            </w:r>
          </w:p>
        </w:tc>
        <w:tc>
          <w:tcPr>
            <w:tcW w:w="0" w:type="auto"/>
            <w:noWrap/>
            <w:hideMark/>
          </w:tcPr>
          <w:p w14:paraId="64311093" w14:textId="77777777" w:rsidR="000E1F45" w:rsidRPr="000E1F45" w:rsidRDefault="000E1F45" w:rsidP="000E1F45">
            <w:pPr>
              <w:spacing w:after="40" w:line="259" w:lineRule="auto"/>
              <w:jc w:val="both"/>
              <w:rPr>
                <w:rFonts w:ascii="Gill Sans MT" w:hAnsi="Gill Sans MT"/>
              </w:rPr>
            </w:pPr>
            <w:r w:rsidRPr="000E1F45">
              <w:rPr>
                <w:rFonts w:ascii="Gill Sans MT" w:hAnsi="Gill Sans MT"/>
              </w:rPr>
              <w:t>1.6</w:t>
            </w:r>
          </w:p>
        </w:tc>
      </w:tr>
    </w:tbl>
    <w:p w14:paraId="3689B7D9" w14:textId="77777777" w:rsidR="000E1F45" w:rsidRDefault="000E1F45"/>
    <w:sectPr w:rsidR="000E1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45"/>
    <w:rsid w:val="000258C8"/>
    <w:rsid w:val="000E1F45"/>
    <w:rsid w:val="0024734F"/>
    <w:rsid w:val="002E58BE"/>
    <w:rsid w:val="00312286"/>
    <w:rsid w:val="0033409E"/>
    <w:rsid w:val="00352FDE"/>
    <w:rsid w:val="00354089"/>
    <w:rsid w:val="0049529D"/>
    <w:rsid w:val="00570A07"/>
    <w:rsid w:val="00A91580"/>
    <w:rsid w:val="00B010DB"/>
    <w:rsid w:val="00EA3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4401"/>
  <w15:chartTrackingRefBased/>
  <w15:docId w15:val="{61B73954-0748-492E-81CC-0311A14B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F45"/>
    <w:rPr>
      <w:rFonts w:eastAsiaTheme="majorEastAsia" w:cstheme="majorBidi"/>
      <w:color w:val="272727" w:themeColor="text1" w:themeTint="D8"/>
    </w:rPr>
  </w:style>
  <w:style w:type="paragraph" w:styleId="Title">
    <w:name w:val="Title"/>
    <w:basedOn w:val="Normal"/>
    <w:next w:val="Normal"/>
    <w:link w:val="TitleChar"/>
    <w:uiPriority w:val="10"/>
    <w:qFormat/>
    <w:rsid w:val="000E1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F45"/>
    <w:pPr>
      <w:spacing w:before="160"/>
      <w:jc w:val="center"/>
    </w:pPr>
    <w:rPr>
      <w:i/>
      <w:iCs/>
      <w:color w:val="404040" w:themeColor="text1" w:themeTint="BF"/>
    </w:rPr>
  </w:style>
  <w:style w:type="character" w:customStyle="1" w:styleId="QuoteChar">
    <w:name w:val="Quote Char"/>
    <w:basedOn w:val="DefaultParagraphFont"/>
    <w:link w:val="Quote"/>
    <w:uiPriority w:val="29"/>
    <w:rsid w:val="000E1F45"/>
    <w:rPr>
      <w:i/>
      <w:iCs/>
      <w:color w:val="404040" w:themeColor="text1" w:themeTint="BF"/>
    </w:rPr>
  </w:style>
  <w:style w:type="paragraph" w:styleId="ListParagraph">
    <w:name w:val="List Paragraph"/>
    <w:basedOn w:val="Normal"/>
    <w:uiPriority w:val="34"/>
    <w:qFormat/>
    <w:rsid w:val="000E1F45"/>
    <w:pPr>
      <w:ind w:left="720"/>
      <w:contextualSpacing/>
    </w:pPr>
  </w:style>
  <w:style w:type="character" w:styleId="IntenseEmphasis">
    <w:name w:val="Intense Emphasis"/>
    <w:basedOn w:val="DefaultParagraphFont"/>
    <w:uiPriority w:val="21"/>
    <w:qFormat/>
    <w:rsid w:val="000E1F45"/>
    <w:rPr>
      <w:i/>
      <w:iCs/>
      <w:color w:val="0F4761" w:themeColor="accent1" w:themeShade="BF"/>
    </w:rPr>
  </w:style>
  <w:style w:type="paragraph" w:styleId="IntenseQuote">
    <w:name w:val="Intense Quote"/>
    <w:basedOn w:val="Normal"/>
    <w:next w:val="Normal"/>
    <w:link w:val="IntenseQuoteChar"/>
    <w:uiPriority w:val="30"/>
    <w:qFormat/>
    <w:rsid w:val="000E1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F45"/>
    <w:rPr>
      <w:i/>
      <w:iCs/>
      <w:color w:val="0F4761" w:themeColor="accent1" w:themeShade="BF"/>
    </w:rPr>
  </w:style>
  <w:style w:type="character" w:styleId="IntenseReference">
    <w:name w:val="Intense Reference"/>
    <w:basedOn w:val="DefaultParagraphFont"/>
    <w:uiPriority w:val="32"/>
    <w:qFormat/>
    <w:rsid w:val="000E1F45"/>
    <w:rPr>
      <w:b/>
      <w:bCs/>
      <w:smallCaps/>
      <w:color w:val="0F4761" w:themeColor="accent1" w:themeShade="BF"/>
      <w:spacing w:val="5"/>
    </w:rPr>
  </w:style>
  <w:style w:type="table" w:styleId="TableGrid">
    <w:name w:val="Table Grid"/>
    <w:aliases w:val="BMP Loads"/>
    <w:basedOn w:val="TableNormal"/>
    <w:uiPriority w:val="39"/>
    <w:rsid w:val="000E1F45"/>
    <w:pPr>
      <w:spacing w:after="0" w:line="240" w:lineRule="auto"/>
    </w:pPr>
    <w:rPr>
      <w:rFonts w:eastAsiaTheme="minorEastAsia"/>
      <w:kern w:val="0"/>
      <w:sz w:val="18"/>
      <w:szCs w:val="22"/>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E1F45"/>
    <w:pPr>
      <w:spacing w:after="0" w:line="240" w:lineRule="auto"/>
    </w:pPr>
    <w:rPr>
      <w:rFonts w:eastAsiaTheme="minorEastAsia"/>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1104</Words>
  <Characters>6296</Characters>
  <Application>Microsoft Office Word</Application>
  <DocSecurity>0</DocSecurity>
  <Lines>52</Lines>
  <Paragraphs>14</Paragraphs>
  <ScaleCrop>false</ScaleCrop>
  <Company>Florida Gulf Coast University</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Kebedew, Mebrahtom Gebremariam</dc:creator>
  <cp:keywords/>
  <dc:description/>
  <cp:lastModifiedBy>Kebedew, Mebrahtom Gebremariam</cp:lastModifiedBy>
  <cp:revision>1</cp:revision>
  <dcterms:created xsi:type="dcterms:W3CDTF">2026-01-05T15:44:00Z</dcterms:created>
  <dcterms:modified xsi:type="dcterms:W3CDTF">2026-01-05T15:46:00Z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485cd646-1d33-442c-bd8e-272a823c3994</vt:lpwstr>
  </property>
</Properties>
</file>