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4A3F4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𝗖𝗜𝗧𝗬 𝗗𝗘𝗠𝗢𝗟𝗜𝗦𝗛𝗘𝗦 𝗥𝗘𝗦𝗧𝗔𝗨𝗥𝗔𝗡𝗧 𝗘𝗡𝗖𝗥𝗢𝗔𝗖𝗛𝗜𝗡𝗚 𝗢𝗡 𝗪𝗔𝗧𝗘𝗥𝗦𝗛𝗘𝗗 𝗔𝗡𝗗 𝗥𝗢𝗔𝗗 𝗥𝗜𝗚𝗛𝗧-𝗢𝗙-𝗪𝗔𝗬</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98EA028">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80D5B3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government, through the Anti-Squatting and Anti-Illegal Structures Committee (ASAISC) and the City Anti-Illegal Structures Committee (CAISC), led by the City Buildings and Architecture Office (CBAO), has demolished a restaurant structure found to b</w:t>
      </w:r>
      <w:r>
        <w:rPr>
          <w:rFonts w:ascii="Times New Roman" w:hAnsi="Times New Roman" w:eastAsia="Times New Roman" w:cs="Times New Roman"/>
          <w:color w:val="000000"/>
          <w:sz w:val="22"/>
          <w:szCs w:val="22"/>
          <w:highlight w:val="none"/>
        </w:rPr>
        <w:t xml:space="preserve">e encroaching on an identified watershed, forest reservation, and a road right-of-way in Barangays Atok Trail and Kias.</w:t>
      </w:r>
      <w:r/>
      <w:r/>
    </w:p>
    <w:p w14:paraId="01D2E48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demolition was carried out in coordination with the Baguio City Police Office and the Commission on Human Rights – Cordillera Administrative Region on April 15, 2026.</w:t>
      </w:r>
      <w:r/>
      <w:r/>
    </w:p>
    <w:p w14:paraId="400D0B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Mayor Benjamin B. Magalong urged residents to continue reporting illegal structures and squatting activities to help safeguard watersheds, forest and military reservations, as well as private properties from intrusion.</w:t>
      </w:r>
      <w:r/>
      <w:r/>
    </w:p>
    <w:p w14:paraId="4D2B9A1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He noted that squatting incidents persist in protected areas such as watersheds, despite the regular foot patrols conducted by city police.</w:t>
      </w:r>
      <w:r/>
      <w:r/>
    </w:p>
    <w:p w14:paraId="3A0A4B6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n 2024, the office issued stoppage orders on 388 construction projects and dismantled 24 illegal structures, while receiving 748 complaints and resolving 132 cases. In 2023, 576 construction projects were halted and 168 structures were removed, with 911 co</w:t>
      </w:r>
      <w:r>
        <w:rPr>
          <w:rFonts w:ascii="Times New Roman" w:hAnsi="Times New Roman" w:eastAsia="Times New Roman" w:cs="Times New Roman"/>
          <w:color w:val="000000"/>
          <w:sz w:val="22"/>
          <w:szCs w:val="22"/>
          <w:highlight w:val="none"/>
        </w:rPr>
        <w:t xml:space="preserve">mplaints logged and 134 cases resolved. Meanwhile, last year saw 293 construction projects stopped and 11 illegal structures demolished, alongside 600 complaints received and 65 resolved at the office level.</w:t>
      </w:r>
      <w:r/>
      <w:r/>
    </w:p>
    <w:p w14:paraId="5166D04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Most of the monitored construction activities were located in the city’s outskirts, including areas classified as having high to very high susceptibility to landslides.</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2026-05-24T13:03:45Z</dcterms:modified>
</cp:coreProperties>
</file>