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8BB54D3">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𝗣𝗥𝗢𝗣𝗢𝗦𝗘𝗗 𝗠𝗘𝗔𝗦𝗨𝗥𝗘 𝗔𝗜𝗠𝗦 𝗧𝗢 𝗘𝗔𝗦𝗘 𝗣𝗥𝗘-𝗘𝗠𝗣𝗟𝗢𝗬𝗠𝗘𝗡𝗧 𝗕𝗨𝗥𝗗𝗘𝗡 𝗙𝗢𝗥 𝗜𝗡𝗗𝗜𝗚𝗘𝗡𝗧 𝗕𝗔𝗚𝗨𝗜𝗢 𝗝𝗢𝗕 𝗦𝗘𝗘𝗞𝗘𝗥𝗦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B6E228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23D4F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 proposed ordinance authored by Councilor Leandro Yangot Jr. intends to create a program that advances the cost of mandatory pre-employment requirements for qualified indigent residents and fresh graduates, allowing them to repay only after they secure wor</w:t>
      </w:r>
      <w:r>
        <w:rPr>
          <w:rFonts w:ascii="Times New Roman" w:hAnsi="Times New Roman" w:eastAsia="Times New Roman" w:cs="Times New Roman"/>
          <w:color w:val="000000"/>
          <w:sz w:val="22"/>
          <w:szCs w:val="22"/>
          <w:highlight w:val="none"/>
        </w:rPr>
        <w:t xml:space="preserve">k through the City Public Employment Service Office (PESO).</w:t>
      </w:r>
      <w:r/>
      <w:r/>
    </w:p>
    <w:p w14:paraId="67BAE9F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measure establishes the creation of the “Hanapbuhay, Saka na Bayad Registry System” to maintain the database of enrollees and the issuance of an HB Access Card that will serve as the official identification for beneficiaries when availing of se</w:t>
      </w:r>
      <w:r>
        <w:rPr>
          <w:rFonts w:ascii="Times New Roman" w:hAnsi="Times New Roman" w:eastAsia="Times New Roman" w:cs="Times New Roman"/>
          <w:color w:val="000000"/>
          <w:sz w:val="22"/>
          <w:szCs w:val="22"/>
          <w:highlight w:val="none"/>
        </w:rPr>
        <w:t xml:space="preserve">rvices. </w:t>
      </w:r>
      <w:r/>
      <w:r/>
    </w:p>
    <w:p w14:paraId="2951B89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Enrollment will be handled by the PESO which will register qualified constituents and generate a unique HB registry number for each participant.</w:t>
      </w:r>
      <w:r/>
      <w:r/>
    </w:p>
    <w:p w14:paraId="0BBA638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program, beneficiaries may receive up to P2,000.00 in financial assistance in the form of vouchers to cover expenses related to pre-employment documents such as work and health permits, medical certificates, and clearances from appropriate agencie</w:t>
      </w:r>
      <w:r>
        <w:rPr>
          <w:rFonts w:ascii="Times New Roman" w:hAnsi="Times New Roman" w:eastAsia="Times New Roman" w:cs="Times New Roman"/>
          <w:color w:val="000000"/>
          <w:sz w:val="22"/>
          <w:szCs w:val="22"/>
          <w:highlight w:val="none"/>
        </w:rPr>
        <w:t xml:space="preserve">s. Aside from financial support, the program also includes graduate placement services, allowing PESO to profile enrollees and connect them with available job opportunities.</w:t>
      </w:r>
      <w:r/>
      <w:r/>
    </w:p>
    <w:p w14:paraId="4EA4E6D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qualify, applicants must be bona fide Baguio residents, active job seekers or fresh graduates, and must present proof that they belong to an indigent or low-income family through certification from their barangay or the City Social Welfare and Developmen</w:t>
      </w:r>
      <w:r>
        <w:rPr>
          <w:rFonts w:ascii="Times New Roman" w:hAnsi="Times New Roman" w:eastAsia="Times New Roman" w:cs="Times New Roman"/>
          <w:color w:val="000000"/>
          <w:sz w:val="22"/>
          <w:szCs w:val="22"/>
          <w:highlight w:val="none"/>
        </w:rPr>
        <w:t xml:space="preserve">t Office. They must also agree to enroll in the program and comply with the repayment guidelines once employed.</w:t>
      </w:r>
      <w:r/>
      <w:r/>
    </w:p>
    <w:p w14:paraId="01F5318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w:t>
      </w:r>
      <w:r>
        <w:rPr>
          <w:rFonts w:ascii="Times New Roman" w:hAnsi="Times New Roman" w:eastAsia="Times New Roman" w:cs="Times New Roman"/>
          <w:color w:val="000000"/>
          <w:sz w:val="22"/>
          <w:szCs w:val="22"/>
          <w:highlight w:val="none"/>
        </w:rPr>
        <w:t xml:space="preserve">eneficiaries will repay the amount they received only after securing employment. Payment options include salary deduction in coordination with their employer or installment payments ranging from four to 12 months, offering flexibility while ensuring progra</w:t>
      </w:r>
      <w:r>
        <w:rPr>
          <w:rFonts w:ascii="Times New Roman" w:hAnsi="Times New Roman" w:eastAsia="Times New Roman" w:cs="Times New Roman"/>
          <w:color w:val="000000"/>
          <w:sz w:val="22"/>
          <w:szCs w:val="22"/>
          <w:highlight w:val="none"/>
        </w:rPr>
        <w:t xml:space="preserve">m sustainability.</w:t>
      </w:r>
      <w:r/>
      <w:r/>
    </w:p>
    <w:p w14:paraId="7B755A6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Employment, Livelihood, Cooperatives, and Persons with Disabilities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2026-05-24T13:04:37Z</dcterms:modified>
</cp:coreProperties>
</file>