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F6E6F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𝗕𝗔𝗚𝗨𝗜𝗢 𝗥𝗘𝗖𝗢𝗥𝗗𝗦 𝗛𝗜𝗚𝗛𝗘𝗦𝗧 𝗚𝗥𝗢𝗦𝗦 𝗗𝗢𝗠𝗘𝗦𝗧𝗜𝗖 𝗣𝗥𝗢𝗗𝗨𝗖𝗧 𝗣𝗘𝗥 𝗖𝗔𝗣𝗜𝗧𝗔</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57DB057">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30C3D4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country’s undisputed Summer Capital recorded the highest gross domestic product (GDP) per capita among regional cities in the country in 2024.</w:t>
      </w:r>
      <w:r/>
      <w:r/>
    </w:p>
    <w:p w14:paraId="7C3D24B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city’s latest feat was part of the data presented by the Cordillera office of the Philippine Statistics Authority (PSA-CAR) during the presentation of the region’s economic performance for 2025, where the Cordillera registered a 4.4 percent economic gro</w:t>
      </w:r>
      <w:r>
        <w:rPr>
          <w:rFonts w:ascii="Times New Roman" w:hAnsi="Times New Roman" w:eastAsia="Times New Roman" w:cs="Times New Roman"/>
          <w:color w:val="000000"/>
          <w:sz w:val="22"/>
          <w:szCs w:val="22"/>
          <w:highlight w:val="none"/>
        </w:rPr>
        <w:t xml:space="preserve">wth, lower than the 4.9 percent growth recorded in 2024.</w:t>
      </w:r>
      <w:r/>
      <w:r/>
    </w:p>
    <w:p w14:paraId="67DD56D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Baguio ranked first among regional cities with the highest GDP per capita at P485,400, followed by Cagayan de Oro City in Northern Mindanao with P389,500, while Iloilo City in Region VI placed third with P362,200.</w:t>
      </w:r>
      <w:r/>
      <w:r/>
    </w:p>
    <w:p w14:paraId="3341CC5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G</w:t>
      </w:r>
      <w:r>
        <w:rPr>
          <w:rFonts w:ascii="Times New Roman" w:hAnsi="Times New Roman" w:eastAsia="Times New Roman" w:cs="Times New Roman"/>
          <w:color w:val="000000"/>
          <w:sz w:val="22"/>
          <w:szCs w:val="22"/>
          <w:highlight w:val="none"/>
        </w:rPr>
        <w:t xml:space="preserve">ross Regional Domestic Product (GRDP) is the aggregate gross value added (GVA) of all resident producer units in a specific region, serving as a comprehensive measure of a region’s economic size. It calculates the total market value of all goods and servic</w:t>
      </w:r>
      <w:r>
        <w:rPr>
          <w:rFonts w:ascii="Times New Roman" w:hAnsi="Times New Roman" w:eastAsia="Times New Roman" w:cs="Times New Roman"/>
          <w:color w:val="000000"/>
          <w:sz w:val="22"/>
          <w:szCs w:val="22"/>
          <w:highlight w:val="none"/>
        </w:rPr>
        <w:t xml:space="preserve">es produced within that region annually, acting as the regional equivalent of the national Gross Domestic Product (GDP).</w:t>
      </w:r>
      <w:r/>
      <w:r/>
    </w:p>
    <w:p w14:paraId="176034A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GDP per capita is derived from consumer spending supported by Overseas Filipino Worker (OFW) remittances in the said regional cities.</w:t>
      </w:r>
      <w:r/>
      <w:r/>
    </w:p>
    <w:p w14:paraId="2C7912B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O</w:t>
      </w:r>
      <w:r>
        <w:rPr>
          <w:rFonts w:ascii="Times New Roman" w:hAnsi="Times New Roman" w:eastAsia="Times New Roman" w:cs="Times New Roman"/>
          <w:color w:val="000000"/>
          <w:sz w:val="22"/>
          <w:szCs w:val="22"/>
          <w:highlight w:val="none"/>
        </w:rPr>
        <w:t xml:space="preserve">ther cities included in the list of regional cities with the highest GDP per capita are Lapu-Lapu City in Region VII – P354,300; Cebu City in Region VII – P346,500; Mandaue City in Region VII – P345,900; Angeles City in Central Luzon – P313,300; Davao City</w:t>
      </w:r>
      <w:r>
        <w:rPr>
          <w:rFonts w:ascii="Times New Roman" w:hAnsi="Times New Roman" w:eastAsia="Times New Roman" w:cs="Times New Roman"/>
          <w:color w:val="000000"/>
          <w:sz w:val="22"/>
          <w:szCs w:val="22"/>
          <w:highlight w:val="none"/>
        </w:rPr>
        <w:t xml:space="preserve"> </w:t>
      </w:r>
      <w:r>
        <w:rPr>
          <w:rFonts w:ascii="Times New Roman" w:hAnsi="Times New Roman" w:eastAsia="Times New Roman" w:cs="Times New Roman"/>
          <w:color w:val="000000"/>
          <w:sz w:val="22"/>
          <w:szCs w:val="22"/>
          <w:highlight w:val="none"/>
        </w:rPr>
        <w:t xml:space="preserve">in the Davao Region – P320,800; Bacolod City in the Negros Island Region – P253,900; Iligan City in Northern Mindanao – P240,400; Tacloban City in Region VIII – P229,700; Olongapo City in Central Luzon – P223,500; and Puerto Princesa City in Region IV-B – </w:t>
      </w:r>
      <w:r>
        <w:rPr>
          <w:rFonts w:ascii="Times New Roman" w:hAnsi="Times New Roman" w:eastAsia="Times New Roman" w:cs="Times New Roman"/>
          <w:color w:val="000000"/>
          <w:sz w:val="22"/>
          <w:szCs w:val="22"/>
          <w:highlight w:val="none"/>
        </w:rPr>
        <w:t xml:space="preserve">P203,800. - Dexter A. See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2026-05-24T13:04:56Z</dcterms:modified>
</cp:coreProperties>
</file>