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A65F23">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000000"/>
          <w:sz w:val="22"/>
          <w:szCs w:val="22"/>
        </w:rPr>
        <w:t xml:space="preserve">𝗕𝗔𝗚𝗨𝗜𝗢 𝗖𝗜𝗧𝗬, 𝗗𝗜𝗟𝗚-𝗖𝗔𝗥, 𝗣𝗔𝗥𝗧𝗡𝗘𝗥 𝗜𝗡𝗦𝗧𝗜𝗧𝗨𝗧𝗜𝗢𝗡𝗦 𝗦𝗜𝗚𝗡 𝗠𝗢𝗔 𝗙𝗢𝗥 𝗖𝗢𝗥𝗗𝗜𝗟𝗟𝗘𝗥𝗔 𝗖𝗜𝗩𝗜𝗖𝗔𝗖𝗔𝗗𝗘𝗠𝗬</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FF72446">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76E6D7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City Government of Baguio led by Mayor Benjamin B. Magalong signed a Memorandum of Agreement (MOA) with the Department of the Interior and Local Government – Cordillera Administrative Region(DILG-CAR) and various academic institutions, civil society org</w:t>
      </w:r>
      <w:r>
        <w:rPr>
          <w:rFonts w:ascii="Times New Roman" w:hAnsi="Times New Roman" w:eastAsia="Times New Roman" w:cs="Times New Roman"/>
          <w:color w:val="000000"/>
          <w:sz w:val="22"/>
          <w:szCs w:val="22"/>
          <w:highlight w:val="none"/>
        </w:rPr>
        <w:t xml:space="preserve">anizations, and advocacy groups for the establishment and operationalization of the “Cordillera CivicAcademy” on May 6, 2026 at the Baguio City Hall.</w:t>
      </w:r>
      <w:r/>
      <w:r/>
    </w:p>
    <w:p w14:paraId="38C20EC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agreement was part of a collaborative initiative aimed at strengthening citizen participation, promoting inclusive governance, and enhancing the capacities of civil society organizations (CSOs) across the Cordillera Administrative Region.</w:t>
      </w:r>
      <w:r/>
      <w:r/>
    </w:p>
    <w:p w14:paraId="50DA859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R</w:t>
      </w:r>
      <w:r>
        <w:rPr>
          <w:rFonts w:ascii="Times New Roman" w:hAnsi="Times New Roman" w:eastAsia="Times New Roman" w:cs="Times New Roman"/>
          <w:color w:val="000000"/>
          <w:sz w:val="22"/>
          <w:szCs w:val="22"/>
          <w:highlight w:val="none"/>
        </w:rPr>
        <w:t xml:space="preserve">epresenting the DILG-CAR was Regional Director Anthony C. Nuyda, while participating partner institutions included Benguet State University represented by President Kenneth A. Laruan; University of Baguio represented by President Javier Herminio D. Bautist</w:t>
      </w:r>
      <w:r>
        <w:rPr>
          <w:rFonts w:ascii="Times New Roman" w:hAnsi="Times New Roman" w:eastAsia="Times New Roman" w:cs="Times New Roman"/>
          <w:color w:val="000000"/>
          <w:sz w:val="22"/>
          <w:szCs w:val="22"/>
          <w:highlight w:val="none"/>
        </w:rPr>
        <w:t xml:space="preserve">a; University of the Cordilleras represented by President Nancy M. Flores; and Saint Louis University represented by President Gilbert B. Sales.</w:t>
      </w:r>
      <w:r/>
      <w:r/>
    </w:p>
    <w:p w14:paraId="662C3C1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w:t>
      </w:r>
      <w:r>
        <w:rPr>
          <w:rFonts w:ascii="Times New Roman" w:hAnsi="Times New Roman" w:eastAsia="Times New Roman" w:cs="Times New Roman"/>
          <w:color w:val="000000"/>
          <w:sz w:val="22"/>
          <w:szCs w:val="22"/>
          <w:highlight w:val="none"/>
        </w:rPr>
        <w:t xml:space="preserve">lso joining the partnership were Pansigedan Advocacy Cooperative represented by Board Chairperson Betty C. Listino; Baguio City People's Council represented by President Marlene B. De Castro; Council for the Restoration of Filipino Values represented by Na</w:t>
      </w: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ional Director Nathaniel A. Saquiban; Baguio City Association of Private Schools represented by Executive Director Annie Marie B. Caguioa; UpLife Movement Inc. represented by President Rowena C. OraJay; and Zero Waste Baguio, Inc. represented by Board of T</w:t>
      </w:r>
      <w:r>
        <w:rPr>
          <w:rFonts w:ascii="Times New Roman" w:hAnsi="Times New Roman" w:eastAsia="Times New Roman" w:cs="Times New Roman"/>
          <w:color w:val="000000"/>
          <w:sz w:val="22"/>
          <w:szCs w:val="22"/>
          <w:highlight w:val="none"/>
        </w:rPr>
        <w:t xml:space="preserve">rustees President Trelly A. Marigza.</w:t>
      </w:r>
      <w:r/>
      <w:r/>
    </w:p>
    <w:p w14:paraId="58F637D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Under the agreement, the Cordillera CivicAcademy will serve as a long-term and collaborative platform dedicated to building the leadership, organizational, and governance capacities of CSOs in the region. </w:t>
      </w:r>
      <w:r/>
      <w:r/>
    </w:p>
    <w:p w14:paraId="525A62D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initiative seeks to deepen citizen engagement in local governance processes through training programs, multi-stakeholder collaboration, policy dialogue, and innovative approaches to participatory governance.</w:t>
      </w:r>
      <w:r/>
      <w:r/>
    </w:p>
    <w:p w14:paraId="5C0E66A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MOA outlines the shared responsibilities of DILG-CAR and the partner institutions, including the co-design and implementation of capacity development programs, resource sharing, technical assistance, and the establishment of monitoring and evaluation me</w:t>
      </w:r>
      <w:r>
        <w:rPr>
          <w:rFonts w:ascii="Times New Roman" w:hAnsi="Times New Roman" w:eastAsia="Times New Roman" w:cs="Times New Roman"/>
          <w:color w:val="000000"/>
          <w:sz w:val="22"/>
          <w:szCs w:val="22"/>
          <w:highlight w:val="none"/>
        </w:rPr>
        <w:t xml:space="preserve">chanisms. It also emphasizes transparency, accountability, data privacy, and the ethical use of jointly developed knowledge products.</w:t>
      </w:r>
      <w:r/>
      <w:r/>
    </w:p>
    <w:p w14:paraId="28B69D4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A</w:t>
      </w:r>
      <w:r>
        <w:rPr>
          <w:rFonts w:ascii="Times New Roman" w:hAnsi="Times New Roman" w:eastAsia="Times New Roman" w:cs="Times New Roman"/>
          <w:color w:val="000000"/>
          <w:sz w:val="22"/>
          <w:szCs w:val="22"/>
          <w:highlight w:val="none"/>
        </w:rPr>
        <w:t xml:space="preserve">ccording to the agreement, the partnership aims to institutionalize civic participation and strengthen the relationship between local government units, academic institutions, and civil society organizations in addressing governance challenges and advancing</w:t>
      </w:r>
      <w:r>
        <w:rPr>
          <w:rFonts w:ascii="Times New Roman" w:hAnsi="Times New Roman" w:eastAsia="Times New Roman" w:cs="Times New Roman"/>
          <w:color w:val="000000"/>
          <w:sz w:val="22"/>
          <w:szCs w:val="22"/>
          <w:highlight w:val="none"/>
        </w:rPr>
        <w:t xml:space="preserve"> sustainable development in the Cordillera region. - Ariel Biala</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2026-05-24T13:02:14Z</dcterms:modified>
</cp:coreProperties>
</file>