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981FB85">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𝗘𝗫𝗖𝗟𝗨𝗦𝗜𝗩𝗘 𝗦𝗘𝗡𝗜𝗢𝗥 𝗖𝗜𝗧𝗜𝗭𝗘𝗡 𝗣𝗔𝗥𝗞𝗜𝗡𝗚 𝗦𝗟𝗢𝗧𝗦 𝗔𝗧 𝗖𝗜𝗧𝗬 𝗛𝗔𝗟𝗟 𝗣𝗥𝗢𝗣𝗢𝗦𝗘𝗗</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FB7AAF4">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7901FE5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Councilor Edison Bilog has proposed an ordinance designating exclusive parking spaces for senior citizens within the Baguio City Hall grounds to improve accessibility, safety, and convenience for elderly residents availing government services.</w:t>
      </w:r>
      <w:r/>
      <w:r/>
    </w:p>
    <w:p w14:paraId="3FE3D6D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w:t>
      </w:r>
      <w:r>
        <w:rPr>
          <w:rFonts w:ascii="Times New Roman" w:hAnsi="Times New Roman" w:eastAsia="Times New Roman" w:cs="Times New Roman"/>
          <w:color w:val="000000"/>
          <w:sz w:val="22"/>
          <w:szCs w:val="22"/>
          <w:highlight w:val="none"/>
        </w:rPr>
        <w:t xml:space="preserve">nder the proposal, the City Hall will allocate and clearly mark these exclusive parking spaces with appropriate signage and pavement markings. These slots must be strategically situated near building entrances and service points to reduce the distance elde</w:t>
      </w:r>
      <w:r>
        <w:rPr>
          <w:rFonts w:ascii="Times New Roman" w:hAnsi="Times New Roman" w:eastAsia="Times New Roman" w:cs="Times New Roman"/>
          <w:color w:val="000000"/>
          <w:sz w:val="22"/>
          <w:szCs w:val="22"/>
          <w:highlight w:val="none"/>
        </w:rPr>
        <w:t xml:space="preserve">rly visitors need to walk when transacting with offices.</w:t>
      </w:r>
      <w:r/>
      <w:r/>
    </w:p>
    <w:p w14:paraId="14E460A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Use of the designated slots will be limited to vehicles driven by a senior citizen or those transporting one. When applicable, vehicles must display a valid Senior Citizen ID to establish eligibility.</w:t>
      </w:r>
      <w:r/>
      <w:r/>
    </w:p>
    <w:p w14:paraId="6504119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ordinance prohibits unqualified vehicles from using the reserved slots, the use of fake or expired IDs, and any misuse or obstruction of these spaces.</w:t>
      </w:r>
      <w:r/>
      <w:r/>
    </w:p>
    <w:p w14:paraId="24706EA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Enforcement will be carried out by the General Services Office through supervision of parking areas, the Public Order and Safety Division for apprehension, and the Baguio City Police Office for support in enforcement.</w:t>
      </w:r>
      <w:r/>
      <w:r/>
    </w:p>
    <w:p w14:paraId="60536E4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Penalties are prescribed for violators, with fines starting at P2,000.00 for a first offense, P3,000.00 for a second offense, and P5,000.00 and/or imprisonment of up to 30 days for third and subsequent offenses, at the discretion of the court.</w:t>
      </w:r>
      <w:r/>
      <w:r/>
    </w:p>
    <w:p w14:paraId="1718A1A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To support compliance, the city government will also conduct information and education campaigns within City Hall to raise awareness about the proper use of these exclusive parking spaces. </w:t>
      </w:r>
      <w:r/>
      <w:r/>
    </w:p>
    <w:p w14:paraId="1FE0C3D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The proposed ordinance was approved on first reading by the Baguio City Council on March 30, 2026 and subsequently referred to the Committee on Social Services, Women, and Urban Poor for review. -Jordan G. Habbiling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2026-05-24T13:05:14Z</dcterms:modified>
</cp:coreProperties>
</file>