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EF7E9F4">
      <w:pPr>
        <w:pBdr/>
        <w:spacing w:after="0"/>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Title/Topic: </w:t>
      </w:r>
      <w:r>
        <w:rPr>
          <w:rFonts w:ascii="Times New Roman" w:hAnsi="Times New Roman" w:eastAsia="Times New Roman" w:cs="Times New Roman"/>
          <w:sz w:val="22"/>
          <w:szCs w:val="22"/>
        </w:rPr>
        <w:t xml:space="preserve">𝗕𝗔𝗚𝗨𝗜𝗢 𝗗𝗘𝗦𝗜𝗚𝗡𝗔𝗧𝗘𝗗 𝗔𝗦 𝗖𝗜𝗥𝗖𝗨𝗟𝗔𝗥 𝗖𝗜𝗧𝗜𝗘𝗦 𝗙𝗢𝗨𝗡𝗗𝗜𝗡𝗚 𝗠𝗘𝗠𝗕𝗘𝗥</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6CD7AE0E">
      <w:pPr>
        <w:pBdr/>
        <w:spacing w:after="0"/>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Content:</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73DADB83">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The Summer Capital has officially been recognized as one of the founding cities of the Asian Circular Cities Declaration (ACCD), marking a significant step in its commitment to sustainable urban development and regional cooperation. </w:t>
      </w:r>
      <w:r/>
      <w:r/>
    </w:p>
    <w:p w14:paraId="25433274">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C</w:t>
      </w:r>
      <w:r>
        <w:rPr>
          <w:rFonts w:ascii="Times New Roman" w:hAnsi="Times New Roman" w:eastAsia="Times New Roman" w:cs="Times New Roman"/>
          <w:color w:val="000000"/>
          <w:sz w:val="22"/>
          <w:szCs w:val="22"/>
          <w:highlight w:val="none"/>
        </w:rPr>
        <w:t xml:space="preserve">ity Planning, Development and Sustainability Office (CPDSO) Head Ar. Donna Rillera Tabangin said the designation was formalized on March 25, 2026, during the inaugural ceremony held in Bangkok, where Baguio joined 23 other cities across Asia in launching t</w:t>
      </w:r>
      <w:r>
        <w:rPr>
          <w:rFonts w:ascii="Times New Roman" w:hAnsi="Times New Roman" w:eastAsia="Times New Roman" w:cs="Times New Roman"/>
          <w:color w:val="000000"/>
          <w:sz w:val="22"/>
          <w:szCs w:val="22"/>
          <w:highlight w:val="none"/>
        </w:rPr>
        <w:t xml:space="preserve">he declaration. </w:t>
      </w:r>
      <w:r/>
      <w:r/>
    </w:p>
    <w:p w14:paraId="7B1B0D5B">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Collectively, these founding cities represent a population of over 56.7 million people, reflecting a broad and growing movement toward circular economy practices in the region.</w:t>
      </w:r>
      <w:r/>
      <w:r/>
    </w:p>
    <w:p w14:paraId="7AE0B949">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Tabangin said the ACCD serves as a platform for cities to collaborate on reducing waste, maximizing resource efficiency, and promoting sustainable systems. </w:t>
      </w:r>
      <w:r/>
      <w:r/>
    </w:p>
    <w:p w14:paraId="01CB3100">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“Although non-binding, the declaration signals a strong and shared commitment among participating local governments to pursue circular economy goals,” she explained.</w:t>
      </w:r>
      <w:r/>
      <w:r/>
    </w:p>
    <w:p w14:paraId="50D40057">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City leaders, including mayors and governors, have endorsed the initiative as a framework for long-term environmental and economic resilience. </w:t>
      </w:r>
      <w:r/>
      <w:r/>
    </w:p>
    <w:p w14:paraId="0F8BDABD">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w:t>
      </w:r>
      <w:r>
        <w:rPr>
          <w:rFonts w:ascii="Times New Roman" w:hAnsi="Times New Roman" w:eastAsia="Times New Roman" w:cs="Times New Roman"/>
          <w:color w:val="000000"/>
          <w:sz w:val="22"/>
          <w:szCs w:val="22"/>
          <w:highlight w:val="none"/>
        </w:rPr>
        <w:t xml:space="preserve">In just five months leading up to the ceremony, more than 20 cities across Asia signed on to the declaration, highlighting the urgency and relevance of transitioning to circular models of development and as one of the founding signatories, Baguio City posi</w:t>
      </w:r>
      <w:r>
        <w:rPr>
          <w:rFonts w:ascii="Times New Roman" w:hAnsi="Times New Roman" w:eastAsia="Times New Roman" w:cs="Times New Roman"/>
          <w:color w:val="000000"/>
          <w:sz w:val="22"/>
          <w:szCs w:val="22"/>
          <w:highlight w:val="none"/>
        </w:rPr>
        <w:t xml:space="preserve">tions itself at the forefront of this regional effort,” Tabangin disclosed.</w:t>
      </w:r>
      <w:r/>
      <w:r/>
    </w:p>
    <w:p w14:paraId="770BE150">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S</w:t>
      </w:r>
      <w:r>
        <w:rPr>
          <w:rFonts w:ascii="Times New Roman" w:hAnsi="Times New Roman" w:eastAsia="Times New Roman" w:cs="Times New Roman"/>
          <w:color w:val="000000"/>
          <w:sz w:val="22"/>
          <w:szCs w:val="22"/>
          <w:highlight w:val="none"/>
        </w:rPr>
        <w:t xml:space="preserve">he said the declaration is described as a “common aspirational goal,” emphasizing cooperation among cities with diverse backgrounds and aims to foster knowledge-sharing, innovation, and measurable progress in implementing circular strategies—from improving</w:t>
      </w:r>
      <w:r>
        <w:rPr>
          <w:rFonts w:ascii="Times New Roman" w:hAnsi="Times New Roman" w:eastAsia="Times New Roman" w:cs="Times New Roman"/>
          <w:color w:val="000000"/>
          <w:sz w:val="22"/>
          <w:szCs w:val="22"/>
          <w:highlight w:val="none"/>
        </w:rPr>
        <w:t xml:space="preserve"> waste management systems to influencing national-level policies. </w:t>
      </w:r>
      <w:r/>
      <w:r/>
    </w:p>
    <w:p w14:paraId="1A1F40C5">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2"/>
          <w:szCs w:val="22"/>
          <w:highlight w:val="none"/>
        </w:rPr>
      </w:pPr>
      <w:r>
        <w:rPr>
          <w:rFonts w:ascii="Times New Roman" w:hAnsi="Times New Roman" w:eastAsia="Times New Roman" w:cs="Times New Roman"/>
          <w:color w:val="000000"/>
          <w:sz w:val="22"/>
          <w:szCs w:val="22"/>
          <w:highlight w:val="none"/>
        </w:rPr>
        <w:t xml:space="preserve">“By joining the ACCD, Baguio City strengthens its role as a sustainability leader in the Philippines, aligning local governance initiatives with broader regional and global environmental goals,” Tabangin stressed.-Gaby B. Keith</w:t>
      </w:r>
      <w:r>
        <w:rPr>
          <w:rFonts w:ascii="Times New Roman" w:hAnsi="Times New Roman" w:eastAsia="Times New Roman" w:cs="Times New Roman"/>
          <w:color w:val="000000"/>
          <w:sz w:val="22"/>
          <w:szCs w:val="22"/>
          <w:highlight w:val="none"/>
        </w:rPr>
      </w:r>
      <w:r>
        <w:rPr>
          <w:rFonts w:ascii="Times New Roman" w:hAnsi="Times New Roman" w:eastAsia="Times New Roman" w:cs="Times New Roman"/>
          <w:color w:val="000000"/>
          <w:sz w:val="22"/>
          <w:szCs w:val="22"/>
          <w:highlight w:val="none"/>
        </w:rP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2026-05-24T13:07:27Z</dcterms:modified>
</cp:coreProperties>
</file>