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Microsoft YaHei" w:hAnsi="Microsoft YaHei" w:eastAsia="Microsoft YaHei"/>
          <w:b/>
          <w:color w:val="0B2545"/>
          <w:sz w:val="40"/>
        </w:rPr>
        <w:t>网管电脑 IP 变更操作步骤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555555"/>
          <w:sz w:val="22"/>
        </w:rPr>
        <w:t>适用于网管系统部署电脑更换局域网 IP 后，更新 deploy_host_ip.txt。写入的是网管电脑的新 IP，不是访问系统的其它电脑 IP。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需要修改的文件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BT：backend/deploy_host_ip.txt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SY：sy_backend/deploy_host_ip.txt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修改步骤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确认网管电脑的新局域网 IP，例如 192.168.1.88。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分别打开 backend/deploy_host_ip.txt 和 sy_backend/deploy_host_ip.txt。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删除旧 IP，只保留新 IP。文件内容示例：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21"/>
              </w:rPr>
              <w:t>192.168.1.88</w:t>
            </w:r>
          </w:p>
        </w:tc>
      </w:tr>
    </w:tbl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保存两个 deploy_host_ip.txt 文件。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重启服务，使新 IP 配置生效：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21"/>
              </w:rPr>
              <w:t>docker restart bt_nms_django_app0 bt_nms_nginx0</w:t>
            </w:r>
            <w:r>
              <w:br/>
            </w:r>
            <w:r>
              <w:rPr>
                <w:rFonts w:ascii="Consolas" w:hAnsi="Consolas" w:eastAsia="Consolas"/>
                <w:b w:val="0"/>
                <w:sz w:val="21"/>
              </w:rPr>
              <w:t>docker restart bt_nms_sy_django_app0 bt_nms_sy_nginx0</w:t>
            </w:r>
          </w:p>
        </w:tc>
      </w:tr>
    </w:tbl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在局域网其它电脑浏览器访问 http://新IP:38173/，能打开登录页并正常登录即完成。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填写规则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只写 IP 地址，不写 http://、端口号、斜杠或其它文字。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一般只保留当前网管电脑的新 IP。需要保留多个 IP 时，每行写一个。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BT 和 SY 两个文件要保持一致，除非现场只部署其中一个系统。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