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CC75" w14:textId="46CC2272" w:rsidR="00932AFF" w:rsidRPr="002E6238" w:rsidRDefault="00932AFF">
      <w:pPr>
        <w:jc w:val="both"/>
        <w:rPr>
          <w:rFonts w:ascii="Arial" w:hAnsi="Arial" w:cs="Arial"/>
          <w:b/>
          <w:bCs/>
          <w:sz w:val="24"/>
          <w:szCs w:val="24"/>
        </w:rPr>
      </w:pPr>
    </w:p>
    <w:p w14:paraId="2D435762" w14:textId="77777777" w:rsidR="00932AFF" w:rsidRPr="002E6238" w:rsidRDefault="00932AFF">
      <w:pPr>
        <w:jc w:val="both"/>
        <w:rPr>
          <w:rFonts w:ascii="Arial" w:hAnsi="Arial" w:cs="Arial"/>
          <w:b/>
          <w:bCs/>
          <w:sz w:val="24"/>
          <w:szCs w:val="24"/>
        </w:rPr>
      </w:pPr>
    </w:p>
    <w:p w14:paraId="0B7C0AE5" w14:textId="205248F5" w:rsidR="00932AFF" w:rsidRPr="002E6238" w:rsidRDefault="00BB7780" w:rsidP="00BB7780">
      <w:pPr>
        <w:tabs>
          <w:tab w:val="left" w:pos="7350"/>
        </w:tabs>
        <w:jc w:val="both"/>
        <w:rPr>
          <w:rFonts w:ascii="Arial" w:hAnsi="Arial" w:cs="Arial"/>
          <w:b/>
          <w:bCs/>
          <w:sz w:val="24"/>
          <w:szCs w:val="24"/>
        </w:rPr>
      </w:pPr>
      <w:r w:rsidRPr="002E6238">
        <w:rPr>
          <w:rFonts w:ascii="Arial" w:hAnsi="Arial" w:cs="Arial"/>
          <w:b/>
          <w:bCs/>
          <w:sz w:val="24"/>
          <w:szCs w:val="24"/>
        </w:rPr>
        <w:tab/>
      </w:r>
    </w:p>
    <w:p w14:paraId="30BAB7D4" w14:textId="77777777" w:rsidR="00932AFF" w:rsidRPr="002E6238" w:rsidRDefault="00932AFF">
      <w:pPr>
        <w:jc w:val="both"/>
        <w:rPr>
          <w:rFonts w:ascii="Arial" w:hAnsi="Arial" w:cs="Arial"/>
          <w:b/>
          <w:bCs/>
          <w:sz w:val="24"/>
          <w:szCs w:val="24"/>
        </w:rPr>
      </w:pPr>
    </w:p>
    <w:p w14:paraId="062B022E" w14:textId="77777777" w:rsidR="00932AFF" w:rsidRPr="002E6238" w:rsidRDefault="00932AFF">
      <w:pPr>
        <w:jc w:val="both"/>
        <w:rPr>
          <w:rFonts w:ascii="Arial" w:hAnsi="Arial" w:cs="Arial"/>
          <w:b/>
          <w:bCs/>
          <w:sz w:val="24"/>
          <w:szCs w:val="24"/>
        </w:rPr>
      </w:pPr>
    </w:p>
    <w:p w14:paraId="723CD35F" w14:textId="77777777" w:rsidR="00932AFF" w:rsidRPr="00CE65F7" w:rsidRDefault="00932AFF" w:rsidP="00CE65F7">
      <w:pPr>
        <w:jc w:val="center"/>
        <w:rPr>
          <w:rFonts w:ascii="Arial" w:hAnsi="Arial" w:cs="Arial"/>
          <w:b/>
          <w:bCs/>
          <w:sz w:val="32"/>
          <w:szCs w:val="32"/>
        </w:rPr>
      </w:pPr>
    </w:p>
    <w:p w14:paraId="2285D4CE" w14:textId="25FD106B" w:rsidR="00932AFF" w:rsidRPr="002E6238" w:rsidRDefault="00932AFF" w:rsidP="007A21B5">
      <w:pPr>
        <w:jc w:val="center"/>
        <w:rPr>
          <w:rFonts w:ascii="Arial" w:hAnsi="Arial" w:cs="Arial"/>
          <w:b/>
          <w:bCs/>
          <w:sz w:val="24"/>
          <w:szCs w:val="24"/>
        </w:rPr>
      </w:pPr>
    </w:p>
    <w:p w14:paraId="0341AEE4" w14:textId="77777777" w:rsidR="00932AFF" w:rsidRPr="002E6238" w:rsidRDefault="00932AFF">
      <w:pPr>
        <w:jc w:val="both"/>
        <w:rPr>
          <w:rFonts w:ascii="Arial" w:hAnsi="Arial" w:cs="Arial"/>
          <w:b/>
          <w:bCs/>
          <w:sz w:val="24"/>
          <w:szCs w:val="24"/>
        </w:rPr>
      </w:pPr>
    </w:p>
    <w:p w14:paraId="09DF2252" w14:textId="77777777" w:rsidR="00932AFF" w:rsidRPr="002E6238" w:rsidRDefault="00932AFF">
      <w:pPr>
        <w:jc w:val="both"/>
        <w:rPr>
          <w:rFonts w:ascii="Arial" w:hAnsi="Arial" w:cs="Arial"/>
          <w:b/>
          <w:bCs/>
          <w:sz w:val="24"/>
          <w:szCs w:val="24"/>
        </w:rPr>
      </w:pPr>
    </w:p>
    <w:p w14:paraId="50344DD3" w14:textId="637D99C2" w:rsidR="00932AFF" w:rsidRPr="002E6238" w:rsidRDefault="00B8134E" w:rsidP="00B8134E">
      <w:pPr>
        <w:jc w:val="center"/>
        <w:rPr>
          <w:rFonts w:ascii="Arial" w:hAnsi="Arial" w:cs="Arial"/>
          <w:b/>
          <w:bCs/>
          <w:sz w:val="24"/>
          <w:szCs w:val="24"/>
        </w:rPr>
      </w:pPr>
      <w:r w:rsidRPr="00B8134E">
        <w:rPr>
          <w:rFonts w:ascii="Arial" w:hAnsi="Arial" w:cs="Arial"/>
          <w:b/>
          <w:bCs/>
          <w:sz w:val="24"/>
          <w:szCs w:val="24"/>
        </w:rPr>
        <w:t>IT Infrastructure Upgrade for NextGen Tech Works</w:t>
      </w:r>
    </w:p>
    <w:p w14:paraId="019A84AB" w14:textId="77777777" w:rsidR="00932AFF" w:rsidRPr="002E6238" w:rsidRDefault="00932AFF">
      <w:pPr>
        <w:jc w:val="both"/>
        <w:rPr>
          <w:rFonts w:ascii="Arial" w:hAnsi="Arial" w:cs="Arial"/>
          <w:b/>
          <w:bCs/>
          <w:sz w:val="24"/>
          <w:szCs w:val="24"/>
        </w:rPr>
      </w:pPr>
    </w:p>
    <w:p w14:paraId="7ECE2121" w14:textId="77777777" w:rsidR="00932AFF" w:rsidRPr="002E6238" w:rsidRDefault="00540B36">
      <w:pPr>
        <w:keepNext/>
        <w:keepLines/>
        <w:pBdr>
          <w:top w:val="nil"/>
          <w:left w:val="nil"/>
          <w:bottom w:val="nil"/>
          <w:right w:val="nil"/>
          <w:between w:val="nil"/>
        </w:pBdr>
        <w:spacing w:before="240" w:after="0"/>
        <w:jc w:val="both"/>
        <w:rPr>
          <w:rFonts w:ascii="Arial" w:hAnsi="Arial" w:cs="Arial"/>
          <w:b/>
          <w:bCs/>
          <w:color w:val="0F4761"/>
          <w:sz w:val="32"/>
          <w:szCs w:val="32"/>
          <w:lang w:val="pt-BR"/>
        </w:rPr>
      </w:pPr>
      <w:r w:rsidRPr="002E6238">
        <w:rPr>
          <w:rFonts w:ascii="Arial" w:hAnsi="Arial" w:cs="Arial"/>
          <w:b/>
          <w:bCs/>
          <w:color w:val="0F4761"/>
          <w:sz w:val="32"/>
          <w:szCs w:val="32"/>
          <w:lang w:val="pt-BR"/>
        </w:rPr>
        <w:t xml:space="preserve">  </w:t>
      </w:r>
    </w:p>
    <w:p w14:paraId="1B53990F" w14:textId="77777777" w:rsidR="00865604" w:rsidRDefault="00865604" w:rsidP="003F4987">
      <w:pPr>
        <w:pStyle w:val="TOCHeading"/>
        <w:jc w:val="center"/>
        <w:rPr>
          <w:rFonts w:ascii="Arial" w:hAnsi="Arial" w:cs="Arial"/>
          <w:b/>
          <w:bCs/>
          <w:lang w:val="pt-BR"/>
        </w:rPr>
        <w:sectPr w:rsidR="00865604" w:rsidSect="00865604">
          <w:footerReference w:type="default" r:id="rId9"/>
          <w:pgSz w:w="11906" w:h="16838"/>
          <w:pgMar w:top="1440" w:right="1440" w:bottom="1440" w:left="1418" w:header="708" w:footer="708" w:gutter="0"/>
          <w:pgNumType w:start="1"/>
          <w:cols w:space="720"/>
          <w:titlePg/>
          <w:docGrid w:linePitch="299"/>
        </w:sectPr>
      </w:pPr>
    </w:p>
    <w:p w14:paraId="02C7D8BC" w14:textId="7123A67E" w:rsidR="003F4987" w:rsidRPr="002E6238" w:rsidRDefault="003F4987" w:rsidP="00865604">
      <w:pPr>
        <w:pStyle w:val="TOCHeading"/>
        <w:rPr>
          <w:rFonts w:ascii="Arial" w:hAnsi="Arial" w:cs="Arial"/>
          <w:b/>
          <w:bCs/>
          <w:sz w:val="40"/>
          <w:szCs w:val="40"/>
        </w:rPr>
      </w:pPr>
    </w:p>
    <w:sdt>
      <w:sdtPr>
        <w:rPr>
          <w:rFonts w:ascii="Aptos" w:eastAsia="Aptos" w:hAnsi="Aptos" w:cs="Aptos"/>
          <w:color w:val="auto"/>
          <w:sz w:val="22"/>
          <w:szCs w:val="22"/>
          <w:lang w:val="en-GB"/>
        </w:rPr>
        <w:id w:val="-1004511721"/>
        <w:docPartObj>
          <w:docPartGallery w:val="Table of Contents"/>
          <w:docPartUnique/>
        </w:docPartObj>
      </w:sdtPr>
      <w:sdtEndPr>
        <w:rPr>
          <w:b/>
          <w:bCs/>
          <w:noProof/>
        </w:rPr>
      </w:sdtEndPr>
      <w:sdtContent>
        <w:p w14:paraId="69E8350A" w14:textId="3310C999" w:rsidR="00865604" w:rsidRPr="00865604" w:rsidRDefault="00865604" w:rsidP="00865604">
          <w:pPr>
            <w:pStyle w:val="TOCHeading"/>
            <w:jc w:val="center"/>
            <w:rPr>
              <w:rFonts w:ascii="Arial" w:hAnsi="Arial" w:cs="Arial"/>
              <w:b/>
              <w:bCs/>
              <w:color w:val="000000" w:themeColor="text1"/>
            </w:rPr>
          </w:pPr>
          <w:r w:rsidRPr="00865604">
            <w:rPr>
              <w:rFonts w:ascii="Arial" w:hAnsi="Arial" w:cs="Arial"/>
              <w:b/>
              <w:bCs/>
              <w:color w:val="000000" w:themeColor="text1"/>
            </w:rPr>
            <w:t>Table of Contents</w:t>
          </w:r>
        </w:p>
        <w:p w14:paraId="0BB060EC" w14:textId="3438823E" w:rsidR="00CC0444" w:rsidRPr="00CC0444" w:rsidRDefault="00865604">
          <w:pPr>
            <w:pStyle w:val="TOC1"/>
            <w:tabs>
              <w:tab w:val="right" w:leader="dot" w:pos="903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809332" w:history="1">
            <w:r w:rsidR="00CC0444" w:rsidRPr="00CC0444">
              <w:rPr>
                <w:rStyle w:val="Hyperlink"/>
                <w:rFonts w:ascii="Arial" w:hAnsi="Arial" w:cs="Arial"/>
                <w:noProof/>
              </w:rPr>
              <w:t>Introduction</w:t>
            </w:r>
            <w:r w:rsidR="00CC0444" w:rsidRPr="00CC0444">
              <w:rPr>
                <w:noProof/>
                <w:webHidden/>
              </w:rPr>
              <w:tab/>
            </w:r>
            <w:r w:rsidR="00CC0444" w:rsidRPr="00CC0444">
              <w:rPr>
                <w:noProof/>
                <w:webHidden/>
              </w:rPr>
              <w:fldChar w:fldCharType="begin"/>
            </w:r>
            <w:r w:rsidR="00CC0444" w:rsidRPr="00CC0444">
              <w:rPr>
                <w:noProof/>
                <w:webHidden/>
              </w:rPr>
              <w:instrText xml:space="preserve"> PAGEREF _Toc216809332 \h </w:instrText>
            </w:r>
            <w:r w:rsidR="00CC0444" w:rsidRPr="00CC0444">
              <w:rPr>
                <w:noProof/>
                <w:webHidden/>
              </w:rPr>
            </w:r>
            <w:r w:rsidR="00CC0444" w:rsidRPr="00CC0444">
              <w:rPr>
                <w:noProof/>
                <w:webHidden/>
              </w:rPr>
              <w:fldChar w:fldCharType="separate"/>
            </w:r>
            <w:r w:rsidR="00CC0444" w:rsidRPr="00CC0444">
              <w:rPr>
                <w:noProof/>
                <w:webHidden/>
              </w:rPr>
              <w:t>1</w:t>
            </w:r>
            <w:r w:rsidR="00CC0444" w:rsidRPr="00CC0444">
              <w:rPr>
                <w:noProof/>
                <w:webHidden/>
              </w:rPr>
              <w:fldChar w:fldCharType="end"/>
            </w:r>
          </w:hyperlink>
        </w:p>
        <w:p w14:paraId="0882F183" w14:textId="72B05DA0"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33" w:history="1">
            <w:r w:rsidRPr="00CC0444">
              <w:rPr>
                <w:rStyle w:val="Hyperlink"/>
                <w:rFonts w:ascii="Arial" w:hAnsi="Arial" w:cs="Arial"/>
                <w:noProof/>
              </w:rPr>
              <w:t>Objectives</w:t>
            </w:r>
            <w:r w:rsidRPr="00CC0444">
              <w:rPr>
                <w:noProof/>
                <w:webHidden/>
              </w:rPr>
              <w:tab/>
            </w:r>
            <w:r w:rsidRPr="00CC0444">
              <w:rPr>
                <w:noProof/>
                <w:webHidden/>
              </w:rPr>
              <w:fldChar w:fldCharType="begin"/>
            </w:r>
            <w:r w:rsidRPr="00CC0444">
              <w:rPr>
                <w:noProof/>
                <w:webHidden/>
              </w:rPr>
              <w:instrText xml:space="preserve"> PAGEREF _Toc216809333 \h </w:instrText>
            </w:r>
            <w:r w:rsidRPr="00CC0444">
              <w:rPr>
                <w:noProof/>
                <w:webHidden/>
              </w:rPr>
            </w:r>
            <w:r w:rsidRPr="00CC0444">
              <w:rPr>
                <w:noProof/>
                <w:webHidden/>
              </w:rPr>
              <w:fldChar w:fldCharType="separate"/>
            </w:r>
            <w:r w:rsidRPr="00CC0444">
              <w:rPr>
                <w:noProof/>
                <w:webHidden/>
              </w:rPr>
              <w:t>1</w:t>
            </w:r>
            <w:r w:rsidRPr="00CC0444">
              <w:rPr>
                <w:noProof/>
                <w:webHidden/>
              </w:rPr>
              <w:fldChar w:fldCharType="end"/>
            </w:r>
          </w:hyperlink>
        </w:p>
        <w:p w14:paraId="2277F5C6" w14:textId="17C94AA5"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34" w:history="1">
            <w:r w:rsidRPr="00CC0444">
              <w:rPr>
                <w:rStyle w:val="Hyperlink"/>
                <w:rFonts w:ascii="Arial" w:hAnsi="Arial" w:cs="Arial"/>
                <w:noProof/>
              </w:rPr>
              <w:t>Methodology</w:t>
            </w:r>
            <w:r w:rsidRPr="00CC0444">
              <w:rPr>
                <w:noProof/>
                <w:webHidden/>
              </w:rPr>
              <w:tab/>
            </w:r>
            <w:r w:rsidRPr="00CC0444">
              <w:rPr>
                <w:noProof/>
                <w:webHidden/>
              </w:rPr>
              <w:fldChar w:fldCharType="begin"/>
            </w:r>
            <w:r w:rsidRPr="00CC0444">
              <w:rPr>
                <w:noProof/>
                <w:webHidden/>
              </w:rPr>
              <w:instrText xml:space="preserve"> PAGEREF _Toc216809334 \h </w:instrText>
            </w:r>
            <w:r w:rsidRPr="00CC0444">
              <w:rPr>
                <w:noProof/>
                <w:webHidden/>
              </w:rPr>
            </w:r>
            <w:r w:rsidRPr="00CC0444">
              <w:rPr>
                <w:noProof/>
                <w:webHidden/>
              </w:rPr>
              <w:fldChar w:fldCharType="separate"/>
            </w:r>
            <w:r w:rsidRPr="00CC0444">
              <w:rPr>
                <w:noProof/>
                <w:webHidden/>
              </w:rPr>
              <w:t>1</w:t>
            </w:r>
            <w:r w:rsidRPr="00CC0444">
              <w:rPr>
                <w:noProof/>
                <w:webHidden/>
              </w:rPr>
              <w:fldChar w:fldCharType="end"/>
            </w:r>
          </w:hyperlink>
        </w:p>
        <w:p w14:paraId="6F1C75D5" w14:textId="0828642A"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35" w:history="1">
            <w:r w:rsidRPr="00CC0444">
              <w:rPr>
                <w:rStyle w:val="Hyperlink"/>
                <w:rFonts w:ascii="Arial" w:hAnsi="Arial" w:cs="Arial"/>
                <w:noProof/>
              </w:rPr>
              <w:t>Weekly Task Summaries</w:t>
            </w:r>
            <w:r w:rsidRPr="00CC0444">
              <w:rPr>
                <w:noProof/>
                <w:webHidden/>
              </w:rPr>
              <w:tab/>
            </w:r>
            <w:r w:rsidRPr="00CC0444">
              <w:rPr>
                <w:noProof/>
                <w:webHidden/>
              </w:rPr>
              <w:fldChar w:fldCharType="begin"/>
            </w:r>
            <w:r w:rsidRPr="00CC0444">
              <w:rPr>
                <w:noProof/>
                <w:webHidden/>
              </w:rPr>
              <w:instrText xml:space="preserve"> PAGEREF _Toc216809335 \h </w:instrText>
            </w:r>
            <w:r w:rsidRPr="00CC0444">
              <w:rPr>
                <w:noProof/>
                <w:webHidden/>
              </w:rPr>
            </w:r>
            <w:r w:rsidRPr="00CC0444">
              <w:rPr>
                <w:noProof/>
                <w:webHidden/>
              </w:rPr>
              <w:fldChar w:fldCharType="separate"/>
            </w:r>
            <w:r w:rsidRPr="00CC0444">
              <w:rPr>
                <w:noProof/>
                <w:webHidden/>
              </w:rPr>
              <w:t>2</w:t>
            </w:r>
            <w:r w:rsidRPr="00CC0444">
              <w:rPr>
                <w:noProof/>
                <w:webHidden/>
              </w:rPr>
              <w:fldChar w:fldCharType="end"/>
            </w:r>
          </w:hyperlink>
        </w:p>
        <w:p w14:paraId="31E16278" w14:textId="1614A194"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36" w:history="1">
            <w:r w:rsidRPr="00CC0444">
              <w:rPr>
                <w:rStyle w:val="Hyperlink"/>
                <w:rFonts w:ascii="Arial" w:hAnsi="Arial" w:cs="Arial"/>
                <w:noProof/>
              </w:rPr>
              <w:t>Week 1: PC Components</w:t>
            </w:r>
            <w:r w:rsidRPr="00CC0444">
              <w:rPr>
                <w:noProof/>
                <w:webHidden/>
              </w:rPr>
              <w:tab/>
            </w:r>
            <w:r w:rsidRPr="00CC0444">
              <w:rPr>
                <w:noProof/>
                <w:webHidden/>
              </w:rPr>
              <w:fldChar w:fldCharType="begin"/>
            </w:r>
            <w:r w:rsidRPr="00CC0444">
              <w:rPr>
                <w:noProof/>
                <w:webHidden/>
              </w:rPr>
              <w:instrText xml:space="preserve"> PAGEREF _Toc216809336 \h </w:instrText>
            </w:r>
            <w:r w:rsidRPr="00CC0444">
              <w:rPr>
                <w:noProof/>
                <w:webHidden/>
              </w:rPr>
            </w:r>
            <w:r w:rsidRPr="00CC0444">
              <w:rPr>
                <w:noProof/>
                <w:webHidden/>
              </w:rPr>
              <w:fldChar w:fldCharType="separate"/>
            </w:r>
            <w:r w:rsidRPr="00CC0444">
              <w:rPr>
                <w:noProof/>
                <w:webHidden/>
              </w:rPr>
              <w:t>2</w:t>
            </w:r>
            <w:r w:rsidRPr="00CC0444">
              <w:rPr>
                <w:noProof/>
                <w:webHidden/>
              </w:rPr>
              <w:fldChar w:fldCharType="end"/>
            </w:r>
          </w:hyperlink>
        </w:p>
        <w:p w14:paraId="2E8B5343" w14:textId="55B2B120"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37" w:history="1">
            <w:r w:rsidRPr="00CC0444">
              <w:rPr>
                <w:rStyle w:val="Hyperlink"/>
                <w:rFonts w:ascii="Arial" w:hAnsi="Arial" w:cs="Arial"/>
                <w:noProof/>
              </w:rPr>
              <w:t>Week 2: System Unit Components</w:t>
            </w:r>
            <w:r w:rsidRPr="00CC0444">
              <w:rPr>
                <w:noProof/>
                <w:webHidden/>
              </w:rPr>
              <w:tab/>
            </w:r>
            <w:r w:rsidRPr="00CC0444">
              <w:rPr>
                <w:noProof/>
                <w:webHidden/>
              </w:rPr>
              <w:fldChar w:fldCharType="begin"/>
            </w:r>
            <w:r w:rsidRPr="00CC0444">
              <w:rPr>
                <w:noProof/>
                <w:webHidden/>
              </w:rPr>
              <w:instrText xml:space="preserve"> PAGEREF _Toc216809337 \h </w:instrText>
            </w:r>
            <w:r w:rsidRPr="00CC0444">
              <w:rPr>
                <w:noProof/>
                <w:webHidden/>
              </w:rPr>
            </w:r>
            <w:r w:rsidRPr="00CC0444">
              <w:rPr>
                <w:noProof/>
                <w:webHidden/>
              </w:rPr>
              <w:fldChar w:fldCharType="separate"/>
            </w:r>
            <w:r w:rsidRPr="00CC0444">
              <w:rPr>
                <w:noProof/>
                <w:webHidden/>
              </w:rPr>
              <w:t>2</w:t>
            </w:r>
            <w:r w:rsidRPr="00CC0444">
              <w:rPr>
                <w:noProof/>
                <w:webHidden/>
              </w:rPr>
              <w:fldChar w:fldCharType="end"/>
            </w:r>
          </w:hyperlink>
        </w:p>
        <w:p w14:paraId="3205F7A0" w14:textId="52E5DD93"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38" w:history="1">
            <w:r w:rsidRPr="00CC0444">
              <w:rPr>
                <w:rStyle w:val="Hyperlink"/>
                <w:rFonts w:ascii="Arial" w:hAnsi="Arial" w:cs="Arial"/>
                <w:noProof/>
              </w:rPr>
              <w:t>Week 3: Storage Devices and Power Supplies</w:t>
            </w:r>
            <w:r w:rsidRPr="00CC0444">
              <w:rPr>
                <w:noProof/>
                <w:webHidden/>
              </w:rPr>
              <w:tab/>
            </w:r>
            <w:r w:rsidRPr="00CC0444">
              <w:rPr>
                <w:noProof/>
                <w:webHidden/>
              </w:rPr>
              <w:fldChar w:fldCharType="begin"/>
            </w:r>
            <w:r w:rsidRPr="00CC0444">
              <w:rPr>
                <w:noProof/>
                <w:webHidden/>
              </w:rPr>
              <w:instrText xml:space="preserve"> PAGEREF _Toc216809338 \h </w:instrText>
            </w:r>
            <w:r w:rsidRPr="00CC0444">
              <w:rPr>
                <w:noProof/>
                <w:webHidden/>
              </w:rPr>
            </w:r>
            <w:r w:rsidRPr="00CC0444">
              <w:rPr>
                <w:noProof/>
                <w:webHidden/>
              </w:rPr>
              <w:fldChar w:fldCharType="separate"/>
            </w:r>
            <w:r w:rsidRPr="00CC0444">
              <w:rPr>
                <w:noProof/>
                <w:webHidden/>
              </w:rPr>
              <w:t>3</w:t>
            </w:r>
            <w:r w:rsidRPr="00CC0444">
              <w:rPr>
                <w:noProof/>
                <w:webHidden/>
              </w:rPr>
              <w:fldChar w:fldCharType="end"/>
            </w:r>
          </w:hyperlink>
        </w:p>
        <w:p w14:paraId="29F97723" w14:textId="54C23C0D"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39" w:history="1">
            <w:r w:rsidRPr="00CC0444">
              <w:rPr>
                <w:rStyle w:val="Hyperlink"/>
                <w:rFonts w:ascii="Arial" w:hAnsi="Arial" w:cs="Arial"/>
                <w:noProof/>
              </w:rPr>
              <w:t>Week 4: Peripherals and External Devices</w:t>
            </w:r>
            <w:r w:rsidRPr="00CC0444">
              <w:rPr>
                <w:noProof/>
                <w:webHidden/>
              </w:rPr>
              <w:tab/>
            </w:r>
            <w:r w:rsidRPr="00CC0444">
              <w:rPr>
                <w:noProof/>
                <w:webHidden/>
              </w:rPr>
              <w:fldChar w:fldCharType="begin"/>
            </w:r>
            <w:r w:rsidRPr="00CC0444">
              <w:rPr>
                <w:noProof/>
                <w:webHidden/>
              </w:rPr>
              <w:instrText xml:space="preserve"> PAGEREF _Toc216809339 \h </w:instrText>
            </w:r>
            <w:r w:rsidRPr="00CC0444">
              <w:rPr>
                <w:noProof/>
                <w:webHidden/>
              </w:rPr>
            </w:r>
            <w:r w:rsidRPr="00CC0444">
              <w:rPr>
                <w:noProof/>
                <w:webHidden/>
              </w:rPr>
              <w:fldChar w:fldCharType="separate"/>
            </w:r>
            <w:r w:rsidRPr="00CC0444">
              <w:rPr>
                <w:noProof/>
                <w:webHidden/>
              </w:rPr>
              <w:t>3</w:t>
            </w:r>
            <w:r w:rsidRPr="00CC0444">
              <w:rPr>
                <w:noProof/>
                <w:webHidden/>
              </w:rPr>
              <w:fldChar w:fldCharType="end"/>
            </w:r>
          </w:hyperlink>
        </w:p>
        <w:p w14:paraId="625C5487" w14:textId="5C353457"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0" w:history="1">
            <w:r w:rsidRPr="00CC0444">
              <w:rPr>
                <w:rStyle w:val="Hyperlink"/>
                <w:rFonts w:ascii="Arial" w:hAnsi="Arial" w:cs="Arial"/>
                <w:noProof/>
              </w:rPr>
              <w:t>Week 5: Networking Concepts</w:t>
            </w:r>
            <w:r w:rsidRPr="00CC0444">
              <w:rPr>
                <w:noProof/>
                <w:webHidden/>
              </w:rPr>
              <w:tab/>
            </w:r>
            <w:r w:rsidRPr="00CC0444">
              <w:rPr>
                <w:noProof/>
                <w:webHidden/>
              </w:rPr>
              <w:fldChar w:fldCharType="begin"/>
            </w:r>
            <w:r w:rsidRPr="00CC0444">
              <w:rPr>
                <w:noProof/>
                <w:webHidden/>
              </w:rPr>
              <w:instrText xml:space="preserve"> PAGEREF _Toc216809340 \h </w:instrText>
            </w:r>
            <w:r w:rsidRPr="00CC0444">
              <w:rPr>
                <w:noProof/>
                <w:webHidden/>
              </w:rPr>
            </w:r>
            <w:r w:rsidRPr="00CC0444">
              <w:rPr>
                <w:noProof/>
                <w:webHidden/>
              </w:rPr>
              <w:fldChar w:fldCharType="separate"/>
            </w:r>
            <w:r w:rsidRPr="00CC0444">
              <w:rPr>
                <w:noProof/>
                <w:webHidden/>
              </w:rPr>
              <w:t>3</w:t>
            </w:r>
            <w:r w:rsidRPr="00CC0444">
              <w:rPr>
                <w:noProof/>
                <w:webHidden/>
              </w:rPr>
              <w:fldChar w:fldCharType="end"/>
            </w:r>
          </w:hyperlink>
        </w:p>
        <w:p w14:paraId="0B239E95" w14:textId="46AB97B4"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1" w:history="1">
            <w:r w:rsidRPr="00CC0444">
              <w:rPr>
                <w:rStyle w:val="Hyperlink"/>
                <w:rFonts w:ascii="Arial" w:hAnsi="Arial" w:cs="Arial"/>
                <w:noProof/>
              </w:rPr>
              <w:t>Week 6: Network Protocols and Services</w:t>
            </w:r>
            <w:r w:rsidRPr="00CC0444">
              <w:rPr>
                <w:noProof/>
                <w:webHidden/>
              </w:rPr>
              <w:tab/>
            </w:r>
            <w:r w:rsidRPr="00CC0444">
              <w:rPr>
                <w:noProof/>
                <w:webHidden/>
              </w:rPr>
              <w:fldChar w:fldCharType="begin"/>
            </w:r>
            <w:r w:rsidRPr="00CC0444">
              <w:rPr>
                <w:noProof/>
                <w:webHidden/>
              </w:rPr>
              <w:instrText xml:space="preserve"> PAGEREF _Toc216809341 \h </w:instrText>
            </w:r>
            <w:r w:rsidRPr="00CC0444">
              <w:rPr>
                <w:noProof/>
                <w:webHidden/>
              </w:rPr>
            </w:r>
            <w:r w:rsidRPr="00CC0444">
              <w:rPr>
                <w:noProof/>
                <w:webHidden/>
              </w:rPr>
              <w:fldChar w:fldCharType="separate"/>
            </w:r>
            <w:r w:rsidRPr="00CC0444">
              <w:rPr>
                <w:noProof/>
                <w:webHidden/>
              </w:rPr>
              <w:t>4</w:t>
            </w:r>
            <w:r w:rsidRPr="00CC0444">
              <w:rPr>
                <w:noProof/>
                <w:webHidden/>
              </w:rPr>
              <w:fldChar w:fldCharType="end"/>
            </w:r>
          </w:hyperlink>
        </w:p>
        <w:p w14:paraId="70875DF1" w14:textId="36812894"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2" w:history="1">
            <w:r w:rsidRPr="00CC0444">
              <w:rPr>
                <w:rStyle w:val="Hyperlink"/>
                <w:rFonts w:ascii="Arial" w:hAnsi="Arial" w:cs="Arial"/>
                <w:noProof/>
              </w:rPr>
              <w:t>Week 7: Project Management</w:t>
            </w:r>
            <w:r w:rsidRPr="00CC0444">
              <w:rPr>
                <w:noProof/>
                <w:webHidden/>
              </w:rPr>
              <w:tab/>
            </w:r>
            <w:r w:rsidRPr="00CC0444">
              <w:rPr>
                <w:noProof/>
                <w:webHidden/>
              </w:rPr>
              <w:fldChar w:fldCharType="begin"/>
            </w:r>
            <w:r w:rsidRPr="00CC0444">
              <w:rPr>
                <w:noProof/>
                <w:webHidden/>
              </w:rPr>
              <w:instrText xml:space="preserve"> PAGEREF _Toc216809342 \h </w:instrText>
            </w:r>
            <w:r w:rsidRPr="00CC0444">
              <w:rPr>
                <w:noProof/>
                <w:webHidden/>
              </w:rPr>
            </w:r>
            <w:r w:rsidRPr="00CC0444">
              <w:rPr>
                <w:noProof/>
                <w:webHidden/>
              </w:rPr>
              <w:fldChar w:fldCharType="separate"/>
            </w:r>
            <w:r w:rsidRPr="00CC0444">
              <w:rPr>
                <w:noProof/>
                <w:webHidden/>
              </w:rPr>
              <w:t>4</w:t>
            </w:r>
            <w:r w:rsidRPr="00CC0444">
              <w:rPr>
                <w:noProof/>
                <w:webHidden/>
              </w:rPr>
              <w:fldChar w:fldCharType="end"/>
            </w:r>
          </w:hyperlink>
        </w:p>
        <w:p w14:paraId="142BE003" w14:textId="26960D78"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3" w:history="1">
            <w:r w:rsidRPr="00CC0444">
              <w:rPr>
                <w:rStyle w:val="Hyperlink"/>
                <w:rFonts w:ascii="Arial" w:hAnsi="Arial" w:cs="Arial"/>
                <w:noProof/>
              </w:rPr>
              <w:t>Week 8: Cyber Security Concepts and Best Practices</w:t>
            </w:r>
            <w:r w:rsidRPr="00CC0444">
              <w:rPr>
                <w:noProof/>
                <w:webHidden/>
              </w:rPr>
              <w:tab/>
            </w:r>
            <w:r w:rsidRPr="00CC0444">
              <w:rPr>
                <w:noProof/>
                <w:webHidden/>
              </w:rPr>
              <w:fldChar w:fldCharType="begin"/>
            </w:r>
            <w:r w:rsidRPr="00CC0444">
              <w:rPr>
                <w:noProof/>
                <w:webHidden/>
              </w:rPr>
              <w:instrText xml:space="preserve"> PAGEREF _Toc216809343 \h </w:instrText>
            </w:r>
            <w:r w:rsidRPr="00CC0444">
              <w:rPr>
                <w:noProof/>
                <w:webHidden/>
              </w:rPr>
            </w:r>
            <w:r w:rsidRPr="00CC0444">
              <w:rPr>
                <w:noProof/>
                <w:webHidden/>
              </w:rPr>
              <w:fldChar w:fldCharType="separate"/>
            </w:r>
            <w:r w:rsidRPr="00CC0444">
              <w:rPr>
                <w:noProof/>
                <w:webHidden/>
              </w:rPr>
              <w:t>4</w:t>
            </w:r>
            <w:r w:rsidRPr="00CC0444">
              <w:rPr>
                <w:noProof/>
                <w:webHidden/>
              </w:rPr>
              <w:fldChar w:fldCharType="end"/>
            </w:r>
          </w:hyperlink>
        </w:p>
        <w:p w14:paraId="723D977F" w14:textId="49B50AEB"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4" w:history="1">
            <w:r w:rsidRPr="00CC0444">
              <w:rPr>
                <w:rStyle w:val="Hyperlink"/>
                <w:rFonts w:ascii="Arial" w:hAnsi="Arial" w:cs="Arial"/>
                <w:noProof/>
              </w:rPr>
              <w:t>Week 9: Troubleshooting Hardware and Software Issues</w:t>
            </w:r>
            <w:r w:rsidRPr="00CC0444">
              <w:rPr>
                <w:noProof/>
                <w:webHidden/>
              </w:rPr>
              <w:tab/>
            </w:r>
            <w:r w:rsidRPr="00CC0444">
              <w:rPr>
                <w:noProof/>
                <w:webHidden/>
              </w:rPr>
              <w:fldChar w:fldCharType="begin"/>
            </w:r>
            <w:r w:rsidRPr="00CC0444">
              <w:rPr>
                <w:noProof/>
                <w:webHidden/>
              </w:rPr>
              <w:instrText xml:space="preserve"> PAGEREF _Toc216809344 \h </w:instrText>
            </w:r>
            <w:r w:rsidRPr="00CC0444">
              <w:rPr>
                <w:noProof/>
                <w:webHidden/>
              </w:rPr>
            </w:r>
            <w:r w:rsidRPr="00CC0444">
              <w:rPr>
                <w:noProof/>
                <w:webHidden/>
              </w:rPr>
              <w:fldChar w:fldCharType="separate"/>
            </w:r>
            <w:r w:rsidRPr="00CC0444">
              <w:rPr>
                <w:noProof/>
                <w:webHidden/>
              </w:rPr>
              <w:t>5</w:t>
            </w:r>
            <w:r w:rsidRPr="00CC0444">
              <w:rPr>
                <w:noProof/>
                <w:webHidden/>
              </w:rPr>
              <w:fldChar w:fldCharType="end"/>
            </w:r>
          </w:hyperlink>
        </w:p>
        <w:p w14:paraId="3FE9DD1F" w14:textId="1B1975FB"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5" w:history="1">
            <w:r w:rsidRPr="00CC0444">
              <w:rPr>
                <w:rStyle w:val="Hyperlink"/>
                <w:rFonts w:ascii="Arial" w:hAnsi="Arial" w:cs="Arial"/>
                <w:noProof/>
              </w:rPr>
              <w:t>Week 10: Operating Systems</w:t>
            </w:r>
            <w:r w:rsidRPr="00CC0444">
              <w:rPr>
                <w:noProof/>
                <w:webHidden/>
              </w:rPr>
              <w:tab/>
            </w:r>
            <w:r w:rsidRPr="00CC0444">
              <w:rPr>
                <w:noProof/>
                <w:webHidden/>
              </w:rPr>
              <w:fldChar w:fldCharType="begin"/>
            </w:r>
            <w:r w:rsidRPr="00CC0444">
              <w:rPr>
                <w:noProof/>
                <w:webHidden/>
              </w:rPr>
              <w:instrText xml:space="preserve"> PAGEREF _Toc216809345 \h </w:instrText>
            </w:r>
            <w:r w:rsidRPr="00CC0444">
              <w:rPr>
                <w:noProof/>
                <w:webHidden/>
              </w:rPr>
            </w:r>
            <w:r w:rsidRPr="00CC0444">
              <w:rPr>
                <w:noProof/>
                <w:webHidden/>
              </w:rPr>
              <w:fldChar w:fldCharType="separate"/>
            </w:r>
            <w:r w:rsidRPr="00CC0444">
              <w:rPr>
                <w:noProof/>
                <w:webHidden/>
              </w:rPr>
              <w:t>5</w:t>
            </w:r>
            <w:r w:rsidRPr="00CC0444">
              <w:rPr>
                <w:noProof/>
                <w:webHidden/>
              </w:rPr>
              <w:fldChar w:fldCharType="end"/>
            </w:r>
          </w:hyperlink>
        </w:p>
        <w:p w14:paraId="09D4BD04" w14:textId="55C722BB"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6" w:history="1">
            <w:r w:rsidRPr="00CC0444">
              <w:rPr>
                <w:rStyle w:val="Hyperlink"/>
                <w:rFonts w:ascii="Arial" w:hAnsi="Arial" w:cs="Arial"/>
                <w:noProof/>
              </w:rPr>
              <w:t>Week 11: Mobile Devices and IDEs</w:t>
            </w:r>
            <w:r w:rsidRPr="00CC0444">
              <w:rPr>
                <w:noProof/>
                <w:webHidden/>
              </w:rPr>
              <w:tab/>
            </w:r>
            <w:r w:rsidRPr="00CC0444">
              <w:rPr>
                <w:noProof/>
                <w:webHidden/>
              </w:rPr>
              <w:fldChar w:fldCharType="begin"/>
            </w:r>
            <w:r w:rsidRPr="00CC0444">
              <w:rPr>
                <w:noProof/>
                <w:webHidden/>
              </w:rPr>
              <w:instrText xml:space="preserve"> PAGEREF _Toc216809346 \h </w:instrText>
            </w:r>
            <w:r w:rsidRPr="00CC0444">
              <w:rPr>
                <w:noProof/>
                <w:webHidden/>
              </w:rPr>
            </w:r>
            <w:r w:rsidRPr="00CC0444">
              <w:rPr>
                <w:noProof/>
                <w:webHidden/>
              </w:rPr>
              <w:fldChar w:fldCharType="separate"/>
            </w:r>
            <w:r w:rsidRPr="00CC0444">
              <w:rPr>
                <w:noProof/>
                <w:webHidden/>
              </w:rPr>
              <w:t>6</w:t>
            </w:r>
            <w:r w:rsidRPr="00CC0444">
              <w:rPr>
                <w:noProof/>
                <w:webHidden/>
              </w:rPr>
              <w:fldChar w:fldCharType="end"/>
            </w:r>
          </w:hyperlink>
        </w:p>
        <w:p w14:paraId="4163F242" w14:textId="496E061D"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47" w:history="1">
            <w:r w:rsidRPr="00CC0444">
              <w:rPr>
                <w:rStyle w:val="Hyperlink"/>
                <w:rFonts w:ascii="Arial" w:hAnsi="Arial" w:cs="Arial"/>
                <w:noProof/>
              </w:rPr>
              <w:t>Week 12: Cloud Computing and Virtualisation</w:t>
            </w:r>
            <w:r w:rsidRPr="00CC0444">
              <w:rPr>
                <w:noProof/>
                <w:webHidden/>
              </w:rPr>
              <w:tab/>
            </w:r>
            <w:r w:rsidRPr="00CC0444">
              <w:rPr>
                <w:noProof/>
                <w:webHidden/>
              </w:rPr>
              <w:fldChar w:fldCharType="begin"/>
            </w:r>
            <w:r w:rsidRPr="00CC0444">
              <w:rPr>
                <w:noProof/>
                <w:webHidden/>
              </w:rPr>
              <w:instrText xml:space="preserve"> PAGEREF _Toc216809347 \h </w:instrText>
            </w:r>
            <w:r w:rsidRPr="00CC0444">
              <w:rPr>
                <w:noProof/>
                <w:webHidden/>
              </w:rPr>
            </w:r>
            <w:r w:rsidRPr="00CC0444">
              <w:rPr>
                <w:noProof/>
                <w:webHidden/>
              </w:rPr>
              <w:fldChar w:fldCharType="separate"/>
            </w:r>
            <w:r w:rsidRPr="00CC0444">
              <w:rPr>
                <w:noProof/>
                <w:webHidden/>
              </w:rPr>
              <w:t>6</w:t>
            </w:r>
            <w:r w:rsidRPr="00CC0444">
              <w:rPr>
                <w:noProof/>
                <w:webHidden/>
              </w:rPr>
              <w:fldChar w:fldCharType="end"/>
            </w:r>
          </w:hyperlink>
        </w:p>
        <w:p w14:paraId="3251A379" w14:textId="59CAD238"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48" w:history="1">
            <w:r w:rsidRPr="00CC0444">
              <w:rPr>
                <w:rStyle w:val="Hyperlink"/>
                <w:rFonts w:ascii="Arial" w:hAnsi="Arial" w:cs="Arial"/>
                <w:noProof/>
              </w:rPr>
              <w:t>Key Findings</w:t>
            </w:r>
            <w:r w:rsidRPr="00CC0444">
              <w:rPr>
                <w:noProof/>
                <w:webHidden/>
              </w:rPr>
              <w:tab/>
            </w:r>
            <w:r w:rsidRPr="00CC0444">
              <w:rPr>
                <w:noProof/>
                <w:webHidden/>
              </w:rPr>
              <w:fldChar w:fldCharType="begin"/>
            </w:r>
            <w:r w:rsidRPr="00CC0444">
              <w:rPr>
                <w:noProof/>
                <w:webHidden/>
              </w:rPr>
              <w:instrText xml:space="preserve"> PAGEREF _Toc216809348 \h </w:instrText>
            </w:r>
            <w:r w:rsidRPr="00CC0444">
              <w:rPr>
                <w:noProof/>
                <w:webHidden/>
              </w:rPr>
            </w:r>
            <w:r w:rsidRPr="00CC0444">
              <w:rPr>
                <w:noProof/>
                <w:webHidden/>
              </w:rPr>
              <w:fldChar w:fldCharType="separate"/>
            </w:r>
            <w:r w:rsidRPr="00CC0444">
              <w:rPr>
                <w:noProof/>
                <w:webHidden/>
              </w:rPr>
              <w:t>6</w:t>
            </w:r>
            <w:r w:rsidRPr="00CC0444">
              <w:rPr>
                <w:noProof/>
                <w:webHidden/>
              </w:rPr>
              <w:fldChar w:fldCharType="end"/>
            </w:r>
          </w:hyperlink>
        </w:p>
        <w:p w14:paraId="00F9161A" w14:textId="0498C121"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49" w:history="1">
            <w:r w:rsidRPr="00CC0444">
              <w:rPr>
                <w:rStyle w:val="Hyperlink"/>
                <w:rFonts w:ascii="Arial" w:hAnsi="Arial" w:cs="Arial"/>
                <w:noProof/>
              </w:rPr>
              <w:t>Conclusion</w:t>
            </w:r>
            <w:r w:rsidRPr="00CC0444">
              <w:rPr>
                <w:noProof/>
                <w:webHidden/>
              </w:rPr>
              <w:tab/>
            </w:r>
            <w:r w:rsidRPr="00CC0444">
              <w:rPr>
                <w:noProof/>
                <w:webHidden/>
              </w:rPr>
              <w:fldChar w:fldCharType="begin"/>
            </w:r>
            <w:r w:rsidRPr="00CC0444">
              <w:rPr>
                <w:noProof/>
                <w:webHidden/>
              </w:rPr>
              <w:instrText xml:space="preserve"> PAGEREF _Toc216809349 \h </w:instrText>
            </w:r>
            <w:r w:rsidRPr="00CC0444">
              <w:rPr>
                <w:noProof/>
                <w:webHidden/>
              </w:rPr>
            </w:r>
            <w:r w:rsidRPr="00CC0444">
              <w:rPr>
                <w:noProof/>
                <w:webHidden/>
              </w:rPr>
              <w:fldChar w:fldCharType="separate"/>
            </w:r>
            <w:r w:rsidRPr="00CC0444">
              <w:rPr>
                <w:noProof/>
                <w:webHidden/>
              </w:rPr>
              <w:t>7</w:t>
            </w:r>
            <w:r w:rsidRPr="00CC0444">
              <w:rPr>
                <w:noProof/>
                <w:webHidden/>
              </w:rPr>
              <w:fldChar w:fldCharType="end"/>
            </w:r>
          </w:hyperlink>
        </w:p>
        <w:p w14:paraId="6ED19F4F" w14:textId="70556231"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50" w:history="1">
            <w:r w:rsidRPr="00CC0444">
              <w:rPr>
                <w:rStyle w:val="Hyperlink"/>
                <w:rFonts w:ascii="Arial" w:hAnsi="Arial" w:cs="Arial"/>
                <w:noProof/>
              </w:rPr>
              <w:t>References</w:t>
            </w:r>
            <w:r w:rsidRPr="00CC0444">
              <w:rPr>
                <w:noProof/>
                <w:webHidden/>
              </w:rPr>
              <w:tab/>
            </w:r>
            <w:r w:rsidRPr="00CC0444">
              <w:rPr>
                <w:noProof/>
                <w:webHidden/>
              </w:rPr>
              <w:fldChar w:fldCharType="begin"/>
            </w:r>
            <w:r w:rsidRPr="00CC0444">
              <w:rPr>
                <w:noProof/>
                <w:webHidden/>
              </w:rPr>
              <w:instrText xml:space="preserve"> PAGEREF _Toc216809350 \h </w:instrText>
            </w:r>
            <w:r w:rsidRPr="00CC0444">
              <w:rPr>
                <w:noProof/>
                <w:webHidden/>
              </w:rPr>
            </w:r>
            <w:r w:rsidRPr="00CC0444">
              <w:rPr>
                <w:noProof/>
                <w:webHidden/>
              </w:rPr>
              <w:fldChar w:fldCharType="separate"/>
            </w:r>
            <w:r w:rsidRPr="00CC0444">
              <w:rPr>
                <w:noProof/>
                <w:webHidden/>
              </w:rPr>
              <w:t>8</w:t>
            </w:r>
            <w:r w:rsidRPr="00CC0444">
              <w:rPr>
                <w:noProof/>
                <w:webHidden/>
              </w:rPr>
              <w:fldChar w:fldCharType="end"/>
            </w:r>
          </w:hyperlink>
        </w:p>
        <w:p w14:paraId="7AD99EEB" w14:textId="5140DDF9" w:rsidR="00CC0444" w:rsidRPr="00CC0444" w:rsidRDefault="00CC0444">
          <w:pPr>
            <w:pStyle w:val="TOC1"/>
            <w:tabs>
              <w:tab w:val="right" w:leader="dot" w:pos="9038"/>
            </w:tabs>
            <w:rPr>
              <w:rFonts w:asciiTheme="minorHAnsi" w:eastAsiaTheme="minorEastAsia" w:hAnsiTheme="minorHAnsi" w:cstheme="minorBidi"/>
              <w:noProof/>
              <w:kern w:val="2"/>
              <w:sz w:val="24"/>
              <w:szCs w:val="24"/>
              <w14:ligatures w14:val="standardContextual"/>
            </w:rPr>
          </w:pPr>
          <w:hyperlink w:anchor="_Toc216809351" w:history="1">
            <w:r w:rsidRPr="00CC0444">
              <w:rPr>
                <w:rStyle w:val="Hyperlink"/>
                <w:rFonts w:ascii="Arial" w:hAnsi="Arial" w:cs="Arial"/>
                <w:noProof/>
              </w:rPr>
              <w:t>Appendices</w:t>
            </w:r>
            <w:r w:rsidRPr="00CC0444">
              <w:rPr>
                <w:noProof/>
                <w:webHidden/>
              </w:rPr>
              <w:tab/>
            </w:r>
            <w:r w:rsidRPr="00CC0444">
              <w:rPr>
                <w:noProof/>
                <w:webHidden/>
              </w:rPr>
              <w:fldChar w:fldCharType="begin"/>
            </w:r>
            <w:r w:rsidRPr="00CC0444">
              <w:rPr>
                <w:noProof/>
                <w:webHidden/>
              </w:rPr>
              <w:instrText xml:space="preserve"> PAGEREF _Toc216809351 \h </w:instrText>
            </w:r>
            <w:r w:rsidRPr="00CC0444">
              <w:rPr>
                <w:noProof/>
                <w:webHidden/>
              </w:rPr>
            </w:r>
            <w:r w:rsidRPr="00CC0444">
              <w:rPr>
                <w:noProof/>
                <w:webHidden/>
              </w:rPr>
              <w:fldChar w:fldCharType="separate"/>
            </w:r>
            <w:r w:rsidRPr="00CC0444">
              <w:rPr>
                <w:noProof/>
                <w:webHidden/>
              </w:rPr>
              <w:t>10</w:t>
            </w:r>
            <w:r w:rsidRPr="00CC0444">
              <w:rPr>
                <w:noProof/>
                <w:webHidden/>
              </w:rPr>
              <w:fldChar w:fldCharType="end"/>
            </w:r>
          </w:hyperlink>
        </w:p>
        <w:p w14:paraId="09B2A778" w14:textId="7F1A2DFF" w:rsidR="00CC0444" w:rsidRP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52" w:history="1">
            <w:r w:rsidRPr="00CC0444">
              <w:rPr>
                <w:rStyle w:val="Hyperlink"/>
                <w:rFonts w:ascii="Arial" w:hAnsi="Arial" w:cs="Arial"/>
                <w:noProof/>
              </w:rPr>
              <w:t>Appendix A. Charts and Tables</w:t>
            </w:r>
            <w:r w:rsidRPr="00CC0444">
              <w:rPr>
                <w:noProof/>
                <w:webHidden/>
              </w:rPr>
              <w:tab/>
            </w:r>
            <w:r w:rsidRPr="00CC0444">
              <w:rPr>
                <w:noProof/>
                <w:webHidden/>
              </w:rPr>
              <w:fldChar w:fldCharType="begin"/>
            </w:r>
            <w:r w:rsidRPr="00CC0444">
              <w:rPr>
                <w:noProof/>
                <w:webHidden/>
              </w:rPr>
              <w:instrText xml:space="preserve"> PAGEREF _Toc216809352 \h </w:instrText>
            </w:r>
            <w:r w:rsidRPr="00CC0444">
              <w:rPr>
                <w:noProof/>
                <w:webHidden/>
              </w:rPr>
            </w:r>
            <w:r w:rsidRPr="00CC0444">
              <w:rPr>
                <w:noProof/>
                <w:webHidden/>
              </w:rPr>
              <w:fldChar w:fldCharType="separate"/>
            </w:r>
            <w:r w:rsidRPr="00CC0444">
              <w:rPr>
                <w:noProof/>
                <w:webHidden/>
              </w:rPr>
              <w:t>10</w:t>
            </w:r>
            <w:r w:rsidRPr="00CC0444">
              <w:rPr>
                <w:noProof/>
                <w:webHidden/>
              </w:rPr>
              <w:fldChar w:fldCharType="end"/>
            </w:r>
          </w:hyperlink>
        </w:p>
        <w:p w14:paraId="25CF5114" w14:textId="46DFF04E" w:rsidR="00CC0444" w:rsidRDefault="00CC0444">
          <w:pPr>
            <w:pStyle w:val="TOC2"/>
            <w:tabs>
              <w:tab w:val="right" w:leader="dot" w:pos="9038"/>
            </w:tabs>
            <w:rPr>
              <w:rFonts w:asciiTheme="minorHAnsi" w:eastAsiaTheme="minorEastAsia" w:hAnsiTheme="minorHAnsi" w:cstheme="minorBidi"/>
              <w:noProof/>
              <w:kern w:val="2"/>
              <w:sz w:val="24"/>
              <w:szCs w:val="24"/>
              <w14:ligatures w14:val="standardContextual"/>
            </w:rPr>
          </w:pPr>
          <w:hyperlink w:anchor="_Toc216809353" w:history="1">
            <w:r w:rsidRPr="00CC0444">
              <w:rPr>
                <w:rStyle w:val="Hyperlink"/>
                <w:rFonts w:ascii="Arial" w:hAnsi="Arial" w:cs="Arial"/>
                <w:noProof/>
              </w:rPr>
              <w:t>Appendix B. Project Artifacts</w:t>
            </w:r>
            <w:r w:rsidRPr="00CC0444">
              <w:rPr>
                <w:noProof/>
                <w:webHidden/>
              </w:rPr>
              <w:tab/>
            </w:r>
            <w:r w:rsidRPr="00CC0444">
              <w:rPr>
                <w:noProof/>
                <w:webHidden/>
              </w:rPr>
              <w:fldChar w:fldCharType="begin"/>
            </w:r>
            <w:r w:rsidRPr="00CC0444">
              <w:rPr>
                <w:noProof/>
                <w:webHidden/>
              </w:rPr>
              <w:instrText xml:space="preserve"> PAGEREF _Toc216809353 \h </w:instrText>
            </w:r>
            <w:r w:rsidRPr="00CC0444">
              <w:rPr>
                <w:noProof/>
                <w:webHidden/>
              </w:rPr>
            </w:r>
            <w:r w:rsidRPr="00CC0444">
              <w:rPr>
                <w:noProof/>
                <w:webHidden/>
              </w:rPr>
              <w:fldChar w:fldCharType="separate"/>
            </w:r>
            <w:r w:rsidRPr="00CC0444">
              <w:rPr>
                <w:noProof/>
                <w:webHidden/>
              </w:rPr>
              <w:t>12</w:t>
            </w:r>
            <w:r w:rsidRPr="00CC0444">
              <w:rPr>
                <w:noProof/>
                <w:webHidden/>
              </w:rPr>
              <w:fldChar w:fldCharType="end"/>
            </w:r>
          </w:hyperlink>
        </w:p>
        <w:p w14:paraId="0C47BD2B" w14:textId="1D6645BC" w:rsidR="00865604" w:rsidRDefault="00865604">
          <w:r>
            <w:rPr>
              <w:b/>
              <w:bCs/>
              <w:noProof/>
            </w:rPr>
            <w:fldChar w:fldCharType="end"/>
          </w:r>
        </w:p>
      </w:sdtContent>
    </w:sdt>
    <w:p w14:paraId="5A63D8B7" w14:textId="0CEEE517" w:rsidR="00552AF0" w:rsidRDefault="00552AF0" w:rsidP="003F4987">
      <w:pPr>
        <w:rPr>
          <w:rFonts w:ascii="Arial" w:hAnsi="Arial" w:cs="Arial"/>
          <w:b/>
          <w:bCs/>
          <w:sz w:val="24"/>
          <w:szCs w:val="24"/>
        </w:rPr>
      </w:pPr>
    </w:p>
    <w:p w14:paraId="5BF1D5A2" w14:textId="77777777" w:rsidR="00865604" w:rsidRPr="002E6238" w:rsidRDefault="00865604" w:rsidP="003F4987">
      <w:pPr>
        <w:rPr>
          <w:rFonts w:ascii="Arial" w:hAnsi="Arial" w:cs="Arial"/>
          <w:b/>
          <w:bCs/>
          <w:sz w:val="24"/>
          <w:szCs w:val="24"/>
        </w:rPr>
      </w:pPr>
    </w:p>
    <w:p w14:paraId="43D56ACD" w14:textId="77777777" w:rsidR="00865604" w:rsidRDefault="00865604" w:rsidP="003F4987">
      <w:pPr>
        <w:rPr>
          <w:rFonts w:ascii="Arial" w:hAnsi="Arial" w:cs="Arial"/>
          <w:b/>
          <w:bCs/>
          <w:sz w:val="24"/>
          <w:szCs w:val="24"/>
        </w:rPr>
      </w:pPr>
    </w:p>
    <w:p w14:paraId="43D75C87" w14:textId="77777777" w:rsidR="00865604" w:rsidRDefault="00865604" w:rsidP="003F4987">
      <w:pPr>
        <w:rPr>
          <w:rFonts w:ascii="Arial" w:hAnsi="Arial" w:cs="Arial"/>
          <w:b/>
          <w:bCs/>
          <w:sz w:val="24"/>
          <w:szCs w:val="24"/>
        </w:rPr>
        <w:sectPr w:rsidR="00865604" w:rsidSect="00865604">
          <w:pgSz w:w="11906" w:h="16838"/>
          <w:pgMar w:top="1440" w:right="1440" w:bottom="1440" w:left="1418" w:header="708" w:footer="708" w:gutter="0"/>
          <w:pgNumType w:fmt="lowerRoman" w:start="1"/>
          <w:cols w:space="720"/>
          <w:docGrid w:linePitch="299"/>
        </w:sectPr>
      </w:pPr>
    </w:p>
    <w:p w14:paraId="468E1BD6" w14:textId="55A1CD5D"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0" w:name="_Toc216809332"/>
      <w:r w:rsidRPr="006E4B7E">
        <w:rPr>
          <w:rFonts w:ascii="Arial" w:hAnsi="Arial" w:cs="Arial"/>
          <w:b/>
          <w:bCs/>
          <w:color w:val="000000" w:themeColor="text1"/>
          <w:sz w:val="24"/>
          <w:szCs w:val="24"/>
        </w:rPr>
        <w:lastRenderedPageBreak/>
        <w:t>Introduction</w:t>
      </w:r>
      <w:bookmarkEnd w:id="0"/>
    </w:p>
    <w:p w14:paraId="1F4EA644" w14:textId="478C01E6" w:rsidR="009F330D" w:rsidRPr="00176F8B"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NextGen TechWorks is a small-to-medium organization which offers gaming stations to professionals and hobbyists. The period covered in this Personal Learning Record is Weeks 1-12, between the selection of the components and assembling the system to the networking, security, troubleshooting, operating system setup, mobile tooling, and the decision regarding the cloud and virtualisation. The quality of experience of gaming on a workstation and a mobile platform was compared in Laghari et al. (2020), which led to the choice of latency, stability, and user experience as the targets. The report will enhance hardware, software, and cloud performance without making solutions impractical regarding their costs and support capacity to SMEs. Table 1 in the Appendix A summaries core workstation decisions and expenditure, the further evidence is in the form of specifications lists, configuration logs and diagrams. Images and URLs of the peripherals picked such as a keyboard are shown, and performance within the network and container are aided with graphs and tabular representation in the appendices</w:t>
      </w:r>
      <w:r w:rsidR="00176F8B" w:rsidRPr="00176F8B">
        <w:rPr>
          <w:rFonts w:ascii="Arial" w:hAnsi="Arial" w:cs="Arial"/>
          <w:sz w:val="24"/>
          <w:szCs w:val="24"/>
        </w:rPr>
        <w:t xml:space="preserve">. </w:t>
      </w:r>
    </w:p>
    <w:p w14:paraId="291DEE18" w14:textId="18B4F5FD" w:rsidR="007057E5"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1" w:name="_Toc216809333"/>
      <w:r w:rsidRPr="006E4B7E">
        <w:rPr>
          <w:rFonts w:ascii="Arial" w:hAnsi="Arial" w:cs="Arial"/>
          <w:b/>
          <w:bCs/>
          <w:color w:val="000000" w:themeColor="text1"/>
          <w:sz w:val="24"/>
          <w:szCs w:val="24"/>
        </w:rPr>
        <w:t>Objectives</w:t>
      </w:r>
      <w:bookmarkEnd w:id="1"/>
    </w:p>
    <w:p w14:paraId="6B083FF1" w14:textId="1101937A" w:rsidR="00176F8B" w:rsidRPr="00176F8B"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The project will focus on designing an upgrade which will provide responsive gaming and professional workloads based on compatible CPU, GPU, memory, storage, and power options, backed up by maintainable peripherals and scalable SME network. It aims at trusted DHCP and DNS protocols, packet-based traffic segmentation, and control of security that minimize phishing and ransomware attacks and patching and maintain system operation. The discussion on the benefits and challenges of Devops adoption by Grande et al. (2023) facilitated the aim of harmonizing tooling, changes, and monitoring with controlled changes. The learning outcomes are the use of specification comparison, performance checks and cost-benefit reasoning, the creation of evidence in an articulated form in the form of tables, screenshots, logs and diagrams, and the creation of a justified budget that is applicable within an SME procurement cycle</w:t>
      </w:r>
      <w:r w:rsidR="00156FF9" w:rsidRPr="00156FF9">
        <w:rPr>
          <w:rFonts w:ascii="Arial" w:hAnsi="Arial" w:cs="Arial"/>
          <w:sz w:val="24"/>
          <w:szCs w:val="24"/>
        </w:rPr>
        <w:t>.</w:t>
      </w:r>
    </w:p>
    <w:p w14:paraId="631B8E2C" w14:textId="59AD2D5E"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2" w:name="_Toc216809334"/>
      <w:r w:rsidRPr="006E4B7E">
        <w:rPr>
          <w:rFonts w:ascii="Arial" w:hAnsi="Arial" w:cs="Arial"/>
          <w:b/>
          <w:bCs/>
          <w:color w:val="000000" w:themeColor="text1"/>
          <w:sz w:val="24"/>
          <w:szCs w:val="24"/>
        </w:rPr>
        <w:t>Methodology</w:t>
      </w:r>
      <w:bookmarkEnd w:id="2"/>
    </w:p>
    <w:p w14:paraId="4208C08C" w14:textId="78E91CFF" w:rsidR="004C1F91" w:rsidRPr="004C1F91" w:rsidRDefault="004C1F91" w:rsidP="004C1F91">
      <w:pPr>
        <w:spacing w:after="0" w:line="360" w:lineRule="auto"/>
        <w:ind w:firstLine="720"/>
        <w:contextualSpacing/>
        <w:rPr>
          <w:rFonts w:ascii="Arial" w:hAnsi="Arial" w:cs="Arial"/>
          <w:color w:val="000000" w:themeColor="text1"/>
          <w:sz w:val="24"/>
          <w:szCs w:val="24"/>
        </w:rPr>
      </w:pPr>
      <w:r w:rsidRPr="004C1F91">
        <w:rPr>
          <w:rFonts w:ascii="Arial" w:hAnsi="Arial" w:cs="Arial"/>
          <w:color w:val="000000" w:themeColor="text1"/>
          <w:sz w:val="24"/>
          <w:szCs w:val="24"/>
        </w:rPr>
        <w:t xml:space="preserve">The PLR is a weekly, </w:t>
      </w:r>
      <w:r w:rsidR="00CC0444" w:rsidRPr="004C1F91">
        <w:rPr>
          <w:rFonts w:ascii="Arial" w:hAnsi="Arial" w:cs="Arial"/>
          <w:color w:val="000000" w:themeColor="text1"/>
          <w:sz w:val="24"/>
          <w:szCs w:val="24"/>
        </w:rPr>
        <w:t>task-based</w:t>
      </w:r>
      <w:r w:rsidRPr="004C1F91">
        <w:rPr>
          <w:rFonts w:ascii="Arial" w:hAnsi="Arial" w:cs="Arial"/>
          <w:color w:val="000000" w:themeColor="text1"/>
          <w:sz w:val="24"/>
          <w:szCs w:val="24"/>
        </w:rPr>
        <w:t xml:space="preserve"> process comprising of </w:t>
      </w:r>
      <w:r w:rsidR="00CC0444" w:rsidRPr="004C1F91">
        <w:rPr>
          <w:rFonts w:ascii="Arial" w:hAnsi="Arial" w:cs="Arial"/>
          <w:color w:val="000000" w:themeColor="text1"/>
          <w:sz w:val="24"/>
          <w:szCs w:val="24"/>
        </w:rPr>
        <w:t>desk-based</w:t>
      </w:r>
      <w:r w:rsidRPr="004C1F91">
        <w:rPr>
          <w:rFonts w:ascii="Arial" w:hAnsi="Arial" w:cs="Arial"/>
          <w:color w:val="000000" w:themeColor="text1"/>
          <w:sz w:val="24"/>
          <w:szCs w:val="24"/>
        </w:rPr>
        <w:t xml:space="preserve"> research and practical configuration and validation of an SME gaming-station setting. Every week documents actions, justification of choices, and artefacts generated and updates an ongoing budget of hardware, software, and services. </w:t>
      </w:r>
    </w:p>
    <w:p w14:paraId="64CF851D" w14:textId="77777777" w:rsidR="004C1F91" w:rsidRPr="004C1F91" w:rsidRDefault="004C1F91" w:rsidP="004C1F91">
      <w:pPr>
        <w:spacing w:after="0" w:line="360" w:lineRule="auto"/>
        <w:ind w:firstLine="720"/>
        <w:contextualSpacing/>
        <w:rPr>
          <w:rFonts w:ascii="Arial" w:hAnsi="Arial" w:cs="Arial"/>
          <w:color w:val="000000" w:themeColor="text1"/>
          <w:sz w:val="24"/>
          <w:szCs w:val="24"/>
        </w:rPr>
      </w:pPr>
      <w:r w:rsidRPr="004C1F91">
        <w:rPr>
          <w:rFonts w:ascii="Arial" w:hAnsi="Arial" w:cs="Arial"/>
          <w:color w:val="000000" w:themeColor="text1"/>
          <w:sz w:val="24"/>
          <w:szCs w:val="24"/>
        </w:rPr>
        <w:lastRenderedPageBreak/>
        <w:t xml:space="preserve">The data will be collected based on SOL teaching resources, laboratory instructions, documentation of the vendor, standards books and peer-reviewed articles and product comparison websites utilized as the component selection photographs. Data is recorded in the form of specifications tables, compatibility notes, benchmark summaries (where available), system tests and network tests screenshots, configuration logs and systems, and diagrams. </w:t>
      </w:r>
    </w:p>
    <w:p w14:paraId="4B50583B" w14:textId="14EF6B29" w:rsidR="00176F8B" w:rsidRPr="00156FF9" w:rsidRDefault="004C1F91" w:rsidP="004C1F91">
      <w:pPr>
        <w:spacing w:after="0" w:line="360" w:lineRule="auto"/>
        <w:ind w:firstLine="720"/>
        <w:contextualSpacing/>
        <w:rPr>
          <w:rFonts w:ascii="Arial" w:hAnsi="Arial" w:cs="Arial"/>
          <w:color w:val="000000" w:themeColor="text1"/>
          <w:sz w:val="24"/>
          <w:szCs w:val="24"/>
        </w:rPr>
      </w:pPr>
      <w:r w:rsidRPr="004C1F91">
        <w:rPr>
          <w:rFonts w:ascii="Arial" w:hAnsi="Arial" w:cs="Arial"/>
          <w:color w:val="000000" w:themeColor="text1"/>
          <w:sz w:val="24"/>
          <w:szCs w:val="24"/>
        </w:rPr>
        <w:t>Specification comparison and compatibility and power sizing checks, basic performance verification, security risk identification, and cost-benefit review are used to evaluate the options. The results are summarised in brief weekly stories that make connections between practical decisions and computing concepts and document constraints, trade-offs, and the results of implementation. To track the traceability, both throughput and container performance charts and selections summary tables are referenced in weekly text, with the help of the Appendix items</w:t>
      </w:r>
      <w:r w:rsidR="00156FF9" w:rsidRPr="00156FF9">
        <w:rPr>
          <w:rFonts w:ascii="Arial" w:hAnsi="Arial" w:cs="Arial"/>
          <w:color w:val="000000" w:themeColor="text1"/>
          <w:sz w:val="24"/>
          <w:szCs w:val="24"/>
        </w:rPr>
        <w:t>.</w:t>
      </w:r>
    </w:p>
    <w:p w14:paraId="4377292F" w14:textId="77B063FE"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3" w:name="_Toc216809335"/>
      <w:r w:rsidRPr="006E4B7E">
        <w:rPr>
          <w:rFonts w:ascii="Arial" w:hAnsi="Arial" w:cs="Arial"/>
          <w:b/>
          <w:bCs/>
          <w:color w:val="000000" w:themeColor="text1"/>
          <w:sz w:val="24"/>
          <w:szCs w:val="24"/>
        </w:rPr>
        <w:t>Weekly Task Summaries</w:t>
      </w:r>
      <w:bookmarkEnd w:id="3"/>
    </w:p>
    <w:p w14:paraId="6B3328EA" w14:textId="0B3B745E" w:rsidR="00176F8B" w:rsidRPr="00156FF9" w:rsidRDefault="00176F8B" w:rsidP="00865604">
      <w:pPr>
        <w:pStyle w:val="Heading2"/>
        <w:spacing w:before="0" w:after="0" w:line="360" w:lineRule="auto"/>
        <w:rPr>
          <w:rFonts w:ascii="Arial" w:hAnsi="Arial" w:cs="Arial"/>
          <w:b/>
          <w:bCs/>
          <w:color w:val="000000" w:themeColor="text1"/>
          <w:sz w:val="24"/>
          <w:szCs w:val="24"/>
        </w:rPr>
      </w:pPr>
      <w:bookmarkStart w:id="4" w:name="_Toc216809336"/>
      <w:r w:rsidRPr="00156FF9">
        <w:rPr>
          <w:rFonts w:ascii="Arial" w:hAnsi="Arial" w:cs="Arial"/>
          <w:b/>
          <w:bCs/>
          <w:color w:val="000000" w:themeColor="text1"/>
          <w:sz w:val="24"/>
          <w:szCs w:val="24"/>
        </w:rPr>
        <w:t xml:space="preserve">Week 1: </w:t>
      </w:r>
      <w:r w:rsidR="00156FF9" w:rsidRPr="00156FF9">
        <w:rPr>
          <w:rFonts w:ascii="Arial" w:hAnsi="Arial" w:cs="Arial"/>
          <w:b/>
          <w:bCs/>
          <w:color w:val="000000" w:themeColor="text1"/>
          <w:sz w:val="24"/>
          <w:szCs w:val="24"/>
        </w:rPr>
        <w:t>PC Components</w:t>
      </w:r>
      <w:bookmarkEnd w:id="4"/>
    </w:p>
    <w:p w14:paraId="5966CDFE" w14:textId="071B2A36"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Week 1 was dedicated to the task of choosing PC components that would be used in NextGen gaming stations to represent a balance of performance, efficiency, and compatibility. Comparison of CPU, GPU and motherboard was conducted on the basis of manufacturer specifications, benchmarks summary, and platform support document. A shortlist including indicative prices and selection notes has been prepared and is listed as Table 1 in Appendix A. Checking of compatibility was done between socket, chipset, memory standard and PCIe generation to avoid the use of incompatible parts. Yang et al. (2024) tested the accuracy of NVIDIA GPU built-in power sensing which was used to base power estimates on budgeting and PSU planning. A non-redesigned upgradeable path was observed as to support expansion of the graphical and storage memory. In the case of images being used in selected components, the figure will be contained within this week with the source website URL</w:t>
      </w:r>
      <w:r w:rsidR="00156FF9" w:rsidRPr="00156FF9">
        <w:rPr>
          <w:rFonts w:ascii="Arial" w:hAnsi="Arial" w:cs="Arial"/>
          <w:sz w:val="24"/>
          <w:szCs w:val="24"/>
        </w:rPr>
        <w:t>.</w:t>
      </w:r>
    </w:p>
    <w:p w14:paraId="57F964C2" w14:textId="07198FEF"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5" w:name="_Toc216809337"/>
      <w:r w:rsidRPr="00156FF9">
        <w:rPr>
          <w:rFonts w:ascii="Arial" w:hAnsi="Arial" w:cs="Arial"/>
          <w:b/>
          <w:bCs/>
          <w:color w:val="000000" w:themeColor="text1"/>
          <w:sz w:val="24"/>
          <w:szCs w:val="24"/>
        </w:rPr>
        <w:t>Week 2: System Unit Components</w:t>
      </w:r>
      <w:bookmarkEnd w:id="5"/>
    </w:p>
    <w:p w14:paraId="159B5E5D" w14:textId="4A4B0003"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 xml:space="preserve">Week 2 discussed the units of the system that influence the operating cost and reliability. A cooling solution was determined based on an evaluation of airflow demand, noise levels to expect, and thermal load of the shortlist of components in Week 1. PSU size was based on the estimated peak draw and headroom and paralleled to efficiency ratings which could be used in continuous SME operation. </w:t>
      </w:r>
      <w:r w:rsidRPr="00CC0444">
        <w:rPr>
          <w:rFonts w:ascii="Arial" w:hAnsi="Arial" w:cs="Arial"/>
          <w:sz w:val="24"/>
          <w:szCs w:val="24"/>
        </w:rPr>
        <w:lastRenderedPageBreak/>
        <w:t>Checking Cable and connector availability was verified against the requirements of the GPU and motherboard to eliminate the risks of building. The layout of the chosen case was tested on the basis of the fan placing and maintenance access and the evidence was saved as a list of components and setup notes that will be verified later to the NextGen operations</w:t>
      </w:r>
      <w:r w:rsidR="00156FF9" w:rsidRPr="00156FF9">
        <w:rPr>
          <w:rFonts w:ascii="Arial" w:hAnsi="Arial" w:cs="Arial"/>
          <w:sz w:val="24"/>
          <w:szCs w:val="24"/>
        </w:rPr>
        <w:t>.</w:t>
      </w:r>
    </w:p>
    <w:p w14:paraId="047FE13E" w14:textId="3511F826"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6" w:name="_Toc216809338"/>
      <w:r w:rsidRPr="00156FF9">
        <w:rPr>
          <w:rFonts w:ascii="Arial" w:hAnsi="Arial" w:cs="Arial"/>
          <w:b/>
          <w:bCs/>
          <w:color w:val="000000" w:themeColor="text1"/>
          <w:sz w:val="24"/>
          <w:szCs w:val="24"/>
        </w:rPr>
        <w:t>Week 3: Storage Devices and Power Supplies</w:t>
      </w:r>
      <w:bookmarkEnd w:id="6"/>
    </w:p>
    <w:p w14:paraId="38F0B7A1" w14:textId="6CC01B62"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Week 3 made a comparison between storage devices and power supply considerations that affect performance, resilience and data management. NVMe SSDs features were compared with SATA SSDs and HDDs based on capacity, endurance ratings and interface bandwidth to facilitate quick loading of games and workstation operations. The ability to use NVMe to achieve sustained performance I/O as described by Haas and Leis (2023) justified the focus on NVMe as the new primary drive. A three-level scheme was designed which isolates operating system and applications, active project files, and archival data to control the cost. Week 2 PSU options were revisited to ensure connector and storage expansion. Results were captured in a comparison chart and suggestions were made on their future inclusion in the Appendix</w:t>
      </w:r>
      <w:r w:rsidR="00156FF9" w:rsidRPr="00156FF9">
        <w:rPr>
          <w:rFonts w:ascii="Arial" w:hAnsi="Arial" w:cs="Arial"/>
          <w:sz w:val="24"/>
          <w:szCs w:val="24"/>
        </w:rPr>
        <w:t>.</w:t>
      </w:r>
    </w:p>
    <w:p w14:paraId="05C1667F" w14:textId="05626582"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7" w:name="_Toc216809339"/>
      <w:r w:rsidRPr="00156FF9">
        <w:rPr>
          <w:rFonts w:ascii="Arial" w:hAnsi="Arial" w:cs="Arial"/>
          <w:b/>
          <w:bCs/>
          <w:color w:val="000000" w:themeColor="text1"/>
          <w:sz w:val="24"/>
          <w:szCs w:val="24"/>
        </w:rPr>
        <w:t>Week 4: Peripherals and External Devices</w:t>
      </w:r>
      <w:bookmarkEnd w:id="7"/>
    </w:p>
    <w:p w14:paraId="6785C2CB" w14:textId="7E670589"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Week 4 was about peripherals and external devices required to work and experience. Monitor options were checked in resolution to ergonomic features that support extended working hours, refresh rate, and resolution. The durability and usability of keyboards and mice were evaluated and the chosen picture of the keyboard and the URL of the source site are located in the section of this week. Li et al. (2024) investigated the influence of mechanical switch type and backlight condition on typing performance and user experience, which were used in selecting the keyboard. Maintenance schedule was written including cleaning, firmware updates and replacement rates and documented and set up procedures were maintained in case of later Appendix assistance</w:t>
      </w:r>
      <w:r w:rsidR="00156FF9" w:rsidRPr="00156FF9">
        <w:rPr>
          <w:rFonts w:ascii="Arial" w:hAnsi="Arial" w:cs="Arial"/>
          <w:sz w:val="24"/>
          <w:szCs w:val="24"/>
        </w:rPr>
        <w:t>.</w:t>
      </w:r>
    </w:p>
    <w:p w14:paraId="118EC97B" w14:textId="6500A72A"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8" w:name="_Toc216809340"/>
      <w:r w:rsidRPr="00156FF9">
        <w:rPr>
          <w:rFonts w:ascii="Arial" w:hAnsi="Arial" w:cs="Arial"/>
          <w:b/>
          <w:bCs/>
          <w:color w:val="000000" w:themeColor="text1"/>
          <w:sz w:val="24"/>
          <w:szCs w:val="24"/>
        </w:rPr>
        <w:t>Week 5: Networking Concepts</w:t>
      </w:r>
      <w:bookmarkEnd w:id="8"/>
    </w:p>
    <w:p w14:paraId="2DD41E18" w14:textId="34AE13FA"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 xml:space="preserve">Week 5 resulted in a network design that would best fit an SME gaming station provider, and is well segmented and supportable. Figure 3 in Appendix B was used to map the site layout, switching, routing and Wi-Fi positioning, and the trade-offs were summarised in Table 2 in Appendix A to choose access points and airtime efficiency functionality. Figure 1 in Appendix A is the throughput trends of the mixed </w:t>
      </w:r>
      <w:r w:rsidRPr="00CC0444">
        <w:rPr>
          <w:rFonts w:ascii="Arial" w:hAnsi="Arial" w:cs="Arial"/>
          <w:sz w:val="24"/>
          <w:szCs w:val="24"/>
        </w:rPr>
        <w:lastRenderedPageBreak/>
        <w:t>802.11ax networks of the 5 GHz band and the analysis carried out by Natkaniec and Bieryt (2023) justifies capacity planning. Gaming, administration and guest access VLAN groupings were defined and list of hardware was drafted with indicative cost to enable budgeting. Cabling notes and IP addressing on the notes were noted accurately</w:t>
      </w:r>
      <w:r w:rsidR="00156FF9" w:rsidRPr="00156FF9">
        <w:rPr>
          <w:rFonts w:ascii="Arial" w:hAnsi="Arial" w:cs="Arial"/>
          <w:sz w:val="24"/>
          <w:szCs w:val="24"/>
        </w:rPr>
        <w:t>.</w:t>
      </w:r>
    </w:p>
    <w:p w14:paraId="6C33E408" w14:textId="19624CC5"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9" w:name="_Toc216809341"/>
      <w:r w:rsidRPr="00156FF9">
        <w:rPr>
          <w:rFonts w:ascii="Arial" w:hAnsi="Arial" w:cs="Arial"/>
          <w:b/>
          <w:bCs/>
          <w:color w:val="000000" w:themeColor="text1"/>
          <w:sz w:val="24"/>
          <w:szCs w:val="24"/>
        </w:rPr>
        <w:t>Week 6: Network Protocols and Services</w:t>
      </w:r>
      <w:bookmarkEnd w:id="9"/>
    </w:p>
    <w:p w14:paraId="1DC000AB" w14:textId="77B0F40A"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The Week 6 recorded the settings of DHCP and DNS services needed to be able to manage devices predictably in the SME setting. An IPv4 addressing plan was established followed by the setting of DHCP scopes, exclusions and reservations to separate gaming stations, administration and guest devices. DNS forwarders and local records were configured and the name resolution had been tested with nslookup and ping tests and the screenshots were stored as evidence. The Wi-Fi 6 design assumptions were supported in fig. 1 of Appendix A and they were used to plan the address capacity. Jerabek et al. (2024) had a comparison of detectors of DNS over HTTPS that informed a control in order to check the use of encrypted DNS and to make the DNS policy to reflect security needs. Table 2 (Appendix A) summarised the choices of protocols</w:t>
      </w:r>
      <w:r w:rsidR="00156FF9" w:rsidRPr="00156FF9">
        <w:rPr>
          <w:rFonts w:ascii="Arial" w:hAnsi="Arial" w:cs="Arial"/>
          <w:sz w:val="24"/>
          <w:szCs w:val="24"/>
        </w:rPr>
        <w:t>.</w:t>
      </w:r>
    </w:p>
    <w:p w14:paraId="69E65A0A" w14:textId="1A7961CC"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0" w:name="_Toc216809342"/>
      <w:r w:rsidRPr="00156FF9">
        <w:rPr>
          <w:rFonts w:ascii="Arial" w:hAnsi="Arial" w:cs="Arial"/>
          <w:b/>
          <w:bCs/>
          <w:color w:val="000000" w:themeColor="text1"/>
          <w:sz w:val="24"/>
          <w:szCs w:val="24"/>
        </w:rPr>
        <w:t>Week 7: Project Management</w:t>
      </w:r>
      <w:bookmarkEnd w:id="10"/>
    </w:p>
    <w:p w14:paraId="45191B22" w14:textId="657D1FDF" w:rsidR="00156FF9" w:rsidRPr="00156FF9"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The project plan created during week 7 synchronized the weekly build, configuration, and validation activities into a workable SME schedule. Some of the core functions were assigned to procurement, assembling, network configuration, security testing and documentation and dependencies were drawn in such a way that the network services and hardware readiness came after each other. Milestones, control points and evidence checkpoints were captured in Table 3 in Appendix B with reference to the PLR structure. Dong et al. (2024) synthesised the definitions of agile project management that favoured a weekly review and iterative planning. The adoption problems encountered in small organisations were reported by Putrianasari et al. (2024), which underpinned simple governance and minimal ceremony</w:t>
      </w:r>
      <w:r w:rsidR="00156FF9" w:rsidRPr="00156FF9">
        <w:rPr>
          <w:rFonts w:ascii="Arial" w:hAnsi="Arial" w:cs="Arial"/>
          <w:sz w:val="24"/>
          <w:szCs w:val="24"/>
        </w:rPr>
        <w:t>.</w:t>
      </w:r>
    </w:p>
    <w:p w14:paraId="6F32B799" w14:textId="332A9184"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1" w:name="_Toc216809343"/>
      <w:r w:rsidRPr="00156FF9">
        <w:rPr>
          <w:rFonts w:ascii="Arial" w:hAnsi="Arial" w:cs="Arial"/>
          <w:b/>
          <w:bCs/>
          <w:color w:val="000000" w:themeColor="text1"/>
          <w:sz w:val="24"/>
          <w:szCs w:val="24"/>
        </w:rPr>
        <w:t>Week 8: Cyber Security Concepts and Best Practices</w:t>
      </w:r>
      <w:bookmarkEnd w:id="11"/>
    </w:p>
    <w:p w14:paraId="07BA5708" w14:textId="60F04912" w:rsidR="00156FF9" w:rsidRPr="00156FF9"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 xml:space="preserve">Week 8 formulated security plan that aligned NextGen operational risks with practicable controls in the SME environment. A risk matrix was prepared followed by the selection of baseline controls on identity, endpoint protection, backups and network segmentation with the implementation evidence being recorded in checklists and screen shots. Bekkers et al. (2023) simulated the reasons behind taking </w:t>
      </w:r>
      <w:r w:rsidRPr="004C1F91">
        <w:rPr>
          <w:rFonts w:ascii="Arial" w:hAnsi="Arial" w:cs="Arial"/>
          <w:sz w:val="24"/>
          <w:szCs w:val="24"/>
        </w:rPr>
        <w:lastRenderedPageBreak/>
        <w:t>measures to protect against ransomware, and the model advocated the priority of immutable backups, recovery testing and minimal administrative account privilege. Bhavani et al. (2022) examined machine learning systems used to detect phishing information that served user awareness directions and email filtering necessities. Rose et al. (2020) defined a zero-trust architecture model, according to which the definition of trust boundaries between groups of devices and services was specified. The research conducted by Fernandez and Brazhuk (2024) assessed constraints of zero trust adoption that influenced the documentation of assumptions, tracking of the needs, and gradual implementation. The completed security controls were aligned to Week 5 VLAN design and documented to become audit ready</w:t>
      </w:r>
      <w:r w:rsidR="00156FF9" w:rsidRPr="00156FF9">
        <w:rPr>
          <w:rFonts w:ascii="Arial" w:hAnsi="Arial" w:cs="Arial"/>
          <w:sz w:val="24"/>
          <w:szCs w:val="24"/>
        </w:rPr>
        <w:t>.</w:t>
      </w:r>
    </w:p>
    <w:p w14:paraId="12A9777F" w14:textId="5CB39529"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2" w:name="_Toc216809344"/>
      <w:r w:rsidRPr="00156FF9">
        <w:rPr>
          <w:rFonts w:ascii="Arial" w:hAnsi="Arial" w:cs="Arial"/>
          <w:b/>
          <w:bCs/>
          <w:color w:val="000000" w:themeColor="text1"/>
          <w:sz w:val="24"/>
          <w:szCs w:val="24"/>
        </w:rPr>
        <w:t>Week 9: Troubleshooting Hardware and Software Issues</w:t>
      </w:r>
      <w:bookmarkEnd w:id="12"/>
    </w:p>
    <w:p w14:paraId="0A59EF59" w14:textId="0836F53F" w:rsidR="00156FF9" w:rsidRPr="00156FF9"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Week 9 kept a troubleshooting journal to store problems, diagnostic actions, and confirmed solutions on hardware and software configuration in normal configuration. Issues were classified based on symptoms, probable causes, tools to fix them and remedies that would assist in repeat fixes. System logs were used to trace driver conflicts and failure of updates, network connectivity failures were isolated by use of ping, ipconfig and DNS tools with results being saved as evidence. Jenkins et al. (2024) surveyed patching behaviours and obstacles, which informed documenting rollback options, maintenance windows, and update sequencing. The final state after correction was put in each entry along with the command output or setting that indicated resolution. The summary highlighted lessons to practice in the support of multiple gaming stations in an SME</w:t>
      </w:r>
      <w:r w:rsidR="00156FF9" w:rsidRPr="00156FF9">
        <w:rPr>
          <w:rFonts w:ascii="Arial" w:hAnsi="Arial" w:cs="Arial"/>
          <w:sz w:val="24"/>
          <w:szCs w:val="24"/>
        </w:rPr>
        <w:t>.</w:t>
      </w:r>
    </w:p>
    <w:p w14:paraId="373FE341" w14:textId="3C224F2E"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3" w:name="_Toc216809345"/>
      <w:r w:rsidRPr="00156FF9">
        <w:rPr>
          <w:rFonts w:ascii="Arial" w:hAnsi="Arial" w:cs="Arial"/>
          <w:b/>
          <w:bCs/>
          <w:color w:val="000000" w:themeColor="text1"/>
          <w:sz w:val="24"/>
          <w:szCs w:val="24"/>
        </w:rPr>
        <w:t>Week 10: Operating Systems</w:t>
      </w:r>
      <w:bookmarkEnd w:id="13"/>
    </w:p>
    <w:p w14:paraId="28FDF7C0" w14:textId="43E53106" w:rsidR="00156FF9" w:rsidRPr="00156FF9"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The installation and configuration of the operating system to NextGen security and performance requirements were recorded in week 10. A target OS version was chosen on manageability features, after which installation media was made and base drivers installed. Updates were made, device status was monitored, and recovery options were turned on to do troubleshooting. Errors in event logs were examined. The settings were modified to include password rules as well as least privilege and screenshots were made of the local accounts and administrator policies. To stabilize the work station behaviour, power profiles and storage settings were adjusted. Firewall defaults and remote management option were checked out to be the same across stations. Evidence was stored as OS configuration exports and OS setup notes</w:t>
      </w:r>
      <w:r w:rsidR="00156FF9" w:rsidRPr="00156FF9">
        <w:rPr>
          <w:rFonts w:ascii="Arial" w:hAnsi="Arial" w:cs="Arial"/>
          <w:sz w:val="24"/>
          <w:szCs w:val="24"/>
        </w:rPr>
        <w:t>.</w:t>
      </w:r>
    </w:p>
    <w:p w14:paraId="32165100" w14:textId="145A42CB"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4" w:name="_Toc216809346"/>
      <w:r w:rsidRPr="00156FF9">
        <w:rPr>
          <w:rFonts w:ascii="Arial" w:hAnsi="Arial" w:cs="Arial"/>
          <w:b/>
          <w:bCs/>
          <w:color w:val="000000" w:themeColor="text1"/>
          <w:sz w:val="24"/>
          <w:szCs w:val="24"/>
        </w:rPr>
        <w:lastRenderedPageBreak/>
        <w:t>Week 11: Mobile Devices and IDEs</w:t>
      </w:r>
      <w:bookmarkEnd w:id="14"/>
    </w:p>
    <w:p w14:paraId="1D2E3515" w14:textId="7432AAF2" w:rsidR="00156FF9" w:rsidRPr="00156FF9" w:rsidRDefault="004C1F91" w:rsidP="00865604">
      <w:pPr>
        <w:spacing w:after="0" w:line="360" w:lineRule="auto"/>
        <w:ind w:firstLine="720"/>
        <w:contextualSpacing/>
        <w:rPr>
          <w:rFonts w:ascii="Arial" w:hAnsi="Arial" w:cs="Arial"/>
          <w:sz w:val="24"/>
          <w:szCs w:val="24"/>
        </w:rPr>
      </w:pPr>
      <w:r w:rsidRPr="004C1F91">
        <w:rPr>
          <w:rFonts w:ascii="Arial" w:hAnsi="Arial" w:cs="Arial"/>
          <w:sz w:val="24"/>
          <w:szCs w:val="24"/>
        </w:rPr>
        <w:t>Week 11 defined guidelines of using mobile devices and IDE in the business network. The policies of the devices were to have a screen lock, encryption, and MFA of work accounts and the process of onboarding was recorded in the access of emails and collaboration. One of the standard IDE sets was chosen to work with and configuration notes were made on the extensions, version control preferences and secure credential storage. The support of edge computing in mobile augmented reality games as shown by Schwaiger et al. (2023) informed the needs to have stable wireless connection and secure management of devices concerning gaming related processes. The evidence was provided in the form of policy summaries and screenshots of important security settings</w:t>
      </w:r>
      <w:r w:rsidR="00156FF9" w:rsidRPr="00156FF9">
        <w:rPr>
          <w:rFonts w:ascii="Arial" w:hAnsi="Arial" w:cs="Arial"/>
          <w:sz w:val="24"/>
          <w:szCs w:val="24"/>
        </w:rPr>
        <w:t>.</w:t>
      </w:r>
    </w:p>
    <w:p w14:paraId="10B7366E" w14:textId="2E6FD6BC" w:rsidR="00156FF9" w:rsidRPr="00156FF9" w:rsidRDefault="00156FF9" w:rsidP="00865604">
      <w:pPr>
        <w:pStyle w:val="Heading2"/>
        <w:spacing w:before="0" w:after="0" w:line="360" w:lineRule="auto"/>
        <w:rPr>
          <w:rFonts w:ascii="Arial" w:hAnsi="Arial" w:cs="Arial"/>
          <w:b/>
          <w:bCs/>
          <w:color w:val="000000" w:themeColor="text1"/>
          <w:sz w:val="24"/>
          <w:szCs w:val="24"/>
          <w:lang w:val="en-US"/>
        </w:rPr>
      </w:pPr>
      <w:bookmarkStart w:id="15" w:name="_Toc216809347"/>
      <w:r w:rsidRPr="00156FF9">
        <w:rPr>
          <w:rFonts w:ascii="Arial" w:hAnsi="Arial" w:cs="Arial"/>
          <w:b/>
          <w:bCs/>
          <w:color w:val="000000" w:themeColor="text1"/>
          <w:sz w:val="24"/>
          <w:szCs w:val="24"/>
        </w:rPr>
        <w:t>Week 12: Cloud Computing and Virtualisation</w:t>
      </w:r>
      <w:bookmarkEnd w:id="15"/>
    </w:p>
    <w:p w14:paraId="1E951E3F" w14:textId="18998D16" w:rsidR="00476CB3" w:rsidRPr="00156FF9" w:rsidRDefault="004C1F91" w:rsidP="00865604">
      <w:pPr>
        <w:spacing w:after="0" w:line="360" w:lineRule="auto"/>
        <w:ind w:firstLine="720"/>
        <w:contextualSpacing/>
        <w:rPr>
          <w:rFonts w:ascii="Arial" w:hAnsi="Arial" w:cs="Arial"/>
          <w:sz w:val="24"/>
          <w:szCs w:val="24"/>
          <w:lang w:val="en-US"/>
        </w:rPr>
      </w:pPr>
      <w:r w:rsidRPr="004C1F91">
        <w:rPr>
          <w:rFonts w:ascii="Arial" w:hAnsi="Arial" w:cs="Arial"/>
          <w:sz w:val="24"/>
          <w:szCs w:val="24"/>
        </w:rPr>
        <w:t xml:space="preserve">Week 12 tested cloud computing and virtualisation alternatives in order to enhance scalability and flexibility. Containerisation was checked against consistency and evidence was mentioned in the Figure 2 of Appendix A to summarize the time difference between Docker and local host executions. Performance of Docker on MPI workloads was measured by Kononowicz and Czarnul (2022), and it was needed to record overhead concerns in compute intensive tasks. Potdar et al. (2020) contrasted containers and virtual machines which were useful in the choice of containers in lightweight services and VMs in heavier isolation requirements. The analysis of container engines conducted by Baresi et al. (2024) influenced the choice of an engine depending on the features, maturity, and management tooling. </w:t>
      </w:r>
      <w:r w:rsidR="00CC0444" w:rsidRPr="00CC0444">
        <w:rPr>
          <w:rFonts w:ascii="Arial" w:hAnsi="Arial" w:cs="Arial"/>
          <w:sz w:val="24"/>
          <w:szCs w:val="24"/>
        </w:rPr>
        <w:t>Dakić</w:t>
      </w:r>
      <w:r w:rsidRPr="004C1F91">
        <w:rPr>
          <w:rFonts w:ascii="Arial" w:hAnsi="Arial" w:cs="Arial"/>
          <w:sz w:val="24"/>
          <w:szCs w:val="24"/>
        </w:rPr>
        <w:t xml:space="preserve"> et al. (2024) tested the Kubernetes network interfaces, which led to the selection of networks interfaces by CNI parameters to be used in latency sensitive gaming services. Table 2 (Appendix A) was used to map the selected cloud options.</w:t>
      </w:r>
    </w:p>
    <w:p w14:paraId="3F2C96E5" w14:textId="1E0285B7"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16" w:name="_Toc216809348"/>
      <w:r w:rsidRPr="006E4B7E">
        <w:rPr>
          <w:rFonts w:ascii="Arial" w:hAnsi="Arial" w:cs="Arial"/>
          <w:b/>
          <w:bCs/>
          <w:color w:val="000000" w:themeColor="text1"/>
          <w:sz w:val="24"/>
          <w:szCs w:val="24"/>
        </w:rPr>
        <w:t>Key Findings</w:t>
      </w:r>
      <w:bookmarkEnd w:id="16"/>
    </w:p>
    <w:p w14:paraId="20093194" w14:textId="73A2897A" w:rsidR="00176F8B" w:rsidRPr="00176F8B"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 xml:space="preserve">The weekly deliverables established a progressive upgrading process of an SME gaming station provider. The choice of components equated performance goals with power and compatibility tests where core selection was condensed into Table 1 (Appendix A). Storage planning gave fast NVMe first action to active workloads and maintained the expansion with the choice of the tiered capacity. Segmented traffic was specified by network design, recorded service configuration with support of Table 2 (Appendix A) and verified on the basis of protocol testing evidence. Identified risks were connected to security planning controls implemented such as backups, </w:t>
      </w:r>
      <w:r w:rsidRPr="00CC0444">
        <w:rPr>
          <w:rFonts w:ascii="Arial" w:hAnsi="Arial" w:cs="Arial"/>
          <w:sz w:val="24"/>
          <w:szCs w:val="24"/>
        </w:rPr>
        <w:lastRenderedPageBreak/>
        <w:t>least privilege, and artefacts of audits were kept. Cloud and virtualisation assessment recorded engine and platform trade-offs and taken performance context on container execution on Figure 2 (Appendix A). Lee et al. (2023) simulated the quality of experience of gamers in a testbed of cloud gaming, which supported the emphasis on quantifiable latency, stability, and throughput limits</w:t>
      </w:r>
      <w:r w:rsidR="00176F8B" w:rsidRPr="00176F8B">
        <w:rPr>
          <w:rFonts w:ascii="Arial" w:hAnsi="Arial" w:cs="Arial"/>
          <w:sz w:val="24"/>
          <w:szCs w:val="24"/>
        </w:rPr>
        <w:t xml:space="preserve">. </w:t>
      </w:r>
    </w:p>
    <w:p w14:paraId="1BBFC3C0" w14:textId="41E8812A"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17" w:name="_Toc216809349"/>
      <w:r w:rsidRPr="006E4B7E">
        <w:rPr>
          <w:rFonts w:ascii="Arial" w:hAnsi="Arial" w:cs="Arial"/>
          <w:b/>
          <w:bCs/>
          <w:color w:val="000000" w:themeColor="text1"/>
          <w:sz w:val="24"/>
          <w:szCs w:val="24"/>
        </w:rPr>
        <w:t>Conclusion</w:t>
      </w:r>
      <w:bookmarkEnd w:id="17"/>
    </w:p>
    <w:p w14:paraId="77DD4284" w14:textId="1856CD0D" w:rsidR="00176F8B" w:rsidRPr="00176F8B" w:rsidRDefault="00CC0444" w:rsidP="00865604">
      <w:pPr>
        <w:spacing w:after="0" w:line="360" w:lineRule="auto"/>
        <w:ind w:firstLine="720"/>
        <w:contextualSpacing/>
        <w:rPr>
          <w:rFonts w:ascii="Arial" w:hAnsi="Arial" w:cs="Arial"/>
          <w:sz w:val="24"/>
          <w:szCs w:val="24"/>
        </w:rPr>
      </w:pPr>
      <w:r w:rsidRPr="00CC0444">
        <w:rPr>
          <w:rFonts w:ascii="Arial" w:hAnsi="Arial" w:cs="Arial"/>
          <w:sz w:val="24"/>
          <w:szCs w:val="24"/>
        </w:rPr>
        <w:t>This Personal Learning Record was a record of the planning, selection, and configuration decisions which are needed to increase the NextGen TechWorks IT capability in hardware and peripherals, networking, and security, troubleshooting, operating systems, mobile tooling, and cloud services. The work has utilized concepts of computing by using evidence-based comparison, compatibility tests, checking of configuration and organised budget. The artefacts present in Appendix support the decision-making process with traceable information such as component mapping and network mapping tables and performance charts. The exercise enhanced real world knowledge of the art of documenting technical decisions, the translation of requirements into deployable configurations, and keeping control with progressive planning. The future work is based on the continued verification of performance under peak load, the enhancement of security monitoring, and the analysis of costs against the procurement cycles to ensure the long-term sustainability</w:t>
      </w:r>
      <w:r w:rsidR="00176F8B" w:rsidRPr="00176F8B">
        <w:rPr>
          <w:rFonts w:ascii="Arial" w:hAnsi="Arial" w:cs="Arial"/>
          <w:sz w:val="24"/>
          <w:szCs w:val="24"/>
        </w:rPr>
        <w:t>.</w:t>
      </w:r>
    </w:p>
    <w:p w14:paraId="7E4DC79F" w14:textId="08836FD3" w:rsidR="00176F8B" w:rsidRDefault="00176F8B" w:rsidP="00176F8B">
      <w:pPr>
        <w:rPr>
          <w:rFonts w:ascii="Arial" w:hAnsi="Arial" w:cs="Arial"/>
          <w:sz w:val="24"/>
          <w:szCs w:val="24"/>
        </w:rPr>
      </w:pPr>
    </w:p>
    <w:p w14:paraId="36FFDA5E" w14:textId="10691EB2" w:rsidR="00865604" w:rsidRDefault="00865604">
      <w:pPr>
        <w:rPr>
          <w:rFonts w:ascii="Arial" w:hAnsi="Arial" w:cs="Arial"/>
          <w:sz w:val="24"/>
          <w:szCs w:val="24"/>
        </w:rPr>
      </w:pPr>
      <w:r>
        <w:rPr>
          <w:rFonts w:ascii="Arial" w:hAnsi="Arial" w:cs="Arial"/>
          <w:sz w:val="24"/>
          <w:szCs w:val="24"/>
        </w:rPr>
        <w:br w:type="page"/>
      </w:r>
    </w:p>
    <w:p w14:paraId="08F020C4" w14:textId="14065AA6" w:rsidR="00176F8B" w:rsidRPr="006E4B7E" w:rsidRDefault="00176F8B" w:rsidP="00865604">
      <w:pPr>
        <w:pStyle w:val="Heading1"/>
        <w:spacing w:before="0" w:after="0" w:line="360" w:lineRule="auto"/>
        <w:jc w:val="center"/>
        <w:rPr>
          <w:rFonts w:ascii="Arial" w:hAnsi="Arial" w:cs="Arial"/>
          <w:b/>
          <w:bCs/>
          <w:color w:val="000000" w:themeColor="text1"/>
          <w:sz w:val="24"/>
          <w:szCs w:val="24"/>
        </w:rPr>
      </w:pPr>
      <w:bookmarkStart w:id="18" w:name="_Toc216809350"/>
      <w:r w:rsidRPr="006E4B7E">
        <w:rPr>
          <w:rFonts w:ascii="Arial" w:hAnsi="Arial" w:cs="Arial"/>
          <w:b/>
          <w:bCs/>
          <w:color w:val="000000" w:themeColor="text1"/>
          <w:sz w:val="24"/>
          <w:szCs w:val="24"/>
        </w:rPr>
        <w:lastRenderedPageBreak/>
        <w:t>References</w:t>
      </w:r>
      <w:bookmarkEnd w:id="18"/>
    </w:p>
    <w:p w14:paraId="599C807D"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BARESI, L., G. QUATTROCCHI and N. RASI, 2024. A qualitative and quantitative analysis of container engines. </w:t>
      </w:r>
      <w:r w:rsidRPr="00436414">
        <w:rPr>
          <w:rFonts w:ascii="Arial" w:hAnsi="Arial" w:cs="Arial"/>
          <w:i/>
          <w:iCs/>
          <w:sz w:val="24"/>
          <w:szCs w:val="24"/>
        </w:rPr>
        <w:t>Journal of Systems and Software</w:t>
      </w:r>
      <w:r w:rsidRPr="00436414">
        <w:rPr>
          <w:rFonts w:ascii="Arial" w:hAnsi="Arial" w:cs="Arial"/>
          <w:sz w:val="24"/>
          <w:szCs w:val="24"/>
        </w:rPr>
        <w:t>, 210, 111965</w:t>
      </w:r>
    </w:p>
    <w:p w14:paraId="63FA19E5"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BEKKERS, L. </w:t>
      </w:r>
      <w:r w:rsidRPr="00436414">
        <w:rPr>
          <w:rFonts w:ascii="Arial" w:hAnsi="Arial" w:cs="Arial"/>
          <w:i/>
          <w:iCs/>
          <w:sz w:val="24"/>
          <w:szCs w:val="24"/>
        </w:rPr>
        <w:t>et al.</w:t>
      </w:r>
      <w:r w:rsidRPr="00436414">
        <w:rPr>
          <w:rFonts w:ascii="Arial" w:hAnsi="Arial" w:cs="Arial"/>
          <w:sz w:val="24"/>
          <w:szCs w:val="24"/>
        </w:rPr>
        <w:t xml:space="preserve">, 2023. Protecting your business against ransomware attacks? Explaining the motivations of entrepreneurs to take future protective measures against cybercrimes using an extended protection motivation theory model. </w:t>
      </w:r>
      <w:r w:rsidRPr="00436414">
        <w:rPr>
          <w:rFonts w:ascii="Arial" w:hAnsi="Arial" w:cs="Arial"/>
          <w:i/>
          <w:iCs/>
          <w:sz w:val="24"/>
          <w:szCs w:val="24"/>
        </w:rPr>
        <w:t>Computers &amp; Security</w:t>
      </w:r>
      <w:r w:rsidRPr="00436414">
        <w:rPr>
          <w:rFonts w:ascii="Arial" w:hAnsi="Arial" w:cs="Arial"/>
          <w:sz w:val="24"/>
          <w:szCs w:val="24"/>
        </w:rPr>
        <w:t>, 127, 103099</w:t>
      </w:r>
    </w:p>
    <w:p w14:paraId="0CC041E8" w14:textId="77777777" w:rsidR="00A0146D" w:rsidRDefault="00A0146D" w:rsidP="00865604">
      <w:pPr>
        <w:spacing w:after="0" w:line="360" w:lineRule="auto"/>
        <w:ind w:left="720" w:hanging="720"/>
        <w:contextualSpacing/>
        <w:rPr>
          <w:rFonts w:ascii="Arial" w:hAnsi="Arial" w:cs="Arial"/>
          <w:i/>
          <w:iCs/>
          <w:sz w:val="24"/>
          <w:szCs w:val="24"/>
          <w:lang w:val="en-US"/>
        </w:rPr>
      </w:pPr>
      <w:r w:rsidRPr="00C1442A">
        <w:rPr>
          <w:rFonts w:ascii="Arial" w:hAnsi="Arial" w:cs="Arial"/>
          <w:sz w:val="24"/>
          <w:szCs w:val="24"/>
        </w:rPr>
        <w:t xml:space="preserve">BHAVANI, P.A. </w:t>
      </w:r>
      <w:r w:rsidRPr="00C1442A">
        <w:rPr>
          <w:rFonts w:ascii="Arial" w:hAnsi="Arial" w:cs="Arial"/>
          <w:i/>
          <w:iCs/>
          <w:sz w:val="24"/>
          <w:szCs w:val="24"/>
        </w:rPr>
        <w:t>et al.</w:t>
      </w:r>
      <w:r w:rsidRPr="00C1442A">
        <w:rPr>
          <w:rFonts w:ascii="Arial" w:hAnsi="Arial" w:cs="Arial"/>
          <w:sz w:val="24"/>
          <w:szCs w:val="24"/>
        </w:rPr>
        <w:t xml:space="preserve">, 2022. Phishing websites detection using machine learning. </w:t>
      </w:r>
      <w:r w:rsidRPr="00C1442A">
        <w:rPr>
          <w:rFonts w:ascii="Arial" w:hAnsi="Arial" w:cs="Arial"/>
          <w:i/>
          <w:iCs/>
          <w:sz w:val="24"/>
          <w:szCs w:val="24"/>
        </w:rPr>
        <w:t>SSRN Electronic Journal</w:t>
      </w:r>
    </w:p>
    <w:p w14:paraId="46AD2158"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DAKIĆ, V. </w:t>
      </w:r>
      <w:r w:rsidRPr="00436414">
        <w:rPr>
          <w:rFonts w:ascii="Arial" w:hAnsi="Arial" w:cs="Arial"/>
          <w:i/>
          <w:iCs/>
          <w:sz w:val="24"/>
          <w:szCs w:val="24"/>
        </w:rPr>
        <w:t>et al.</w:t>
      </w:r>
      <w:r w:rsidRPr="00436414">
        <w:rPr>
          <w:rFonts w:ascii="Arial" w:hAnsi="Arial" w:cs="Arial"/>
          <w:sz w:val="24"/>
          <w:szCs w:val="24"/>
        </w:rPr>
        <w:t xml:space="preserve">, 2024. Performance and Latency efficiency Evaluation of Kubernetes container network interfaces for Built-In and Custom tuned profiles. </w:t>
      </w:r>
      <w:r w:rsidRPr="00436414">
        <w:rPr>
          <w:rFonts w:ascii="Arial" w:hAnsi="Arial" w:cs="Arial"/>
          <w:i/>
          <w:iCs/>
          <w:sz w:val="24"/>
          <w:szCs w:val="24"/>
        </w:rPr>
        <w:t>Electronics</w:t>
      </w:r>
      <w:r w:rsidRPr="00436414">
        <w:rPr>
          <w:rFonts w:ascii="Arial" w:hAnsi="Arial" w:cs="Arial"/>
          <w:sz w:val="24"/>
          <w:szCs w:val="24"/>
        </w:rPr>
        <w:t>, 13(19), 3972</w:t>
      </w:r>
    </w:p>
    <w:p w14:paraId="7AE5126B" w14:textId="50A167DC"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DONG, H. </w:t>
      </w:r>
      <w:bookmarkStart w:id="19" w:name="_Hlk216802308"/>
      <w:r w:rsidRPr="00436414">
        <w:rPr>
          <w:rFonts w:ascii="Arial" w:hAnsi="Arial" w:cs="Arial"/>
          <w:i/>
          <w:iCs/>
          <w:sz w:val="24"/>
          <w:szCs w:val="24"/>
        </w:rPr>
        <w:t>et al.</w:t>
      </w:r>
      <w:r w:rsidRPr="00436414">
        <w:rPr>
          <w:rFonts w:ascii="Arial" w:hAnsi="Arial" w:cs="Arial"/>
          <w:sz w:val="24"/>
          <w:szCs w:val="24"/>
        </w:rPr>
        <w:t xml:space="preserve">, </w:t>
      </w:r>
      <w:bookmarkEnd w:id="19"/>
      <w:r w:rsidRPr="00436414">
        <w:rPr>
          <w:rFonts w:ascii="Arial" w:hAnsi="Arial" w:cs="Arial"/>
          <w:sz w:val="24"/>
          <w:szCs w:val="24"/>
        </w:rPr>
        <w:t xml:space="preserve">2024. What is Agile Project Management? Developing a New Definition Following a Systematic Literature Review. </w:t>
      </w:r>
      <w:r w:rsidRPr="00436414">
        <w:rPr>
          <w:rFonts w:ascii="Arial" w:hAnsi="Arial" w:cs="Arial"/>
          <w:i/>
          <w:iCs/>
          <w:sz w:val="24"/>
          <w:szCs w:val="24"/>
        </w:rPr>
        <w:t>Project Management Journal</w:t>
      </w:r>
      <w:r w:rsidRPr="00436414">
        <w:rPr>
          <w:rFonts w:ascii="Arial" w:hAnsi="Arial" w:cs="Arial"/>
          <w:sz w:val="24"/>
          <w:szCs w:val="24"/>
        </w:rPr>
        <w:t>, 55(6), 668</w:t>
      </w:r>
      <w:r w:rsidR="003C2971">
        <w:rPr>
          <w:rFonts w:ascii="Arial" w:hAnsi="Arial" w:cs="Arial"/>
          <w:sz w:val="24"/>
          <w:szCs w:val="24"/>
        </w:rPr>
        <w:t>-</w:t>
      </w:r>
      <w:r w:rsidRPr="00436414">
        <w:rPr>
          <w:rFonts w:ascii="Arial" w:hAnsi="Arial" w:cs="Arial"/>
          <w:sz w:val="24"/>
          <w:szCs w:val="24"/>
        </w:rPr>
        <w:t>688</w:t>
      </w:r>
    </w:p>
    <w:p w14:paraId="410090D3"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FERNANDEZ, E.B. and A. BRAZHUK, 2024. A critical analysis of Zero Trust Architecture (ZTA). </w:t>
      </w:r>
      <w:r w:rsidRPr="00436414">
        <w:rPr>
          <w:rFonts w:ascii="Arial" w:hAnsi="Arial" w:cs="Arial"/>
          <w:i/>
          <w:iCs/>
          <w:sz w:val="24"/>
          <w:szCs w:val="24"/>
        </w:rPr>
        <w:t>Computer Standards &amp; Interfaces</w:t>
      </w:r>
      <w:r w:rsidRPr="00436414">
        <w:rPr>
          <w:rFonts w:ascii="Arial" w:hAnsi="Arial" w:cs="Arial"/>
          <w:sz w:val="24"/>
          <w:szCs w:val="24"/>
        </w:rPr>
        <w:t>, 89, 103832</w:t>
      </w:r>
    </w:p>
    <w:p w14:paraId="4DC0D587"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GRANDE, R., A. VIZCAÍNO and F.O. GARCÍA, 2023. Is it worth adopting DevOps practices in Global Software Engineering? Possible challenges and benefits. </w:t>
      </w:r>
      <w:r w:rsidRPr="00436414">
        <w:rPr>
          <w:rFonts w:ascii="Arial" w:hAnsi="Arial" w:cs="Arial"/>
          <w:i/>
          <w:iCs/>
          <w:sz w:val="24"/>
          <w:szCs w:val="24"/>
        </w:rPr>
        <w:t>Computer Standards &amp; Interfaces</w:t>
      </w:r>
      <w:r w:rsidRPr="00436414">
        <w:rPr>
          <w:rFonts w:ascii="Arial" w:hAnsi="Arial" w:cs="Arial"/>
          <w:sz w:val="24"/>
          <w:szCs w:val="24"/>
        </w:rPr>
        <w:t>, 87, 103767</w:t>
      </w:r>
    </w:p>
    <w:p w14:paraId="79CC84F0" w14:textId="1AC1BDAF"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HAAS, G. and V. LEIS, 2023. What Modern NVMe Storage Can Do, and How to Exploit it: High-Performance I/O for High-Performance Storage Engines. </w:t>
      </w:r>
      <w:r w:rsidRPr="00436414">
        <w:rPr>
          <w:rFonts w:ascii="Arial" w:hAnsi="Arial" w:cs="Arial"/>
          <w:i/>
          <w:iCs/>
          <w:sz w:val="24"/>
          <w:szCs w:val="24"/>
        </w:rPr>
        <w:t>Proceedings of the VLDB Endowment</w:t>
      </w:r>
      <w:r w:rsidRPr="00436414">
        <w:rPr>
          <w:rFonts w:ascii="Arial" w:hAnsi="Arial" w:cs="Arial"/>
          <w:sz w:val="24"/>
          <w:szCs w:val="24"/>
        </w:rPr>
        <w:t>, 16(9), 2090</w:t>
      </w:r>
      <w:r w:rsidR="003C2971">
        <w:rPr>
          <w:rFonts w:ascii="Arial" w:hAnsi="Arial" w:cs="Arial"/>
          <w:sz w:val="24"/>
          <w:szCs w:val="24"/>
        </w:rPr>
        <w:t>-</w:t>
      </w:r>
      <w:r w:rsidRPr="00436414">
        <w:rPr>
          <w:rFonts w:ascii="Arial" w:hAnsi="Arial" w:cs="Arial"/>
          <w:sz w:val="24"/>
          <w:szCs w:val="24"/>
        </w:rPr>
        <w:t>2102</w:t>
      </w:r>
    </w:p>
    <w:p w14:paraId="3614F6C8" w14:textId="77777777" w:rsidR="00A0146D"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JENKINS, J., WOODS, M</w:t>
      </w:r>
      <w:r>
        <w:rPr>
          <w:rFonts w:ascii="Arial" w:hAnsi="Arial" w:cs="Arial"/>
          <w:sz w:val="24"/>
          <w:szCs w:val="24"/>
        </w:rPr>
        <w:t>.</w:t>
      </w:r>
      <w:r w:rsidRPr="00436414">
        <w:rPr>
          <w:rFonts w:ascii="Arial" w:hAnsi="Arial" w:cs="Arial"/>
          <w:i/>
          <w:iCs/>
          <w:sz w:val="24"/>
          <w:szCs w:val="24"/>
        </w:rPr>
        <w:t xml:space="preserve"> et al.</w:t>
      </w:r>
      <w:r w:rsidRPr="00436414">
        <w:rPr>
          <w:rFonts w:ascii="Arial" w:hAnsi="Arial" w:cs="Arial"/>
          <w:sz w:val="24"/>
          <w:szCs w:val="24"/>
        </w:rPr>
        <w:t>, 2024. Not as easy as just update: Survey of System Administrators and Patching Behaviours. In </w:t>
      </w:r>
      <w:r w:rsidRPr="00436414">
        <w:rPr>
          <w:rFonts w:ascii="Arial" w:hAnsi="Arial" w:cs="Arial"/>
          <w:i/>
          <w:iCs/>
          <w:sz w:val="24"/>
          <w:szCs w:val="24"/>
        </w:rPr>
        <w:t>Proceedings of the 2024 CHI Conference on Human Factors in Computing Systems</w:t>
      </w:r>
      <w:r>
        <w:rPr>
          <w:rFonts w:ascii="Arial" w:hAnsi="Arial" w:cs="Arial"/>
          <w:sz w:val="24"/>
          <w:szCs w:val="24"/>
        </w:rPr>
        <w:t>,</w:t>
      </w:r>
      <w:r w:rsidRPr="00436414">
        <w:rPr>
          <w:rFonts w:ascii="Arial" w:hAnsi="Arial" w:cs="Arial"/>
          <w:sz w:val="24"/>
          <w:szCs w:val="24"/>
        </w:rPr>
        <w:t>1-17</w:t>
      </w:r>
    </w:p>
    <w:p w14:paraId="5D4C196A" w14:textId="77777777" w:rsidR="00A0146D" w:rsidRDefault="00A0146D" w:rsidP="00865604">
      <w:pPr>
        <w:spacing w:after="0" w:line="360" w:lineRule="auto"/>
        <w:ind w:left="720" w:hanging="720"/>
        <w:contextualSpacing/>
        <w:rPr>
          <w:rFonts w:ascii="Arial" w:hAnsi="Arial" w:cs="Arial"/>
          <w:sz w:val="24"/>
          <w:szCs w:val="24"/>
          <w:lang w:val="en-US"/>
        </w:rPr>
      </w:pPr>
      <w:r w:rsidRPr="00436414">
        <w:rPr>
          <w:rFonts w:ascii="Arial" w:hAnsi="Arial" w:cs="Arial"/>
          <w:sz w:val="24"/>
          <w:szCs w:val="24"/>
        </w:rPr>
        <w:t xml:space="preserve">JERABEK, K., K. HYNEK and O. RYSAVY, 2024. Comparative analysis of DNS over HTTPS detectors. </w:t>
      </w:r>
      <w:r w:rsidRPr="00436414">
        <w:rPr>
          <w:rFonts w:ascii="Arial" w:hAnsi="Arial" w:cs="Arial"/>
          <w:i/>
          <w:iCs/>
          <w:sz w:val="24"/>
          <w:szCs w:val="24"/>
        </w:rPr>
        <w:t>Computer Networks</w:t>
      </w:r>
      <w:r w:rsidRPr="00436414">
        <w:rPr>
          <w:rFonts w:ascii="Arial" w:hAnsi="Arial" w:cs="Arial"/>
          <w:sz w:val="24"/>
          <w:szCs w:val="24"/>
        </w:rPr>
        <w:t>, 247, 110452</w:t>
      </w:r>
    </w:p>
    <w:p w14:paraId="2614054F" w14:textId="140A412C" w:rsidR="00A0146D" w:rsidRPr="00436414" w:rsidRDefault="00A0146D" w:rsidP="00865604">
      <w:pPr>
        <w:spacing w:after="0" w:line="360" w:lineRule="auto"/>
        <w:ind w:left="720" w:hanging="720"/>
        <w:contextualSpacing/>
        <w:rPr>
          <w:rFonts w:ascii="Arial" w:hAnsi="Arial" w:cs="Arial"/>
          <w:sz w:val="24"/>
          <w:szCs w:val="24"/>
          <w:lang w:val="en-US"/>
        </w:rPr>
      </w:pPr>
      <w:r w:rsidRPr="00A0146D">
        <w:rPr>
          <w:rFonts w:ascii="Arial" w:hAnsi="Arial" w:cs="Arial"/>
          <w:sz w:val="24"/>
          <w:szCs w:val="24"/>
        </w:rPr>
        <w:t xml:space="preserve">KONONOWICZ, T. and P. CZARNUL, 2022. Performance assessment of using Docker for selected MPI applications in a parallel environment based on commodity hardware. </w:t>
      </w:r>
      <w:r w:rsidRPr="00A0146D">
        <w:rPr>
          <w:rFonts w:ascii="Arial" w:hAnsi="Arial" w:cs="Arial"/>
          <w:i/>
          <w:iCs/>
          <w:sz w:val="24"/>
          <w:szCs w:val="24"/>
        </w:rPr>
        <w:t>Applied Sciences</w:t>
      </w:r>
      <w:r w:rsidRPr="00A0146D">
        <w:rPr>
          <w:rFonts w:ascii="Arial" w:hAnsi="Arial" w:cs="Arial"/>
          <w:sz w:val="24"/>
          <w:szCs w:val="24"/>
        </w:rPr>
        <w:t>, 12(16), 8305</w:t>
      </w:r>
    </w:p>
    <w:p w14:paraId="4B77F1A4"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LAGHARI, A.A. </w:t>
      </w:r>
      <w:r w:rsidRPr="00436414">
        <w:rPr>
          <w:rFonts w:ascii="Arial" w:hAnsi="Arial" w:cs="Arial"/>
          <w:i/>
          <w:iCs/>
          <w:sz w:val="24"/>
          <w:szCs w:val="24"/>
        </w:rPr>
        <w:t>et al.</w:t>
      </w:r>
      <w:r w:rsidRPr="00436414">
        <w:rPr>
          <w:rFonts w:ascii="Arial" w:hAnsi="Arial" w:cs="Arial"/>
          <w:sz w:val="24"/>
          <w:szCs w:val="24"/>
        </w:rPr>
        <w:t xml:space="preserve">, 2020. Quality of experience (QoE) assessment of games on workstations and mobile. </w:t>
      </w:r>
      <w:r w:rsidRPr="00436414">
        <w:rPr>
          <w:rFonts w:ascii="Arial" w:hAnsi="Arial" w:cs="Arial"/>
          <w:i/>
          <w:iCs/>
          <w:sz w:val="24"/>
          <w:szCs w:val="24"/>
        </w:rPr>
        <w:t>Entertainment Computing</w:t>
      </w:r>
      <w:r w:rsidRPr="00436414">
        <w:rPr>
          <w:rFonts w:ascii="Arial" w:hAnsi="Arial" w:cs="Arial"/>
          <w:sz w:val="24"/>
          <w:szCs w:val="24"/>
        </w:rPr>
        <w:t>, 34, 100362</w:t>
      </w:r>
    </w:p>
    <w:p w14:paraId="537DFD43" w14:textId="4F1DEA57" w:rsidR="00A0146D"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lastRenderedPageBreak/>
        <w:t>LEE, Y.</w:t>
      </w:r>
      <w:r w:rsidRPr="00436414">
        <w:rPr>
          <w:rFonts w:ascii="Arial" w:hAnsi="Arial" w:cs="Arial"/>
          <w:i/>
          <w:iCs/>
          <w:sz w:val="24"/>
          <w:szCs w:val="24"/>
        </w:rPr>
        <w:t xml:space="preserve"> et al.</w:t>
      </w:r>
      <w:r w:rsidRPr="00436414">
        <w:rPr>
          <w:rFonts w:ascii="Arial" w:hAnsi="Arial" w:cs="Arial"/>
          <w:sz w:val="24"/>
          <w:szCs w:val="24"/>
        </w:rPr>
        <w:t xml:space="preserve">, 2023. Modeling gamer quality-of-experience using a real cloud gaming testbed. </w:t>
      </w:r>
      <w:r w:rsidRPr="00436414">
        <w:rPr>
          <w:rFonts w:ascii="Arial" w:hAnsi="Arial" w:cs="Arial"/>
          <w:i/>
          <w:iCs/>
          <w:sz w:val="24"/>
          <w:szCs w:val="24"/>
        </w:rPr>
        <w:t>Proceedings of the 14th ACM Multimedia Systems Conference</w:t>
      </w:r>
      <w:r w:rsidRPr="00436414">
        <w:rPr>
          <w:rFonts w:ascii="Arial" w:hAnsi="Arial" w:cs="Arial"/>
          <w:sz w:val="24"/>
          <w:szCs w:val="24"/>
        </w:rPr>
        <w:t xml:space="preserve">, </w:t>
      </w:r>
      <w:r>
        <w:rPr>
          <w:rFonts w:ascii="Arial" w:hAnsi="Arial" w:cs="Arial"/>
          <w:sz w:val="24"/>
          <w:szCs w:val="24"/>
        </w:rPr>
        <w:t>12</w:t>
      </w:r>
      <w:r w:rsidR="003C2971">
        <w:rPr>
          <w:rFonts w:ascii="Arial" w:hAnsi="Arial" w:cs="Arial"/>
          <w:sz w:val="24"/>
          <w:szCs w:val="24"/>
        </w:rPr>
        <w:t>-</w:t>
      </w:r>
      <w:r>
        <w:rPr>
          <w:rFonts w:ascii="Arial" w:hAnsi="Arial" w:cs="Arial"/>
          <w:sz w:val="24"/>
          <w:szCs w:val="24"/>
        </w:rPr>
        <w:t>17</w:t>
      </w:r>
    </w:p>
    <w:p w14:paraId="2369E7A1" w14:textId="77777777" w:rsidR="00A0146D" w:rsidRPr="00436414" w:rsidRDefault="00A0146D" w:rsidP="00865604">
      <w:pPr>
        <w:spacing w:after="0" w:line="360" w:lineRule="auto"/>
        <w:ind w:left="720" w:hanging="720"/>
        <w:contextualSpacing/>
        <w:rPr>
          <w:rFonts w:ascii="Arial" w:hAnsi="Arial" w:cs="Arial"/>
          <w:sz w:val="24"/>
          <w:szCs w:val="24"/>
        </w:rPr>
      </w:pPr>
      <w:r w:rsidRPr="00436414">
        <w:rPr>
          <w:rFonts w:ascii="Arial" w:hAnsi="Arial" w:cs="Arial"/>
          <w:sz w:val="24"/>
          <w:szCs w:val="24"/>
        </w:rPr>
        <w:t xml:space="preserve">LI, J., J. WANG and Y. HUANG, 2024. Effect of mechanical keyboard switch and backlight status on typing performance and user experience. </w:t>
      </w:r>
      <w:r w:rsidRPr="00436414">
        <w:rPr>
          <w:rFonts w:ascii="Arial" w:hAnsi="Arial" w:cs="Arial"/>
          <w:i/>
          <w:iCs/>
          <w:sz w:val="24"/>
          <w:szCs w:val="24"/>
        </w:rPr>
        <w:t>Electronics</w:t>
      </w:r>
      <w:r w:rsidRPr="00436414">
        <w:rPr>
          <w:rFonts w:ascii="Arial" w:hAnsi="Arial" w:cs="Arial"/>
          <w:sz w:val="24"/>
          <w:szCs w:val="24"/>
        </w:rPr>
        <w:t>, 13(21), 4205</w:t>
      </w:r>
    </w:p>
    <w:p w14:paraId="30E7E1BB" w14:textId="77777777" w:rsidR="00A0146D" w:rsidRP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 xml:space="preserve">MOZAFFARIAHRAR, E., F. THEOLEYRE and M. MENTH, 2022. A survey of Wi-Fi 6: Technologies, Advances, and Challenges. </w:t>
      </w:r>
      <w:r w:rsidRPr="00A0146D">
        <w:rPr>
          <w:rFonts w:ascii="Arial" w:hAnsi="Arial" w:cs="Arial"/>
          <w:i/>
          <w:iCs/>
          <w:sz w:val="24"/>
          <w:szCs w:val="24"/>
        </w:rPr>
        <w:t>Future Internet</w:t>
      </w:r>
      <w:r w:rsidRPr="00A0146D">
        <w:rPr>
          <w:rFonts w:ascii="Arial" w:hAnsi="Arial" w:cs="Arial"/>
          <w:sz w:val="24"/>
          <w:szCs w:val="24"/>
        </w:rPr>
        <w:t>, 14(10), 293</w:t>
      </w:r>
    </w:p>
    <w:p w14:paraId="4ACB9F65" w14:textId="77777777" w:rsidR="00A0146D" w:rsidRP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 xml:space="preserve">NATKANIEC, M. and N. BIERYT, 2023. An analysis of the mixed IEEE 802.11AX wireless networks in the 5 GHz band. </w:t>
      </w:r>
      <w:r w:rsidRPr="00A0146D">
        <w:rPr>
          <w:rFonts w:ascii="Arial" w:hAnsi="Arial" w:cs="Arial"/>
          <w:i/>
          <w:iCs/>
          <w:sz w:val="24"/>
          <w:szCs w:val="24"/>
        </w:rPr>
        <w:t>Sensors</w:t>
      </w:r>
      <w:r w:rsidRPr="00A0146D">
        <w:rPr>
          <w:rFonts w:ascii="Arial" w:hAnsi="Arial" w:cs="Arial"/>
          <w:sz w:val="24"/>
          <w:szCs w:val="24"/>
        </w:rPr>
        <w:t>, 23(10), 4964</w:t>
      </w:r>
    </w:p>
    <w:p w14:paraId="00AEC514" w14:textId="15819792" w:rsidR="00A0146D" w:rsidRP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 xml:space="preserve">POTDAR, A.M. </w:t>
      </w:r>
      <w:r w:rsidRPr="00A0146D">
        <w:rPr>
          <w:rFonts w:ascii="Arial" w:hAnsi="Arial" w:cs="Arial"/>
          <w:i/>
          <w:iCs/>
          <w:sz w:val="24"/>
          <w:szCs w:val="24"/>
        </w:rPr>
        <w:t>et al.</w:t>
      </w:r>
      <w:r w:rsidRPr="00A0146D">
        <w:rPr>
          <w:rFonts w:ascii="Arial" w:hAnsi="Arial" w:cs="Arial"/>
          <w:sz w:val="24"/>
          <w:szCs w:val="24"/>
        </w:rPr>
        <w:t xml:space="preserve">, 2020. Performance evaluation of docker container and virtual machine. </w:t>
      </w:r>
      <w:r w:rsidRPr="00A0146D">
        <w:rPr>
          <w:rFonts w:ascii="Arial" w:hAnsi="Arial" w:cs="Arial"/>
          <w:i/>
          <w:iCs/>
          <w:sz w:val="24"/>
          <w:szCs w:val="24"/>
        </w:rPr>
        <w:t>Procedia Computer Science</w:t>
      </w:r>
      <w:r w:rsidRPr="00A0146D">
        <w:rPr>
          <w:rFonts w:ascii="Arial" w:hAnsi="Arial" w:cs="Arial"/>
          <w:sz w:val="24"/>
          <w:szCs w:val="24"/>
        </w:rPr>
        <w:t>, 171, 1419</w:t>
      </w:r>
      <w:r w:rsidR="003C2971">
        <w:rPr>
          <w:rFonts w:ascii="Arial" w:hAnsi="Arial" w:cs="Arial"/>
          <w:sz w:val="24"/>
          <w:szCs w:val="24"/>
        </w:rPr>
        <w:t>-</w:t>
      </w:r>
      <w:r w:rsidRPr="00A0146D">
        <w:rPr>
          <w:rFonts w:ascii="Arial" w:hAnsi="Arial" w:cs="Arial"/>
          <w:sz w:val="24"/>
          <w:szCs w:val="24"/>
        </w:rPr>
        <w:t>1428</w:t>
      </w:r>
    </w:p>
    <w:p w14:paraId="4BCB4C82" w14:textId="541907A3" w:rsidR="00A0146D" w:rsidRP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 xml:space="preserve">PUTRIANASARI, R. </w:t>
      </w:r>
      <w:r w:rsidRPr="00A0146D">
        <w:rPr>
          <w:rFonts w:ascii="Arial" w:hAnsi="Arial" w:cs="Arial"/>
          <w:i/>
          <w:iCs/>
          <w:sz w:val="24"/>
          <w:szCs w:val="24"/>
        </w:rPr>
        <w:t>et al.</w:t>
      </w:r>
      <w:r w:rsidRPr="00A0146D">
        <w:rPr>
          <w:rFonts w:ascii="Arial" w:hAnsi="Arial" w:cs="Arial"/>
          <w:sz w:val="24"/>
          <w:szCs w:val="24"/>
        </w:rPr>
        <w:t xml:space="preserve">, 2024. Problems in the adoption of Agile-Scrum software development process in small Organization: A systematic literature review. </w:t>
      </w:r>
      <w:r w:rsidRPr="00A0146D">
        <w:rPr>
          <w:rFonts w:ascii="Arial" w:hAnsi="Arial" w:cs="Arial"/>
          <w:i/>
          <w:iCs/>
          <w:sz w:val="24"/>
          <w:szCs w:val="24"/>
        </w:rPr>
        <w:t>SinkrOn</w:t>
      </w:r>
      <w:r w:rsidRPr="00A0146D">
        <w:rPr>
          <w:rFonts w:ascii="Arial" w:hAnsi="Arial" w:cs="Arial"/>
          <w:sz w:val="24"/>
          <w:szCs w:val="24"/>
        </w:rPr>
        <w:t>, 9(1), 495</w:t>
      </w:r>
      <w:r w:rsidR="003C2971">
        <w:rPr>
          <w:rFonts w:ascii="Arial" w:hAnsi="Arial" w:cs="Arial"/>
          <w:sz w:val="24"/>
          <w:szCs w:val="24"/>
        </w:rPr>
        <w:t>-</w:t>
      </w:r>
      <w:r w:rsidRPr="00A0146D">
        <w:rPr>
          <w:rFonts w:ascii="Arial" w:hAnsi="Arial" w:cs="Arial"/>
          <w:sz w:val="24"/>
          <w:szCs w:val="24"/>
        </w:rPr>
        <w:t>504</w:t>
      </w:r>
    </w:p>
    <w:p w14:paraId="5142F291" w14:textId="77777777" w:rsidR="00A0146D" w:rsidRPr="00C1442A" w:rsidRDefault="00A0146D" w:rsidP="00865604">
      <w:pPr>
        <w:spacing w:after="0" w:line="360" w:lineRule="auto"/>
        <w:ind w:left="720" w:hanging="720"/>
        <w:contextualSpacing/>
        <w:rPr>
          <w:rFonts w:ascii="Arial" w:hAnsi="Arial" w:cs="Arial"/>
          <w:sz w:val="24"/>
          <w:szCs w:val="24"/>
          <w:lang w:val="en-US"/>
        </w:rPr>
      </w:pPr>
      <w:r w:rsidRPr="00A0146D">
        <w:rPr>
          <w:rFonts w:ascii="Arial" w:hAnsi="Arial" w:cs="Arial"/>
          <w:sz w:val="24"/>
          <w:szCs w:val="24"/>
        </w:rPr>
        <w:t xml:space="preserve">ROSE, S., BORCHERT, O., MITCHELL, S. and CONNELLY, S., 2020. </w:t>
      </w:r>
      <w:r w:rsidRPr="00A0146D">
        <w:rPr>
          <w:rFonts w:ascii="Arial" w:hAnsi="Arial" w:cs="Arial"/>
          <w:i/>
          <w:iCs/>
          <w:sz w:val="24"/>
          <w:szCs w:val="24"/>
        </w:rPr>
        <w:t>Zero trust architecture</w:t>
      </w:r>
      <w:r w:rsidRPr="00A0146D">
        <w:rPr>
          <w:rFonts w:ascii="Arial" w:hAnsi="Arial" w:cs="Arial"/>
          <w:sz w:val="24"/>
          <w:szCs w:val="24"/>
        </w:rPr>
        <w:t xml:space="preserve"> (NIST Special Publication 800-207). National Institute of Standards and Technology.</w:t>
      </w:r>
    </w:p>
    <w:p w14:paraId="106073BA" w14:textId="77777777" w:rsid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 xml:space="preserve">ROY, B. and KANT, K., 2020. Enhancing endurance of </w:t>
      </w:r>
      <w:proofErr w:type="spellStart"/>
      <w:r w:rsidRPr="00A0146D">
        <w:rPr>
          <w:rFonts w:ascii="Arial" w:hAnsi="Arial" w:cs="Arial"/>
          <w:sz w:val="24"/>
          <w:szCs w:val="24"/>
        </w:rPr>
        <w:t>ssd</w:t>
      </w:r>
      <w:proofErr w:type="spellEnd"/>
      <w:r w:rsidRPr="00A0146D">
        <w:rPr>
          <w:rFonts w:ascii="Arial" w:hAnsi="Arial" w:cs="Arial"/>
          <w:sz w:val="24"/>
          <w:szCs w:val="24"/>
        </w:rPr>
        <w:t xml:space="preserve"> based high-performance storage systems using emerging </w:t>
      </w:r>
      <w:proofErr w:type="spellStart"/>
      <w:r w:rsidRPr="00A0146D">
        <w:rPr>
          <w:rFonts w:ascii="Arial" w:hAnsi="Arial" w:cs="Arial"/>
          <w:sz w:val="24"/>
          <w:szCs w:val="24"/>
        </w:rPr>
        <w:t>nvm</w:t>
      </w:r>
      <w:proofErr w:type="spellEnd"/>
      <w:r w:rsidRPr="00A0146D">
        <w:rPr>
          <w:rFonts w:ascii="Arial" w:hAnsi="Arial" w:cs="Arial"/>
          <w:sz w:val="24"/>
          <w:szCs w:val="24"/>
        </w:rPr>
        <w:t xml:space="preserve"> technologies. In </w:t>
      </w:r>
      <w:r w:rsidRPr="00A0146D">
        <w:rPr>
          <w:rFonts w:ascii="Arial" w:hAnsi="Arial" w:cs="Arial"/>
          <w:i/>
          <w:iCs/>
          <w:sz w:val="24"/>
          <w:szCs w:val="24"/>
        </w:rPr>
        <w:t>2020 IEEE International Parallel and Distributed Processing Symposium Workshops (IPDPSW)</w:t>
      </w:r>
      <w:r>
        <w:rPr>
          <w:rFonts w:ascii="Arial" w:hAnsi="Arial" w:cs="Arial"/>
          <w:i/>
          <w:iCs/>
          <w:sz w:val="24"/>
          <w:szCs w:val="24"/>
        </w:rPr>
        <w:t>,</w:t>
      </w:r>
      <w:r w:rsidRPr="00A0146D">
        <w:rPr>
          <w:rFonts w:ascii="Arial" w:hAnsi="Arial" w:cs="Arial"/>
          <w:sz w:val="24"/>
          <w:szCs w:val="24"/>
        </w:rPr>
        <w:t> 1070-1079</w:t>
      </w:r>
      <w:r>
        <w:rPr>
          <w:rFonts w:ascii="Arial" w:hAnsi="Arial" w:cs="Arial"/>
          <w:sz w:val="24"/>
          <w:szCs w:val="24"/>
        </w:rPr>
        <w:t>,</w:t>
      </w:r>
      <w:r w:rsidRPr="00A0146D">
        <w:rPr>
          <w:rFonts w:ascii="Arial" w:hAnsi="Arial" w:cs="Arial"/>
          <w:sz w:val="24"/>
          <w:szCs w:val="24"/>
        </w:rPr>
        <w:t xml:space="preserve"> IEEE</w:t>
      </w:r>
    </w:p>
    <w:p w14:paraId="5F44723F" w14:textId="77777777" w:rsid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SCHWAIGER, A.</w:t>
      </w:r>
      <w:r w:rsidRPr="00A0146D">
        <w:rPr>
          <w:rFonts w:ascii="Arial" w:hAnsi="Arial" w:cs="Arial"/>
          <w:i/>
          <w:iCs/>
          <w:sz w:val="24"/>
          <w:szCs w:val="24"/>
        </w:rPr>
        <w:t xml:space="preserve"> et al.</w:t>
      </w:r>
      <w:r w:rsidRPr="00A0146D">
        <w:rPr>
          <w:rFonts w:ascii="Arial" w:hAnsi="Arial" w:cs="Arial"/>
          <w:sz w:val="24"/>
          <w:szCs w:val="24"/>
        </w:rPr>
        <w:t>, 2023. V-light: leveraging edge computing for the design of mobile augmented reality games. In </w:t>
      </w:r>
      <w:r w:rsidRPr="00A0146D">
        <w:rPr>
          <w:rFonts w:ascii="Arial" w:hAnsi="Arial" w:cs="Arial"/>
          <w:i/>
          <w:iCs/>
          <w:sz w:val="24"/>
          <w:szCs w:val="24"/>
        </w:rPr>
        <w:t>Proceedings of the 18th International Conference on the Foundations of Digital Games</w:t>
      </w:r>
      <w:r>
        <w:rPr>
          <w:rFonts w:ascii="Arial" w:hAnsi="Arial" w:cs="Arial"/>
          <w:sz w:val="24"/>
          <w:szCs w:val="24"/>
        </w:rPr>
        <w:t>, 1</w:t>
      </w:r>
      <w:r w:rsidRPr="00A0146D">
        <w:rPr>
          <w:rFonts w:ascii="Arial" w:hAnsi="Arial" w:cs="Arial"/>
          <w:sz w:val="24"/>
          <w:szCs w:val="24"/>
        </w:rPr>
        <w:t>-10</w:t>
      </w:r>
    </w:p>
    <w:p w14:paraId="5FDFC642" w14:textId="77777777" w:rsidR="00A0146D" w:rsidRDefault="00A0146D" w:rsidP="00865604">
      <w:pPr>
        <w:spacing w:after="0" w:line="360" w:lineRule="auto"/>
        <w:ind w:left="720" w:hanging="720"/>
        <w:contextualSpacing/>
        <w:rPr>
          <w:rFonts w:ascii="Arial" w:hAnsi="Arial" w:cs="Arial"/>
          <w:sz w:val="24"/>
          <w:szCs w:val="24"/>
        </w:rPr>
      </w:pPr>
      <w:r w:rsidRPr="00A0146D">
        <w:rPr>
          <w:rFonts w:ascii="Arial" w:hAnsi="Arial" w:cs="Arial"/>
          <w:sz w:val="24"/>
          <w:szCs w:val="24"/>
        </w:rPr>
        <w:t>YANG, X.</w:t>
      </w:r>
      <w:r w:rsidRPr="00A0146D">
        <w:rPr>
          <w:rFonts w:ascii="Arial" w:hAnsi="Arial" w:cs="Arial"/>
          <w:i/>
          <w:iCs/>
          <w:sz w:val="24"/>
          <w:szCs w:val="24"/>
        </w:rPr>
        <w:t xml:space="preserve"> et al.</w:t>
      </w:r>
      <w:r w:rsidRPr="00A0146D">
        <w:rPr>
          <w:rFonts w:ascii="Arial" w:hAnsi="Arial" w:cs="Arial"/>
          <w:sz w:val="24"/>
          <w:szCs w:val="24"/>
        </w:rPr>
        <w:t>, 2024. Accurate and convenient energy measurements for gpus: A detailed study of nvidia gpu’s built-in power sensor. In </w:t>
      </w:r>
      <w:r w:rsidRPr="00A0146D">
        <w:rPr>
          <w:rFonts w:ascii="Arial" w:hAnsi="Arial" w:cs="Arial"/>
          <w:i/>
          <w:iCs/>
          <w:sz w:val="24"/>
          <w:szCs w:val="24"/>
        </w:rPr>
        <w:t>SC24: International Conference for High Performance Computing, Networking, Storage and Analysis</w:t>
      </w:r>
      <w:r>
        <w:rPr>
          <w:rFonts w:ascii="Arial" w:hAnsi="Arial" w:cs="Arial"/>
          <w:sz w:val="24"/>
          <w:szCs w:val="24"/>
        </w:rPr>
        <w:t xml:space="preserve">, </w:t>
      </w:r>
      <w:r w:rsidRPr="00A0146D">
        <w:rPr>
          <w:rFonts w:ascii="Arial" w:hAnsi="Arial" w:cs="Arial"/>
          <w:sz w:val="24"/>
          <w:szCs w:val="24"/>
        </w:rPr>
        <w:t>1-17</w:t>
      </w:r>
      <w:r>
        <w:rPr>
          <w:rFonts w:ascii="Arial" w:hAnsi="Arial" w:cs="Arial"/>
          <w:sz w:val="24"/>
          <w:szCs w:val="24"/>
        </w:rPr>
        <w:t>,</w:t>
      </w:r>
      <w:r w:rsidRPr="00A0146D">
        <w:rPr>
          <w:rFonts w:ascii="Arial" w:hAnsi="Arial" w:cs="Arial"/>
          <w:sz w:val="24"/>
          <w:szCs w:val="24"/>
        </w:rPr>
        <w:t xml:space="preserve"> IEEE</w:t>
      </w:r>
    </w:p>
    <w:p w14:paraId="452818A4" w14:textId="77777777" w:rsidR="00865604" w:rsidRDefault="00865604" w:rsidP="00865604">
      <w:pPr>
        <w:spacing w:after="0" w:line="360" w:lineRule="auto"/>
        <w:ind w:left="720" w:hanging="720"/>
        <w:contextualSpacing/>
        <w:rPr>
          <w:rFonts w:ascii="Arial" w:hAnsi="Arial" w:cs="Arial"/>
          <w:sz w:val="24"/>
          <w:szCs w:val="24"/>
        </w:rPr>
      </w:pPr>
    </w:p>
    <w:p w14:paraId="53C8AF09" w14:textId="54EFC1D6" w:rsidR="00865604" w:rsidRDefault="00865604">
      <w:pPr>
        <w:rPr>
          <w:rFonts w:ascii="Arial" w:hAnsi="Arial" w:cs="Arial"/>
          <w:sz w:val="24"/>
          <w:szCs w:val="24"/>
        </w:rPr>
      </w:pPr>
      <w:r>
        <w:rPr>
          <w:rFonts w:ascii="Arial" w:hAnsi="Arial" w:cs="Arial"/>
          <w:sz w:val="24"/>
          <w:szCs w:val="24"/>
        </w:rPr>
        <w:br w:type="page"/>
      </w:r>
    </w:p>
    <w:p w14:paraId="67B86520" w14:textId="60505E9F" w:rsidR="00176F8B" w:rsidRPr="006E4B7E" w:rsidRDefault="00606D56" w:rsidP="00865604">
      <w:pPr>
        <w:pStyle w:val="Heading1"/>
        <w:spacing w:before="0" w:after="0" w:line="360" w:lineRule="auto"/>
        <w:contextualSpacing/>
        <w:jc w:val="center"/>
        <w:rPr>
          <w:rFonts w:ascii="Arial" w:hAnsi="Arial" w:cs="Arial"/>
          <w:b/>
          <w:bCs/>
          <w:color w:val="000000" w:themeColor="text1"/>
          <w:sz w:val="24"/>
          <w:szCs w:val="24"/>
        </w:rPr>
      </w:pPr>
      <w:bookmarkStart w:id="20" w:name="_Toc216809351"/>
      <w:r w:rsidRPr="006E4B7E">
        <w:rPr>
          <w:rFonts w:ascii="Arial" w:hAnsi="Arial" w:cs="Arial"/>
          <w:b/>
          <w:bCs/>
          <w:color w:val="000000" w:themeColor="text1"/>
          <w:sz w:val="24"/>
          <w:szCs w:val="24"/>
        </w:rPr>
        <w:lastRenderedPageBreak/>
        <w:t>Appendices</w:t>
      </w:r>
      <w:bookmarkEnd w:id="20"/>
    </w:p>
    <w:p w14:paraId="28C63483" w14:textId="77777777" w:rsidR="001E1EDA" w:rsidRPr="00865604" w:rsidRDefault="001E1EDA" w:rsidP="00865604">
      <w:pPr>
        <w:pStyle w:val="Heading2"/>
        <w:spacing w:before="120" w:after="0" w:line="360" w:lineRule="auto"/>
        <w:contextualSpacing/>
        <w:rPr>
          <w:rFonts w:ascii="Arial" w:hAnsi="Arial" w:cs="Arial"/>
          <w:b/>
          <w:bCs/>
          <w:color w:val="000000" w:themeColor="text1"/>
          <w:sz w:val="24"/>
          <w:szCs w:val="24"/>
        </w:rPr>
      </w:pPr>
      <w:bookmarkStart w:id="21" w:name="_Toc216809352"/>
      <w:r w:rsidRPr="00865604">
        <w:rPr>
          <w:rFonts w:ascii="Arial" w:hAnsi="Arial" w:cs="Arial"/>
          <w:b/>
          <w:bCs/>
          <w:color w:val="000000" w:themeColor="text1"/>
          <w:sz w:val="24"/>
          <w:szCs w:val="24"/>
        </w:rPr>
        <w:t>Appendix A. Charts and Tables</w:t>
      </w:r>
      <w:bookmarkEnd w:id="21"/>
    </w:p>
    <w:p w14:paraId="56D960ED" w14:textId="77777777" w:rsidR="001E1EDA" w:rsidRDefault="001E1EDA" w:rsidP="00865604">
      <w:pPr>
        <w:spacing w:after="0" w:line="360" w:lineRule="auto"/>
        <w:contextualSpacing/>
        <w:rPr>
          <w:rFonts w:ascii="Arial" w:hAnsi="Arial" w:cs="Arial"/>
          <w:i/>
          <w:iCs/>
          <w:sz w:val="24"/>
          <w:szCs w:val="24"/>
          <w:lang w:val="en-US"/>
        </w:rPr>
      </w:pPr>
      <w:r w:rsidRPr="001E1EDA">
        <w:rPr>
          <w:rFonts w:ascii="Arial" w:hAnsi="Arial" w:cs="Arial"/>
          <w:b/>
          <w:bCs/>
          <w:sz w:val="24"/>
          <w:szCs w:val="24"/>
        </w:rPr>
        <w:t>Figure 1</w:t>
      </w:r>
      <w:r w:rsidRPr="001E1EDA">
        <w:rPr>
          <w:rFonts w:ascii="Arial" w:hAnsi="Arial" w:cs="Arial"/>
          <w:sz w:val="24"/>
          <w:szCs w:val="24"/>
        </w:rPr>
        <w:br/>
      </w:r>
      <w:r w:rsidRPr="001E1EDA">
        <w:rPr>
          <w:rFonts w:ascii="Arial" w:hAnsi="Arial" w:cs="Arial"/>
          <w:i/>
          <w:iCs/>
          <w:sz w:val="24"/>
          <w:szCs w:val="24"/>
        </w:rPr>
        <w:t>Throughput versus offered load in mixed IEEE 802.11ax and IEEE 802.11ac networks, with and without BSS coloring (Natkaniec and Bieryt, 2023).</w:t>
      </w:r>
    </w:p>
    <w:p w14:paraId="57874C73" w14:textId="4B864969" w:rsidR="006764D9" w:rsidRPr="001E1EDA" w:rsidRDefault="003C2971" w:rsidP="00865604">
      <w:pPr>
        <w:spacing w:after="0" w:line="360" w:lineRule="auto"/>
        <w:contextualSpacing/>
        <w:rPr>
          <w:rFonts w:ascii="Arial" w:hAnsi="Arial" w:cs="Arial"/>
          <w:sz w:val="24"/>
          <w:szCs w:val="24"/>
          <w:lang w:val="en-US"/>
        </w:rPr>
      </w:pPr>
      <w:r>
        <w:rPr>
          <w:rFonts w:ascii="Arial" w:hAnsi="Arial" w:cs="Arial"/>
          <w:noProof/>
          <w:sz w:val="24"/>
          <w:szCs w:val="24"/>
          <w:lang w:val="en-US"/>
        </w:rPr>
        <w:drawing>
          <wp:inline distT="0" distB="0" distL="0" distR="0" wp14:anchorId="79BB319C" wp14:editId="11C1662F">
            <wp:extent cx="5090160" cy="2007260"/>
            <wp:effectExtent l="0" t="0" r="0" b="0"/>
            <wp:docPr id="148925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0288" name="Picture 14892502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0603" cy="2011378"/>
                    </a:xfrm>
                    <a:prstGeom prst="rect">
                      <a:avLst/>
                    </a:prstGeom>
                  </pic:spPr>
                </pic:pic>
              </a:graphicData>
            </a:graphic>
          </wp:inline>
        </w:drawing>
      </w:r>
    </w:p>
    <w:p w14:paraId="6C684E0B" w14:textId="77777777" w:rsidR="001E1EDA" w:rsidRDefault="001E1EDA" w:rsidP="00865604">
      <w:pPr>
        <w:spacing w:after="0" w:line="360" w:lineRule="auto"/>
        <w:contextualSpacing/>
        <w:rPr>
          <w:rFonts w:ascii="Arial" w:hAnsi="Arial" w:cs="Arial"/>
          <w:i/>
          <w:iCs/>
          <w:sz w:val="24"/>
          <w:szCs w:val="24"/>
          <w:lang w:val="en-US"/>
        </w:rPr>
      </w:pPr>
      <w:r w:rsidRPr="001E1EDA">
        <w:rPr>
          <w:rFonts w:ascii="Arial" w:hAnsi="Arial" w:cs="Arial"/>
          <w:b/>
          <w:bCs/>
          <w:sz w:val="24"/>
          <w:szCs w:val="24"/>
        </w:rPr>
        <w:t>Figure 2</w:t>
      </w:r>
      <w:r w:rsidRPr="001E1EDA">
        <w:rPr>
          <w:rFonts w:ascii="Arial" w:hAnsi="Arial" w:cs="Arial"/>
          <w:sz w:val="24"/>
          <w:szCs w:val="24"/>
        </w:rPr>
        <w:br/>
      </w:r>
      <w:r w:rsidRPr="001E1EDA">
        <w:rPr>
          <w:rFonts w:ascii="Arial" w:hAnsi="Arial" w:cs="Arial"/>
          <w:i/>
          <w:iCs/>
          <w:sz w:val="24"/>
          <w:szCs w:val="24"/>
        </w:rPr>
        <w:t>Docker versus host execution time comparison for parallel computing workloads across increasing numbers of processes (Kononowicz and Czarnul, 2022).</w:t>
      </w:r>
    </w:p>
    <w:p w14:paraId="1C6C1981" w14:textId="7EAE73D9" w:rsidR="003C2971" w:rsidRPr="001E1EDA" w:rsidRDefault="003C2971" w:rsidP="00865604">
      <w:pPr>
        <w:spacing w:after="0" w:line="360" w:lineRule="auto"/>
        <w:contextualSpacing/>
        <w:rPr>
          <w:rFonts w:ascii="Arial" w:hAnsi="Arial" w:cs="Arial"/>
          <w:sz w:val="24"/>
          <w:szCs w:val="24"/>
          <w:lang w:val="en-US"/>
        </w:rPr>
      </w:pPr>
      <w:r>
        <w:rPr>
          <w:rFonts w:ascii="Arial" w:hAnsi="Arial" w:cs="Arial"/>
          <w:noProof/>
          <w:sz w:val="24"/>
          <w:szCs w:val="24"/>
          <w:lang w:val="en-US"/>
        </w:rPr>
        <w:drawing>
          <wp:inline distT="0" distB="0" distL="0" distR="0" wp14:anchorId="059F5960" wp14:editId="1BDE3BF2">
            <wp:extent cx="1905458" cy="4572000"/>
            <wp:effectExtent l="0" t="0" r="0" b="0"/>
            <wp:docPr id="1621909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09140" name="Picture 16219091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458" cy="4572000"/>
                    </a:xfrm>
                    <a:prstGeom prst="rect">
                      <a:avLst/>
                    </a:prstGeom>
                  </pic:spPr>
                </pic:pic>
              </a:graphicData>
            </a:graphic>
          </wp:inline>
        </w:drawing>
      </w:r>
    </w:p>
    <w:p w14:paraId="7886F60D" w14:textId="5C80A583" w:rsidR="001E1EDA" w:rsidRDefault="001E1EDA" w:rsidP="00865604">
      <w:pPr>
        <w:spacing w:after="0" w:line="360" w:lineRule="auto"/>
        <w:contextualSpacing/>
        <w:rPr>
          <w:rFonts w:ascii="Arial" w:hAnsi="Arial" w:cs="Arial"/>
          <w:i/>
          <w:iCs/>
          <w:sz w:val="24"/>
          <w:szCs w:val="24"/>
          <w:lang w:val="en-US"/>
        </w:rPr>
      </w:pPr>
      <w:r w:rsidRPr="001E1EDA">
        <w:rPr>
          <w:rFonts w:ascii="Arial" w:hAnsi="Arial" w:cs="Arial"/>
          <w:b/>
          <w:bCs/>
          <w:sz w:val="24"/>
          <w:szCs w:val="24"/>
        </w:rPr>
        <w:lastRenderedPageBreak/>
        <w:t>Table 1</w:t>
      </w:r>
      <w:r w:rsidRPr="001E1EDA">
        <w:rPr>
          <w:rFonts w:ascii="Arial" w:hAnsi="Arial" w:cs="Arial"/>
          <w:sz w:val="24"/>
          <w:szCs w:val="24"/>
        </w:rPr>
        <w:br/>
      </w:r>
      <w:r w:rsidRPr="001E1EDA">
        <w:rPr>
          <w:rFonts w:ascii="Arial" w:hAnsi="Arial" w:cs="Arial"/>
          <w:i/>
          <w:iCs/>
          <w:sz w:val="24"/>
          <w:szCs w:val="24"/>
        </w:rPr>
        <w:t>Key gaming-station component shortlist and selection rationale.</w:t>
      </w:r>
    </w:p>
    <w:tbl>
      <w:tblPr>
        <w:tblStyle w:val="TableGrid"/>
        <w:tblW w:w="0" w:type="auto"/>
        <w:tblLook w:val="04A0" w:firstRow="1" w:lastRow="0" w:firstColumn="1" w:lastColumn="0" w:noHBand="0" w:noVBand="1"/>
      </w:tblPr>
      <w:tblGrid>
        <w:gridCol w:w="1439"/>
        <w:gridCol w:w="2656"/>
        <w:gridCol w:w="3490"/>
        <w:gridCol w:w="1453"/>
      </w:tblGrid>
      <w:tr w:rsidR="003C2971" w:rsidRPr="003C2971" w14:paraId="483D136E" w14:textId="77777777" w:rsidTr="003C2971">
        <w:tc>
          <w:tcPr>
            <w:tcW w:w="0" w:type="auto"/>
            <w:vAlign w:val="center"/>
            <w:hideMark/>
          </w:tcPr>
          <w:p w14:paraId="763CD1E9" w14:textId="77777777" w:rsidR="003C2971" w:rsidRPr="003C2971" w:rsidRDefault="003C2971" w:rsidP="003C2971">
            <w:pPr>
              <w:spacing w:line="360" w:lineRule="auto"/>
              <w:contextualSpacing/>
              <w:rPr>
                <w:rFonts w:ascii="Arial" w:hAnsi="Arial" w:cs="Arial"/>
                <w:b/>
                <w:bCs/>
              </w:rPr>
            </w:pPr>
            <w:r w:rsidRPr="003C2971">
              <w:rPr>
                <w:rFonts w:ascii="Arial" w:hAnsi="Arial" w:cs="Arial"/>
                <w:b/>
                <w:bCs/>
              </w:rPr>
              <w:t>Component</w:t>
            </w:r>
          </w:p>
        </w:tc>
        <w:tc>
          <w:tcPr>
            <w:tcW w:w="0" w:type="auto"/>
            <w:vAlign w:val="center"/>
            <w:hideMark/>
          </w:tcPr>
          <w:p w14:paraId="164DC7E4" w14:textId="77777777" w:rsidR="003C2971" w:rsidRPr="003C2971" w:rsidRDefault="003C2971" w:rsidP="003C2971">
            <w:pPr>
              <w:spacing w:line="360" w:lineRule="auto"/>
              <w:contextualSpacing/>
              <w:rPr>
                <w:rFonts w:ascii="Arial" w:hAnsi="Arial" w:cs="Arial"/>
                <w:b/>
                <w:bCs/>
              </w:rPr>
            </w:pPr>
            <w:r w:rsidRPr="003C2971">
              <w:rPr>
                <w:rFonts w:ascii="Arial" w:hAnsi="Arial" w:cs="Arial"/>
                <w:b/>
                <w:bCs/>
              </w:rPr>
              <w:t>SME gaming-ready specification</w:t>
            </w:r>
          </w:p>
        </w:tc>
        <w:tc>
          <w:tcPr>
            <w:tcW w:w="0" w:type="auto"/>
            <w:vAlign w:val="center"/>
            <w:hideMark/>
          </w:tcPr>
          <w:p w14:paraId="40FA2D33" w14:textId="77777777" w:rsidR="003C2971" w:rsidRPr="003C2971" w:rsidRDefault="003C2971" w:rsidP="003C2971">
            <w:pPr>
              <w:spacing w:line="360" w:lineRule="auto"/>
              <w:contextualSpacing/>
              <w:rPr>
                <w:rFonts w:ascii="Arial" w:hAnsi="Arial" w:cs="Arial"/>
                <w:b/>
                <w:bCs/>
              </w:rPr>
            </w:pPr>
            <w:r w:rsidRPr="003C2971">
              <w:rPr>
                <w:rFonts w:ascii="Arial" w:hAnsi="Arial" w:cs="Arial"/>
                <w:b/>
                <w:bCs/>
              </w:rPr>
              <w:t>Why it is selected</w:t>
            </w:r>
          </w:p>
        </w:tc>
        <w:tc>
          <w:tcPr>
            <w:tcW w:w="0" w:type="auto"/>
            <w:vAlign w:val="center"/>
            <w:hideMark/>
          </w:tcPr>
          <w:p w14:paraId="58A4E048" w14:textId="77777777" w:rsidR="003C2971" w:rsidRPr="003C2971" w:rsidRDefault="003C2971" w:rsidP="003C2971">
            <w:pPr>
              <w:spacing w:line="360" w:lineRule="auto"/>
              <w:contextualSpacing/>
              <w:rPr>
                <w:rFonts w:ascii="Arial" w:hAnsi="Arial" w:cs="Arial"/>
                <w:b/>
                <w:bCs/>
              </w:rPr>
            </w:pPr>
            <w:r w:rsidRPr="003C2971">
              <w:rPr>
                <w:rFonts w:ascii="Arial" w:hAnsi="Arial" w:cs="Arial"/>
                <w:b/>
                <w:bCs/>
              </w:rPr>
              <w:t>Budget note</w:t>
            </w:r>
          </w:p>
        </w:tc>
      </w:tr>
      <w:tr w:rsidR="003C2971" w:rsidRPr="003C2971" w14:paraId="4563C2CE" w14:textId="77777777" w:rsidTr="003C2971">
        <w:tc>
          <w:tcPr>
            <w:tcW w:w="0" w:type="auto"/>
            <w:vAlign w:val="center"/>
            <w:hideMark/>
          </w:tcPr>
          <w:p w14:paraId="6A1F44AA" w14:textId="77777777" w:rsidR="003C2971" w:rsidRPr="003C2971" w:rsidRDefault="003C2971" w:rsidP="003C2971">
            <w:pPr>
              <w:spacing w:line="360" w:lineRule="auto"/>
              <w:contextualSpacing/>
              <w:rPr>
                <w:rFonts w:ascii="Arial" w:hAnsi="Arial" w:cs="Arial"/>
              </w:rPr>
            </w:pPr>
            <w:r w:rsidRPr="003C2971">
              <w:rPr>
                <w:rFonts w:ascii="Arial" w:hAnsi="Arial" w:cs="Arial"/>
              </w:rPr>
              <w:t>CPU</w:t>
            </w:r>
          </w:p>
        </w:tc>
        <w:tc>
          <w:tcPr>
            <w:tcW w:w="0" w:type="auto"/>
            <w:vAlign w:val="center"/>
            <w:hideMark/>
          </w:tcPr>
          <w:p w14:paraId="4C9A2891" w14:textId="5041E689" w:rsidR="003C2971" w:rsidRPr="003C2971" w:rsidRDefault="003C2971" w:rsidP="003C2971">
            <w:pPr>
              <w:spacing w:line="360" w:lineRule="auto"/>
              <w:contextualSpacing/>
              <w:rPr>
                <w:rFonts w:ascii="Arial" w:hAnsi="Arial" w:cs="Arial"/>
              </w:rPr>
            </w:pPr>
            <w:r w:rsidRPr="003C2971">
              <w:rPr>
                <w:rFonts w:ascii="Arial" w:hAnsi="Arial" w:cs="Arial"/>
              </w:rPr>
              <w:t>8</w:t>
            </w:r>
            <w:r>
              <w:rPr>
                <w:rFonts w:ascii="Arial" w:hAnsi="Arial" w:cs="Arial"/>
              </w:rPr>
              <w:t>-</w:t>
            </w:r>
            <w:r w:rsidRPr="003C2971">
              <w:rPr>
                <w:rFonts w:ascii="Arial" w:hAnsi="Arial" w:cs="Arial"/>
              </w:rPr>
              <w:t>16 cores, high single-thread boost</w:t>
            </w:r>
          </w:p>
        </w:tc>
        <w:tc>
          <w:tcPr>
            <w:tcW w:w="0" w:type="auto"/>
            <w:vAlign w:val="center"/>
            <w:hideMark/>
          </w:tcPr>
          <w:p w14:paraId="5113115A" w14:textId="77777777" w:rsidR="003C2971" w:rsidRPr="003C2971" w:rsidRDefault="003C2971" w:rsidP="003C2971">
            <w:pPr>
              <w:spacing w:line="360" w:lineRule="auto"/>
              <w:contextualSpacing/>
              <w:rPr>
                <w:rFonts w:ascii="Arial" w:hAnsi="Arial" w:cs="Arial"/>
              </w:rPr>
            </w:pPr>
            <w:r w:rsidRPr="003C2971">
              <w:rPr>
                <w:rFonts w:ascii="Arial" w:hAnsi="Arial" w:cs="Arial"/>
              </w:rPr>
              <w:t>Supports high FPS plus streaming/creation workloads</w:t>
            </w:r>
          </w:p>
        </w:tc>
        <w:tc>
          <w:tcPr>
            <w:tcW w:w="0" w:type="auto"/>
            <w:vAlign w:val="center"/>
            <w:hideMark/>
          </w:tcPr>
          <w:p w14:paraId="638D78E5" w14:textId="30163B42" w:rsidR="003C2971" w:rsidRPr="003C2971" w:rsidRDefault="003C2971" w:rsidP="003C2971">
            <w:pPr>
              <w:spacing w:line="360" w:lineRule="auto"/>
              <w:contextualSpacing/>
              <w:rPr>
                <w:rFonts w:ascii="Arial" w:hAnsi="Arial" w:cs="Arial"/>
              </w:rPr>
            </w:pPr>
            <w:r w:rsidRPr="003C2971">
              <w:rPr>
                <w:rFonts w:ascii="Arial" w:hAnsi="Arial" w:cs="Arial"/>
              </w:rPr>
              <w:t>Mid</w:t>
            </w:r>
            <w:r>
              <w:rPr>
                <w:rFonts w:ascii="Arial" w:hAnsi="Arial" w:cs="Arial"/>
              </w:rPr>
              <w:t>-</w:t>
            </w:r>
            <w:r w:rsidRPr="003C2971">
              <w:rPr>
                <w:rFonts w:ascii="Arial" w:hAnsi="Arial" w:cs="Arial"/>
              </w:rPr>
              <w:t>high cost driver</w:t>
            </w:r>
          </w:p>
        </w:tc>
      </w:tr>
      <w:tr w:rsidR="003C2971" w:rsidRPr="003C2971" w14:paraId="1C2E9AB2" w14:textId="77777777" w:rsidTr="003C2971">
        <w:tc>
          <w:tcPr>
            <w:tcW w:w="0" w:type="auto"/>
            <w:vAlign w:val="center"/>
            <w:hideMark/>
          </w:tcPr>
          <w:p w14:paraId="1F353BF8" w14:textId="77777777" w:rsidR="003C2971" w:rsidRPr="003C2971" w:rsidRDefault="003C2971" w:rsidP="003C2971">
            <w:pPr>
              <w:spacing w:line="360" w:lineRule="auto"/>
              <w:contextualSpacing/>
              <w:rPr>
                <w:rFonts w:ascii="Arial" w:hAnsi="Arial" w:cs="Arial"/>
              </w:rPr>
            </w:pPr>
            <w:r w:rsidRPr="003C2971">
              <w:rPr>
                <w:rFonts w:ascii="Arial" w:hAnsi="Arial" w:cs="Arial"/>
              </w:rPr>
              <w:t>GPU</w:t>
            </w:r>
          </w:p>
        </w:tc>
        <w:tc>
          <w:tcPr>
            <w:tcW w:w="0" w:type="auto"/>
            <w:vAlign w:val="center"/>
            <w:hideMark/>
          </w:tcPr>
          <w:p w14:paraId="584A587B" w14:textId="00413978" w:rsidR="003C2971" w:rsidRPr="003C2971" w:rsidRDefault="003C2971" w:rsidP="003C2971">
            <w:pPr>
              <w:spacing w:line="360" w:lineRule="auto"/>
              <w:contextualSpacing/>
              <w:rPr>
                <w:rFonts w:ascii="Arial" w:hAnsi="Arial" w:cs="Arial"/>
              </w:rPr>
            </w:pPr>
            <w:r w:rsidRPr="003C2971">
              <w:rPr>
                <w:rFonts w:ascii="Arial" w:hAnsi="Arial" w:cs="Arial"/>
              </w:rPr>
              <w:t>Current gen, 12</w:t>
            </w:r>
            <w:r>
              <w:rPr>
                <w:rFonts w:ascii="Arial" w:hAnsi="Arial" w:cs="Arial"/>
              </w:rPr>
              <w:t>-</w:t>
            </w:r>
            <w:r w:rsidRPr="003C2971">
              <w:rPr>
                <w:rFonts w:ascii="Arial" w:hAnsi="Arial" w:cs="Arial"/>
              </w:rPr>
              <w:t>16 GB VRAM (or higher)</w:t>
            </w:r>
          </w:p>
        </w:tc>
        <w:tc>
          <w:tcPr>
            <w:tcW w:w="0" w:type="auto"/>
            <w:vAlign w:val="center"/>
            <w:hideMark/>
          </w:tcPr>
          <w:p w14:paraId="37315A26" w14:textId="77777777" w:rsidR="003C2971" w:rsidRPr="003C2971" w:rsidRDefault="003C2971" w:rsidP="003C2971">
            <w:pPr>
              <w:spacing w:line="360" w:lineRule="auto"/>
              <w:contextualSpacing/>
              <w:rPr>
                <w:rFonts w:ascii="Arial" w:hAnsi="Arial" w:cs="Arial"/>
              </w:rPr>
            </w:pPr>
            <w:r w:rsidRPr="003C2971">
              <w:rPr>
                <w:rFonts w:ascii="Arial" w:hAnsi="Arial" w:cs="Arial"/>
              </w:rPr>
              <w:t>Enables high-resolution gaming and pro graphics tasks</w:t>
            </w:r>
          </w:p>
        </w:tc>
        <w:tc>
          <w:tcPr>
            <w:tcW w:w="0" w:type="auto"/>
            <w:vAlign w:val="center"/>
            <w:hideMark/>
          </w:tcPr>
          <w:p w14:paraId="7B5C3A1E" w14:textId="77777777" w:rsidR="003C2971" w:rsidRPr="003C2971" w:rsidRDefault="003C2971" w:rsidP="003C2971">
            <w:pPr>
              <w:spacing w:line="360" w:lineRule="auto"/>
              <w:contextualSpacing/>
              <w:rPr>
                <w:rFonts w:ascii="Arial" w:hAnsi="Arial" w:cs="Arial"/>
              </w:rPr>
            </w:pPr>
            <w:r w:rsidRPr="003C2971">
              <w:rPr>
                <w:rFonts w:ascii="Arial" w:hAnsi="Arial" w:cs="Arial"/>
              </w:rPr>
              <w:t>Highest cost item</w:t>
            </w:r>
          </w:p>
        </w:tc>
      </w:tr>
      <w:tr w:rsidR="003C2971" w:rsidRPr="003C2971" w14:paraId="1A75AD79" w14:textId="77777777" w:rsidTr="003C2971">
        <w:tc>
          <w:tcPr>
            <w:tcW w:w="0" w:type="auto"/>
            <w:vAlign w:val="center"/>
            <w:hideMark/>
          </w:tcPr>
          <w:p w14:paraId="42F153A3" w14:textId="77777777" w:rsidR="003C2971" w:rsidRPr="003C2971" w:rsidRDefault="003C2971" w:rsidP="003C2971">
            <w:pPr>
              <w:spacing w:line="360" w:lineRule="auto"/>
              <w:contextualSpacing/>
              <w:rPr>
                <w:rFonts w:ascii="Arial" w:hAnsi="Arial" w:cs="Arial"/>
              </w:rPr>
            </w:pPr>
            <w:r w:rsidRPr="003C2971">
              <w:rPr>
                <w:rFonts w:ascii="Arial" w:hAnsi="Arial" w:cs="Arial"/>
              </w:rPr>
              <w:t>RAM</w:t>
            </w:r>
          </w:p>
        </w:tc>
        <w:tc>
          <w:tcPr>
            <w:tcW w:w="0" w:type="auto"/>
            <w:vAlign w:val="center"/>
            <w:hideMark/>
          </w:tcPr>
          <w:p w14:paraId="3F227E2A" w14:textId="6171BB21" w:rsidR="003C2971" w:rsidRPr="003C2971" w:rsidRDefault="003C2971" w:rsidP="003C2971">
            <w:pPr>
              <w:spacing w:line="360" w:lineRule="auto"/>
              <w:contextualSpacing/>
              <w:rPr>
                <w:rFonts w:ascii="Arial" w:hAnsi="Arial" w:cs="Arial"/>
              </w:rPr>
            </w:pPr>
            <w:r w:rsidRPr="003C2971">
              <w:rPr>
                <w:rFonts w:ascii="Arial" w:hAnsi="Arial" w:cs="Arial"/>
              </w:rPr>
              <w:t>32</w:t>
            </w:r>
            <w:r>
              <w:rPr>
                <w:rFonts w:ascii="Arial" w:hAnsi="Arial" w:cs="Arial"/>
              </w:rPr>
              <w:t>-</w:t>
            </w:r>
            <w:r w:rsidRPr="003C2971">
              <w:rPr>
                <w:rFonts w:ascii="Arial" w:hAnsi="Arial" w:cs="Arial"/>
              </w:rPr>
              <w:t>64 GB DDR4/DDR5</w:t>
            </w:r>
          </w:p>
        </w:tc>
        <w:tc>
          <w:tcPr>
            <w:tcW w:w="0" w:type="auto"/>
            <w:vAlign w:val="center"/>
            <w:hideMark/>
          </w:tcPr>
          <w:p w14:paraId="294EE4F4" w14:textId="77777777" w:rsidR="003C2971" w:rsidRPr="003C2971" w:rsidRDefault="003C2971" w:rsidP="003C2971">
            <w:pPr>
              <w:spacing w:line="360" w:lineRule="auto"/>
              <w:contextualSpacing/>
              <w:rPr>
                <w:rFonts w:ascii="Arial" w:hAnsi="Arial" w:cs="Arial"/>
              </w:rPr>
            </w:pPr>
            <w:r w:rsidRPr="003C2971">
              <w:rPr>
                <w:rFonts w:ascii="Arial" w:hAnsi="Arial" w:cs="Arial"/>
              </w:rPr>
              <w:t>Stable multitasking, IDEs, streaming tools</w:t>
            </w:r>
          </w:p>
        </w:tc>
        <w:tc>
          <w:tcPr>
            <w:tcW w:w="0" w:type="auto"/>
            <w:vAlign w:val="center"/>
            <w:hideMark/>
          </w:tcPr>
          <w:p w14:paraId="52B23A5C" w14:textId="77777777" w:rsidR="003C2971" w:rsidRPr="003C2971" w:rsidRDefault="003C2971" w:rsidP="003C2971">
            <w:pPr>
              <w:spacing w:line="360" w:lineRule="auto"/>
              <w:contextualSpacing/>
              <w:rPr>
                <w:rFonts w:ascii="Arial" w:hAnsi="Arial" w:cs="Arial"/>
              </w:rPr>
            </w:pPr>
            <w:r w:rsidRPr="003C2971">
              <w:rPr>
                <w:rFonts w:ascii="Arial" w:hAnsi="Arial" w:cs="Arial"/>
              </w:rPr>
              <w:t>Scale with users</w:t>
            </w:r>
          </w:p>
        </w:tc>
      </w:tr>
      <w:tr w:rsidR="003C2971" w:rsidRPr="003C2971" w14:paraId="1A70C9C4" w14:textId="77777777" w:rsidTr="003C2971">
        <w:tc>
          <w:tcPr>
            <w:tcW w:w="0" w:type="auto"/>
            <w:vAlign w:val="center"/>
            <w:hideMark/>
          </w:tcPr>
          <w:p w14:paraId="2F8CAA77" w14:textId="77777777" w:rsidR="003C2971" w:rsidRPr="003C2971" w:rsidRDefault="003C2971" w:rsidP="003C2971">
            <w:pPr>
              <w:spacing w:line="360" w:lineRule="auto"/>
              <w:contextualSpacing/>
              <w:rPr>
                <w:rFonts w:ascii="Arial" w:hAnsi="Arial" w:cs="Arial"/>
              </w:rPr>
            </w:pPr>
            <w:r w:rsidRPr="003C2971">
              <w:rPr>
                <w:rFonts w:ascii="Arial" w:hAnsi="Arial" w:cs="Arial"/>
              </w:rPr>
              <w:t>Storage</w:t>
            </w:r>
          </w:p>
        </w:tc>
        <w:tc>
          <w:tcPr>
            <w:tcW w:w="0" w:type="auto"/>
            <w:vAlign w:val="center"/>
            <w:hideMark/>
          </w:tcPr>
          <w:p w14:paraId="427450DA" w14:textId="153C9061" w:rsidR="003C2971" w:rsidRPr="003C2971" w:rsidRDefault="003C2971" w:rsidP="003C2971">
            <w:pPr>
              <w:spacing w:line="360" w:lineRule="auto"/>
              <w:contextualSpacing/>
              <w:rPr>
                <w:rFonts w:ascii="Arial" w:hAnsi="Arial" w:cs="Arial"/>
              </w:rPr>
            </w:pPr>
            <w:r w:rsidRPr="003C2971">
              <w:rPr>
                <w:rFonts w:ascii="Arial" w:hAnsi="Arial" w:cs="Arial"/>
              </w:rPr>
              <w:t>1</w:t>
            </w:r>
            <w:r>
              <w:rPr>
                <w:rFonts w:ascii="Arial" w:hAnsi="Arial" w:cs="Arial"/>
              </w:rPr>
              <w:t>-</w:t>
            </w:r>
            <w:r w:rsidRPr="003C2971">
              <w:rPr>
                <w:rFonts w:ascii="Arial" w:hAnsi="Arial" w:cs="Arial"/>
              </w:rPr>
              <w:t>2 TB NVMe SSD + optional HDD/NAS</w:t>
            </w:r>
          </w:p>
        </w:tc>
        <w:tc>
          <w:tcPr>
            <w:tcW w:w="0" w:type="auto"/>
            <w:vAlign w:val="center"/>
            <w:hideMark/>
          </w:tcPr>
          <w:p w14:paraId="034E88D3" w14:textId="77777777" w:rsidR="003C2971" w:rsidRPr="003C2971" w:rsidRDefault="003C2971" w:rsidP="003C2971">
            <w:pPr>
              <w:spacing w:line="360" w:lineRule="auto"/>
              <w:contextualSpacing/>
              <w:rPr>
                <w:rFonts w:ascii="Arial" w:hAnsi="Arial" w:cs="Arial"/>
              </w:rPr>
            </w:pPr>
            <w:r w:rsidRPr="003C2971">
              <w:rPr>
                <w:rFonts w:ascii="Arial" w:hAnsi="Arial" w:cs="Arial"/>
              </w:rPr>
              <w:t>Fast load times plus capacity for media/projects</w:t>
            </w:r>
          </w:p>
        </w:tc>
        <w:tc>
          <w:tcPr>
            <w:tcW w:w="0" w:type="auto"/>
            <w:vAlign w:val="center"/>
            <w:hideMark/>
          </w:tcPr>
          <w:p w14:paraId="76E3C105" w14:textId="77777777" w:rsidR="003C2971" w:rsidRPr="003C2971" w:rsidRDefault="003C2971" w:rsidP="003C2971">
            <w:pPr>
              <w:spacing w:line="360" w:lineRule="auto"/>
              <w:contextualSpacing/>
              <w:rPr>
                <w:rFonts w:ascii="Arial" w:hAnsi="Arial" w:cs="Arial"/>
              </w:rPr>
            </w:pPr>
            <w:r w:rsidRPr="003C2971">
              <w:rPr>
                <w:rFonts w:ascii="Arial" w:hAnsi="Arial" w:cs="Arial"/>
              </w:rPr>
              <w:t>Tiered spend</w:t>
            </w:r>
          </w:p>
        </w:tc>
      </w:tr>
    </w:tbl>
    <w:p w14:paraId="3CAE4D0E" w14:textId="77777777" w:rsidR="003C2971" w:rsidRPr="001E1EDA" w:rsidRDefault="003C2971" w:rsidP="00865604">
      <w:pPr>
        <w:spacing w:after="0" w:line="360" w:lineRule="auto"/>
        <w:contextualSpacing/>
        <w:rPr>
          <w:rFonts w:ascii="Arial" w:hAnsi="Arial" w:cs="Arial"/>
          <w:sz w:val="24"/>
          <w:szCs w:val="24"/>
          <w:lang w:val="en-US"/>
        </w:rPr>
      </w:pPr>
    </w:p>
    <w:p w14:paraId="6C9A4CE0" w14:textId="77777777" w:rsidR="001E1EDA" w:rsidRPr="001E1EDA" w:rsidRDefault="001E1EDA" w:rsidP="00865604">
      <w:pPr>
        <w:spacing w:after="0" w:line="360" w:lineRule="auto"/>
        <w:contextualSpacing/>
        <w:rPr>
          <w:rFonts w:ascii="Arial" w:hAnsi="Arial" w:cs="Arial"/>
          <w:sz w:val="24"/>
          <w:szCs w:val="24"/>
        </w:rPr>
      </w:pPr>
      <w:r w:rsidRPr="001E1EDA">
        <w:rPr>
          <w:rFonts w:ascii="Arial" w:hAnsi="Arial" w:cs="Arial"/>
          <w:b/>
          <w:bCs/>
          <w:sz w:val="24"/>
          <w:szCs w:val="24"/>
        </w:rPr>
        <w:t>Table 2</w:t>
      </w:r>
      <w:r w:rsidRPr="001E1EDA">
        <w:rPr>
          <w:rFonts w:ascii="Arial" w:hAnsi="Arial" w:cs="Arial"/>
          <w:sz w:val="24"/>
          <w:szCs w:val="24"/>
        </w:rPr>
        <w:br/>
      </w:r>
      <w:r w:rsidRPr="001E1EDA">
        <w:rPr>
          <w:rFonts w:ascii="Arial" w:hAnsi="Arial" w:cs="Arial"/>
          <w:i/>
          <w:iCs/>
          <w:sz w:val="24"/>
          <w:szCs w:val="24"/>
        </w:rPr>
        <w:t>Network and cloud options mapped to NextGen operational needs and cost control approach.</w:t>
      </w:r>
    </w:p>
    <w:tbl>
      <w:tblPr>
        <w:tblStyle w:val="TableGrid"/>
        <w:tblW w:w="0" w:type="auto"/>
        <w:tblLook w:val="04A0" w:firstRow="1" w:lastRow="0" w:firstColumn="1" w:lastColumn="0" w:noHBand="0" w:noVBand="1"/>
      </w:tblPr>
      <w:tblGrid>
        <w:gridCol w:w="1314"/>
        <w:gridCol w:w="2435"/>
        <w:gridCol w:w="3309"/>
        <w:gridCol w:w="1980"/>
      </w:tblGrid>
      <w:tr w:rsidR="005A1647" w:rsidRPr="005A1647" w14:paraId="29E63169" w14:textId="77777777" w:rsidTr="005A1647">
        <w:tc>
          <w:tcPr>
            <w:tcW w:w="0" w:type="auto"/>
            <w:vAlign w:val="center"/>
            <w:hideMark/>
          </w:tcPr>
          <w:p w14:paraId="5825ACFD" w14:textId="77777777" w:rsidR="005A1647" w:rsidRPr="005A1647" w:rsidRDefault="005A1647" w:rsidP="005A1647">
            <w:pPr>
              <w:spacing w:line="360" w:lineRule="auto"/>
              <w:contextualSpacing/>
              <w:rPr>
                <w:rFonts w:ascii="Arial" w:hAnsi="Arial" w:cs="Arial"/>
                <w:b/>
                <w:bCs/>
              </w:rPr>
            </w:pPr>
            <w:r w:rsidRPr="005A1647">
              <w:rPr>
                <w:rFonts w:ascii="Arial" w:hAnsi="Arial" w:cs="Arial"/>
                <w:b/>
                <w:bCs/>
              </w:rPr>
              <w:t>Area</w:t>
            </w:r>
          </w:p>
        </w:tc>
        <w:tc>
          <w:tcPr>
            <w:tcW w:w="0" w:type="auto"/>
            <w:vAlign w:val="center"/>
            <w:hideMark/>
          </w:tcPr>
          <w:p w14:paraId="386A5B23" w14:textId="77777777" w:rsidR="005A1647" w:rsidRPr="005A1647" w:rsidRDefault="005A1647" w:rsidP="005A1647">
            <w:pPr>
              <w:spacing w:line="360" w:lineRule="auto"/>
              <w:contextualSpacing/>
              <w:rPr>
                <w:rFonts w:ascii="Arial" w:hAnsi="Arial" w:cs="Arial"/>
                <w:b/>
                <w:bCs/>
              </w:rPr>
            </w:pPr>
            <w:r w:rsidRPr="005A1647">
              <w:rPr>
                <w:rFonts w:ascii="Arial" w:hAnsi="Arial" w:cs="Arial"/>
                <w:b/>
                <w:bCs/>
              </w:rPr>
              <w:t>Selected solution</w:t>
            </w:r>
          </w:p>
        </w:tc>
        <w:tc>
          <w:tcPr>
            <w:tcW w:w="0" w:type="auto"/>
            <w:vAlign w:val="center"/>
            <w:hideMark/>
          </w:tcPr>
          <w:p w14:paraId="63371B30" w14:textId="77777777" w:rsidR="005A1647" w:rsidRPr="005A1647" w:rsidRDefault="005A1647" w:rsidP="005A1647">
            <w:pPr>
              <w:spacing w:line="360" w:lineRule="auto"/>
              <w:contextualSpacing/>
              <w:rPr>
                <w:rFonts w:ascii="Arial" w:hAnsi="Arial" w:cs="Arial"/>
                <w:b/>
                <w:bCs/>
              </w:rPr>
            </w:pPr>
            <w:r w:rsidRPr="005A1647">
              <w:rPr>
                <w:rFonts w:ascii="Arial" w:hAnsi="Arial" w:cs="Arial"/>
                <w:b/>
                <w:bCs/>
              </w:rPr>
              <w:t>Business value for NextGen SME</w:t>
            </w:r>
          </w:p>
        </w:tc>
        <w:tc>
          <w:tcPr>
            <w:tcW w:w="0" w:type="auto"/>
            <w:vAlign w:val="center"/>
            <w:hideMark/>
          </w:tcPr>
          <w:p w14:paraId="541AF998" w14:textId="77777777" w:rsidR="005A1647" w:rsidRPr="005A1647" w:rsidRDefault="005A1647" w:rsidP="005A1647">
            <w:pPr>
              <w:spacing w:line="360" w:lineRule="auto"/>
              <w:contextualSpacing/>
              <w:rPr>
                <w:rFonts w:ascii="Arial" w:hAnsi="Arial" w:cs="Arial"/>
                <w:b/>
                <w:bCs/>
              </w:rPr>
            </w:pPr>
            <w:r w:rsidRPr="005A1647">
              <w:rPr>
                <w:rFonts w:ascii="Arial" w:hAnsi="Arial" w:cs="Arial"/>
                <w:b/>
                <w:bCs/>
              </w:rPr>
              <w:t>Cost control approach</w:t>
            </w:r>
          </w:p>
        </w:tc>
      </w:tr>
      <w:tr w:rsidR="005A1647" w:rsidRPr="005A1647" w14:paraId="031D9DAD" w14:textId="77777777" w:rsidTr="005A1647">
        <w:tc>
          <w:tcPr>
            <w:tcW w:w="0" w:type="auto"/>
            <w:vAlign w:val="center"/>
            <w:hideMark/>
          </w:tcPr>
          <w:p w14:paraId="7F023FEA" w14:textId="77777777" w:rsidR="005A1647" w:rsidRPr="005A1647" w:rsidRDefault="005A1647" w:rsidP="005A1647">
            <w:pPr>
              <w:spacing w:line="360" w:lineRule="auto"/>
              <w:contextualSpacing/>
              <w:rPr>
                <w:rFonts w:ascii="Arial" w:hAnsi="Arial" w:cs="Arial"/>
              </w:rPr>
            </w:pPr>
            <w:r w:rsidRPr="005A1647">
              <w:rPr>
                <w:rFonts w:ascii="Arial" w:hAnsi="Arial" w:cs="Arial"/>
              </w:rPr>
              <w:t>LAN core</w:t>
            </w:r>
          </w:p>
        </w:tc>
        <w:tc>
          <w:tcPr>
            <w:tcW w:w="0" w:type="auto"/>
            <w:vAlign w:val="center"/>
            <w:hideMark/>
          </w:tcPr>
          <w:p w14:paraId="145AEBBF" w14:textId="77777777" w:rsidR="005A1647" w:rsidRPr="005A1647" w:rsidRDefault="005A1647" w:rsidP="005A1647">
            <w:pPr>
              <w:spacing w:line="360" w:lineRule="auto"/>
              <w:contextualSpacing/>
              <w:rPr>
                <w:rFonts w:ascii="Arial" w:hAnsi="Arial" w:cs="Arial"/>
              </w:rPr>
            </w:pPr>
            <w:r w:rsidRPr="005A1647">
              <w:rPr>
                <w:rFonts w:ascii="Arial" w:hAnsi="Arial" w:cs="Arial"/>
              </w:rPr>
              <w:t>Managed switch + VLANs</w:t>
            </w:r>
          </w:p>
        </w:tc>
        <w:tc>
          <w:tcPr>
            <w:tcW w:w="0" w:type="auto"/>
            <w:vAlign w:val="center"/>
            <w:hideMark/>
          </w:tcPr>
          <w:p w14:paraId="7F12BC0D" w14:textId="77777777" w:rsidR="005A1647" w:rsidRPr="005A1647" w:rsidRDefault="005A1647" w:rsidP="005A1647">
            <w:pPr>
              <w:spacing w:line="360" w:lineRule="auto"/>
              <w:contextualSpacing/>
              <w:rPr>
                <w:rFonts w:ascii="Arial" w:hAnsi="Arial" w:cs="Arial"/>
              </w:rPr>
            </w:pPr>
            <w:r w:rsidRPr="005A1647">
              <w:rPr>
                <w:rFonts w:ascii="Arial" w:hAnsi="Arial" w:cs="Arial"/>
              </w:rPr>
              <w:t>Separates admin, guest, and gaming traffic</w:t>
            </w:r>
          </w:p>
        </w:tc>
        <w:tc>
          <w:tcPr>
            <w:tcW w:w="0" w:type="auto"/>
            <w:vAlign w:val="center"/>
            <w:hideMark/>
          </w:tcPr>
          <w:p w14:paraId="0CC52B5F" w14:textId="77777777" w:rsidR="005A1647" w:rsidRPr="005A1647" w:rsidRDefault="005A1647" w:rsidP="005A1647">
            <w:pPr>
              <w:spacing w:line="360" w:lineRule="auto"/>
              <w:contextualSpacing/>
              <w:rPr>
                <w:rFonts w:ascii="Arial" w:hAnsi="Arial" w:cs="Arial"/>
              </w:rPr>
            </w:pPr>
            <w:r w:rsidRPr="005A1647">
              <w:rPr>
                <w:rFonts w:ascii="Arial" w:hAnsi="Arial" w:cs="Arial"/>
              </w:rPr>
              <w:t>Buy once, multi-year use</w:t>
            </w:r>
          </w:p>
        </w:tc>
      </w:tr>
      <w:tr w:rsidR="005A1647" w:rsidRPr="005A1647" w14:paraId="0E6D5754" w14:textId="77777777" w:rsidTr="005A1647">
        <w:tc>
          <w:tcPr>
            <w:tcW w:w="0" w:type="auto"/>
            <w:vAlign w:val="center"/>
            <w:hideMark/>
          </w:tcPr>
          <w:p w14:paraId="2236B83C" w14:textId="77777777" w:rsidR="005A1647" w:rsidRPr="005A1647" w:rsidRDefault="005A1647" w:rsidP="005A1647">
            <w:pPr>
              <w:spacing w:line="360" w:lineRule="auto"/>
              <w:contextualSpacing/>
              <w:rPr>
                <w:rFonts w:ascii="Arial" w:hAnsi="Arial" w:cs="Arial"/>
              </w:rPr>
            </w:pPr>
            <w:r w:rsidRPr="005A1647">
              <w:rPr>
                <w:rFonts w:ascii="Arial" w:hAnsi="Arial" w:cs="Arial"/>
              </w:rPr>
              <w:t>Wi-Fi</w:t>
            </w:r>
          </w:p>
        </w:tc>
        <w:tc>
          <w:tcPr>
            <w:tcW w:w="0" w:type="auto"/>
            <w:vAlign w:val="center"/>
            <w:hideMark/>
          </w:tcPr>
          <w:p w14:paraId="2846AD18" w14:textId="77777777" w:rsidR="005A1647" w:rsidRPr="005A1647" w:rsidRDefault="005A1647" w:rsidP="005A1647">
            <w:pPr>
              <w:spacing w:line="360" w:lineRule="auto"/>
              <w:contextualSpacing/>
              <w:rPr>
                <w:rFonts w:ascii="Arial" w:hAnsi="Arial" w:cs="Arial"/>
              </w:rPr>
            </w:pPr>
            <w:r w:rsidRPr="005A1647">
              <w:rPr>
                <w:rFonts w:ascii="Arial" w:hAnsi="Arial" w:cs="Arial"/>
              </w:rPr>
              <w:t>Wi-Fi 6 (802.11ax) APs</w:t>
            </w:r>
          </w:p>
        </w:tc>
        <w:tc>
          <w:tcPr>
            <w:tcW w:w="0" w:type="auto"/>
            <w:vAlign w:val="center"/>
            <w:hideMark/>
          </w:tcPr>
          <w:p w14:paraId="3A6B2D4A" w14:textId="77777777" w:rsidR="005A1647" w:rsidRPr="005A1647" w:rsidRDefault="005A1647" w:rsidP="005A1647">
            <w:pPr>
              <w:spacing w:line="360" w:lineRule="auto"/>
              <w:contextualSpacing/>
              <w:rPr>
                <w:rFonts w:ascii="Arial" w:hAnsi="Arial" w:cs="Arial"/>
              </w:rPr>
            </w:pPr>
            <w:r w:rsidRPr="005A1647">
              <w:rPr>
                <w:rFonts w:ascii="Arial" w:hAnsi="Arial" w:cs="Arial"/>
              </w:rPr>
              <w:t>Better throughput under load, improved efficiency</w:t>
            </w:r>
          </w:p>
        </w:tc>
        <w:tc>
          <w:tcPr>
            <w:tcW w:w="0" w:type="auto"/>
            <w:vAlign w:val="center"/>
            <w:hideMark/>
          </w:tcPr>
          <w:p w14:paraId="3CB532DF" w14:textId="77777777" w:rsidR="005A1647" w:rsidRPr="005A1647" w:rsidRDefault="005A1647" w:rsidP="005A1647">
            <w:pPr>
              <w:spacing w:line="360" w:lineRule="auto"/>
              <w:contextualSpacing/>
              <w:rPr>
                <w:rFonts w:ascii="Arial" w:hAnsi="Arial" w:cs="Arial"/>
              </w:rPr>
            </w:pPr>
            <w:r w:rsidRPr="005A1647">
              <w:rPr>
                <w:rFonts w:ascii="Arial" w:hAnsi="Arial" w:cs="Arial"/>
              </w:rPr>
              <w:t>Right-size AP count</w:t>
            </w:r>
          </w:p>
        </w:tc>
      </w:tr>
      <w:tr w:rsidR="005A1647" w:rsidRPr="005A1647" w14:paraId="7AD19C33" w14:textId="77777777" w:rsidTr="005A1647">
        <w:tc>
          <w:tcPr>
            <w:tcW w:w="0" w:type="auto"/>
            <w:vAlign w:val="center"/>
            <w:hideMark/>
          </w:tcPr>
          <w:p w14:paraId="13BBDB7A" w14:textId="77777777" w:rsidR="005A1647" w:rsidRPr="005A1647" w:rsidRDefault="005A1647" w:rsidP="005A1647">
            <w:pPr>
              <w:spacing w:line="360" w:lineRule="auto"/>
              <w:contextualSpacing/>
              <w:rPr>
                <w:rFonts w:ascii="Arial" w:hAnsi="Arial" w:cs="Arial"/>
              </w:rPr>
            </w:pPr>
            <w:r w:rsidRPr="005A1647">
              <w:rPr>
                <w:rFonts w:ascii="Arial" w:hAnsi="Arial" w:cs="Arial"/>
              </w:rPr>
              <w:t>Core services</w:t>
            </w:r>
          </w:p>
        </w:tc>
        <w:tc>
          <w:tcPr>
            <w:tcW w:w="0" w:type="auto"/>
            <w:vAlign w:val="center"/>
            <w:hideMark/>
          </w:tcPr>
          <w:p w14:paraId="28DFA65F" w14:textId="77777777" w:rsidR="005A1647" w:rsidRPr="005A1647" w:rsidRDefault="005A1647" w:rsidP="005A1647">
            <w:pPr>
              <w:spacing w:line="360" w:lineRule="auto"/>
              <w:contextualSpacing/>
              <w:rPr>
                <w:rFonts w:ascii="Arial" w:hAnsi="Arial" w:cs="Arial"/>
              </w:rPr>
            </w:pPr>
            <w:r w:rsidRPr="005A1647">
              <w:rPr>
                <w:rFonts w:ascii="Arial" w:hAnsi="Arial" w:cs="Arial"/>
              </w:rPr>
              <w:t>DHCP/DNS on server or firewall</w:t>
            </w:r>
          </w:p>
        </w:tc>
        <w:tc>
          <w:tcPr>
            <w:tcW w:w="0" w:type="auto"/>
            <w:vAlign w:val="center"/>
            <w:hideMark/>
          </w:tcPr>
          <w:p w14:paraId="26FE5631" w14:textId="77777777" w:rsidR="005A1647" w:rsidRPr="005A1647" w:rsidRDefault="005A1647" w:rsidP="005A1647">
            <w:pPr>
              <w:spacing w:line="360" w:lineRule="auto"/>
              <w:contextualSpacing/>
              <w:rPr>
                <w:rFonts w:ascii="Arial" w:hAnsi="Arial" w:cs="Arial"/>
              </w:rPr>
            </w:pPr>
            <w:r w:rsidRPr="005A1647">
              <w:rPr>
                <w:rFonts w:ascii="Arial" w:hAnsi="Arial" w:cs="Arial"/>
              </w:rPr>
              <w:t>Reliable addressing + name resolution</w:t>
            </w:r>
          </w:p>
        </w:tc>
        <w:tc>
          <w:tcPr>
            <w:tcW w:w="0" w:type="auto"/>
            <w:vAlign w:val="center"/>
            <w:hideMark/>
          </w:tcPr>
          <w:p w14:paraId="063D5AD0" w14:textId="77777777" w:rsidR="005A1647" w:rsidRPr="005A1647" w:rsidRDefault="005A1647" w:rsidP="005A1647">
            <w:pPr>
              <w:spacing w:line="360" w:lineRule="auto"/>
              <w:contextualSpacing/>
              <w:rPr>
                <w:rFonts w:ascii="Arial" w:hAnsi="Arial" w:cs="Arial"/>
              </w:rPr>
            </w:pPr>
            <w:r w:rsidRPr="005A1647">
              <w:rPr>
                <w:rFonts w:ascii="Arial" w:hAnsi="Arial" w:cs="Arial"/>
              </w:rPr>
              <w:t>Use existing licences</w:t>
            </w:r>
          </w:p>
        </w:tc>
      </w:tr>
      <w:tr w:rsidR="005A1647" w:rsidRPr="005A1647" w14:paraId="3D7FD486" w14:textId="77777777" w:rsidTr="005A1647">
        <w:tc>
          <w:tcPr>
            <w:tcW w:w="0" w:type="auto"/>
            <w:vAlign w:val="center"/>
            <w:hideMark/>
          </w:tcPr>
          <w:p w14:paraId="56624B09" w14:textId="77777777" w:rsidR="005A1647" w:rsidRPr="005A1647" w:rsidRDefault="005A1647" w:rsidP="005A1647">
            <w:pPr>
              <w:spacing w:line="360" w:lineRule="auto"/>
              <w:contextualSpacing/>
              <w:rPr>
                <w:rFonts w:ascii="Arial" w:hAnsi="Arial" w:cs="Arial"/>
              </w:rPr>
            </w:pPr>
            <w:r w:rsidRPr="005A1647">
              <w:rPr>
                <w:rFonts w:ascii="Arial" w:hAnsi="Arial" w:cs="Arial"/>
              </w:rPr>
              <w:t>Cloud</w:t>
            </w:r>
          </w:p>
        </w:tc>
        <w:tc>
          <w:tcPr>
            <w:tcW w:w="0" w:type="auto"/>
            <w:vAlign w:val="center"/>
            <w:hideMark/>
          </w:tcPr>
          <w:p w14:paraId="13E57183" w14:textId="77777777" w:rsidR="005A1647" w:rsidRPr="005A1647" w:rsidRDefault="005A1647" w:rsidP="005A1647">
            <w:pPr>
              <w:spacing w:line="360" w:lineRule="auto"/>
              <w:contextualSpacing/>
              <w:rPr>
                <w:rFonts w:ascii="Arial" w:hAnsi="Arial" w:cs="Arial"/>
              </w:rPr>
            </w:pPr>
            <w:r w:rsidRPr="005A1647">
              <w:rPr>
                <w:rFonts w:ascii="Arial" w:hAnsi="Arial" w:cs="Arial"/>
              </w:rPr>
              <w:t>Cloud backup or hybrid storage</w:t>
            </w:r>
          </w:p>
        </w:tc>
        <w:tc>
          <w:tcPr>
            <w:tcW w:w="0" w:type="auto"/>
            <w:vAlign w:val="center"/>
            <w:hideMark/>
          </w:tcPr>
          <w:p w14:paraId="64406EE0" w14:textId="77777777" w:rsidR="005A1647" w:rsidRPr="005A1647" w:rsidRDefault="005A1647" w:rsidP="005A1647">
            <w:pPr>
              <w:spacing w:line="360" w:lineRule="auto"/>
              <w:contextualSpacing/>
              <w:rPr>
                <w:rFonts w:ascii="Arial" w:hAnsi="Arial" w:cs="Arial"/>
              </w:rPr>
            </w:pPr>
            <w:r w:rsidRPr="005A1647">
              <w:rPr>
                <w:rFonts w:ascii="Arial" w:hAnsi="Arial" w:cs="Arial"/>
              </w:rPr>
              <w:t>Scalability and resilience</w:t>
            </w:r>
          </w:p>
        </w:tc>
        <w:tc>
          <w:tcPr>
            <w:tcW w:w="0" w:type="auto"/>
            <w:vAlign w:val="center"/>
            <w:hideMark/>
          </w:tcPr>
          <w:p w14:paraId="16EA81BC" w14:textId="77777777" w:rsidR="005A1647" w:rsidRPr="005A1647" w:rsidRDefault="005A1647" w:rsidP="005A1647">
            <w:pPr>
              <w:spacing w:line="360" w:lineRule="auto"/>
              <w:contextualSpacing/>
              <w:rPr>
                <w:rFonts w:ascii="Arial" w:hAnsi="Arial" w:cs="Arial"/>
              </w:rPr>
            </w:pPr>
            <w:r w:rsidRPr="005A1647">
              <w:rPr>
                <w:rFonts w:ascii="Arial" w:hAnsi="Arial" w:cs="Arial"/>
              </w:rPr>
              <w:t>Pay only for usage</w:t>
            </w:r>
          </w:p>
        </w:tc>
      </w:tr>
    </w:tbl>
    <w:p w14:paraId="76842CD3" w14:textId="31B4CC35" w:rsidR="001E1EDA" w:rsidRDefault="001E1EDA" w:rsidP="00865604">
      <w:pPr>
        <w:spacing w:after="0" w:line="360" w:lineRule="auto"/>
        <w:contextualSpacing/>
        <w:rPr>
          <w:rFonts w:ascii="Arial" w:hAnsi="Arial" w:cs="Arial"/>
          <w:sz w:val="24"/>
          <w:szCs w:val="24"/>
          <w:lang w:val="en-US"/>
        </w:rPr>
      </w:pPr>
    </w:p>
    <w:p w14:paraId="43F83823" w14:textId="77777777" w:rsidR="005A1647" w:rsidRDefault="005A1647" w:rsidP="00865604">
      <w:pPr>
        <w:spacing w:after="0" w:line="360" w:lineRule="auto"/>
        <w:contextualSpacing/>
        <w:rPr>
          <w:rFonts w:ascii="Arial" w:hAnsi="Arial" w:cs="Arial"/>
          <w:sz w:val="24"/>
          <w:szCs w:val="24"/>
          <w:lang w:val="en-US"/>
        </w:rPr>
      </w:pPr>
    </w:p>
    <w:p w14:paraId="07F983D4" w14:textId="77777777" w:rsidR="005A1647" w:rsidRDefault="005A1647" w:rsidP="00865604">
      <w:pPr>
        <w:spacing w:after="0" w:line="360" w:lineRule="auto"/>
        <w:contextualSpacing/>
        <w:rPr>
          <w:rFonts w:ascii="Arial" w:hAnsi="Arial" w:cs="Arial"/>
          <w:sz w:val="24"/>
          <w:szCs w:val="24"/>
          <w:lang w:val="en-US"/>
        </w:rPr>
      </w:pPr>
    </w:p>
    <w:p w14:paraId="5B2925FA" w14:textId="77777777" w:rsidR="005A1647" w:rsidRDefault="005A1647" w:rsidP="00865604">
      <w:pPr>
        <w:spacing w:after="0" w:line="360" w:lineRule="auto"/>
        <w:contextualSpacing/>
        <w:rPr>
          <w:rFonts w:ascii="Arial" w:hAnsi="Arial" w:cs="Arial"/>
          <w:sz w:val="24"/>
          <w:szCs w:val="24"/>
          <w:lang w:val="en-US"/>
        </w:rPr>
      </w:pPr>
    </w:p>
    <w:p w14:paraId="11E6AAF9" w14:textId="77777777" w:rsidR="005A1647" w:rsidRDefault="005A1647" w:rsidP="00865604">
      <w:pPr>
        <w:spacing w:after="0" w:line="360" w:lineRule="auto"/>
        <w:contextualSpacing/>
        <w:rPr>
          <w:rFonts w:ascii="Arial" w:hAnsi="Arial" w:cs="Arial"/>
          <w:sz w:val="24"/>
          <w:szCs w:val="24"/>
          <w:lang w:val="en-US"/>
        </w:rPr>
      </w:pPr>
    </w:p>
    <w:p w14:paraId="50031E01" w14:textId="77777777" w:rsidR="005A1647" w:rsidRDefault="005A1647" w:rsidP="00865604">
      <w:pPr>
        <w:spacing w:after="0" w:line="360" w:lineRule="auto"/>
        <w:contextualSpacing/>
        <w:rPr>
          <w:rFonts w:ascii="Arial" w:hAnsi="Arial" w:cs="Arial"/>
          <w:sz w:val="24"/>
          <w:szCs w:val="24"/>
          <w:lang w:val="en-US"/>
        </w:rPr>
      </w:pPr>
    </w:p>
    <w:p w14:paraId="5CF63B1D" w14:textId="77777777" w:rsidR="005A1647" w:rsidRDefault="005A1647" w:rsidP="00865604">
      <w:pPr>
        <w:spacing w:after="0" w:line="360" w:lineRule="auto"/>
        <w:contextualSpacing/>
        <w:rPr>
          <w:rFonts w:ascii="Arial" w:hAnsi="Arial" w:cs="Arial"/>
          <w:sz w:val="24"/>
          <w:szCs w:val="24"/>
          <w:lang w:val="en-US"/>
        </w:rPr>
      </w:pPr>
    </w:p>
    <w:p w14:paraId="4DE840A9" w14:textId="77777777" w:rsidR="005A1647" w:rsidRDefault="005A1647" w:rsidP="00865604">
      <w:pPr>
        <w:spacing w:after="0" w:line="360" w:lineRule="auto"/>
        <w:contextualSpacing/>
        <w:rPr>
          <w:rFonts w:ascii="Arial" w:hAnsi="Arial" w:cs="Arial"/>
          <w:sz w:val="24"/>
          <w:szCs w:val="24"/>
          <w:lang w:val="en-US"/>
        </w:rPr>
      </w:pPr>
    </w:p>
    <w:p w14:paraId="53F8D03C" w14:textId="77777777" w:rsidR="005A1647" w:rsidRPr="001E1EDA" w:rsidRDefault="005A1647" w:rsidP="00865604">
      <w:pPr>
        <w:spacing w:after="0" w:line="360" w:lineRule="auto"/>
        <w:contextualSpacing/>
        <w:rPr>
          <w:rFonts w:ascii="Arial" w:hAnsi="Arial" w:cs="Arial"/>
          <w:sz w:val="24"/>
          <w:szCs w:val="24"/>
          <w:lang w:val="en-US"/>
        </w:rPr>
      </w:pPr>
    </w:p>
    <w:p w14:paraId="47B899CE" w14:textId="77777777" w:rsidR="001E1EDA" w:rsidRPr="00865604" w:rsidRDefault="001E1EDA" w:rsidP="00865604">
      <w:pPr>
        <w:pStyle w:val="Heading2"/>
        <w:spacing w:before="120" w:after="0" w:line="360" w:lineRule="auto"/>
        <w:contextualSpacing/>
        <w:rPr>
          <w:rFonts w:ascii="Arial" w:hAnsi="Arial" w:cs="Arial"/>
          <w:b/>
          <w:bCs/>
          <w:color w:val="000000" w:themeColor="text1"/>
          <w:sz w:val="24"/>
          <w:szCs w:val="24"/>
        </w:rPr>
      </w:pPr>
      <w:bookmarkStart w:id="22" w:name="_Toc216809353"/>
      <w:r w:rsidRPr="00865604">
        <w:rPr>
          <w:rFonts w:ascii="Arial" w:hAnsi="Arial" w:cs="Arial"/>
          <w:b/>
          <w:bCs/>
          <w:color w:val="000000" w:themeColor="text1"/>
          <w:sz w:val="24"/>
          <w:szCs w:val="24"/>
        </w:rPr>
        <w:lastRenderedPageBreak/>
        <w:t>Appendix B. Project Artifacts</w:t>
      </w:r>
      <w:bookmarkEnd w:id="22"/>
    </w:p>
    <w:p w14:paraId="0FF1571F" w14:textId="02A23EF1" w:rsidR="001E1EDA" w:rsidRDefault="001E1EDA" w:rsidP="00865604">
      <w:pPr>
        <w:spacing w:after="0" w:line="360" w:lineRule="auto"/>
        <w:contextualSpacing/>
        <w:rPr>
          <w:rFonts w:ascii="Arial" w:hAnsi="Arial" w:cs="Arial"/>
          <w:i/>
          <w:iCs/>
          <w:sz w:val="24"/>
          <w:szCs w:val="24"/>
          <w:lang w:val="en-US"/>
        </w:rPr>
      </w:pPr>
      <w:r w:rsidRPr="001E1EDA">
        <w:rPr>
          <w:rFonts w:ascii="Arial" w:hAnsi="Arial" w:cs="Arial"/>
          <w:b/>
          <w:bCs/>
          <w:sz w:val="24"/>
          <w:szCs w:val="24"/>
        </w:rPr>
        <w:t>Figure 3</w:t>
      </w:r>
      <w:r w:rsidRPr="001E1EDA">
        <w:rPr>
          <w:rFonts w:ascii="Arial" w:hAnsi="Arial" w:cs="Arial"/>
          <w:sz w:val="24"/>
          <w:szCs w:val="24"/>
        </w:rPr>
        <w:br/>
      </w:r>
      <w:r w:rsidRPr="001E1EDA">
        <w:rPr>
          <w:rFonts w:ascii="Arial" w:hAnsi="Arial" w:cs="Arial"/>
          <w:i/>
          <w:iCs/>
          <w:sz w:val="24"/>
          <w:szCs w:val="24"/>
        </w:rPr>
        <w:t>NextGen TechWorks (SME) site network and cloud integration diagram.</w:t>
      </w:r>
    </w:p>
    <w:p w14:paraId="725754EF" w14:textId="09941584" w:rsidR="005A1647" w:rsidRPr="001E1EDA" w:rsidRDefault="005A1647" w:rsidP="00865604">
      <w:pPr>
        <w:spacing w:after="0" w:line="360" w:lineRule="auto"/>
        <w:contextualSpacing/>
        <w:rPr>
          <w:rFonts w:ascii="Arial" w:hAnsi="Arial" w:cs="Arial"/>
          <w:sz w:val="24"/>
          <w:szCs w:val="24"/>
          <w:lang w:val="en-US"/>
        </w:rPr>
      </w:pPr>
      <w:r>
        <w:rPr>
          <w:rFonts w:ascii="Arial" w:hAnsi="Arial" w:cs="Arial"/>
          <w:noProof/>
          <w:sz w:val="24"/>
          <w:szCs w:val="24"/>
          <w:lang w:val="en-US"/>
        </w:rPr>
        <w:drawing>
          <wp:inline distT="0" distB="0" distL="0" distR="0" wp14:anchorId="110A274C" wp14:editId="70DFC314">
            <wp:extent cx="5745480" cy="4126865"/>
            <wp:effectExtent l="0" t="0" r="7620" b="6985"/>
            <wp:docPr id="182520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017" name="Picture 182520017"/>
                    <pic:cNvPicPr/>
                  </pic:nvPicPr>
                  <pic:blipFill>
                    <a:blip r:embed="rId12">
                      <a:extLst>
                        <a:ext uri="{28A0092B-C50C-407E-A947-70E740481C1C}">
                          <a14:useLocalDpi xmlns:a14="http://schemas.microsoft.com/office/drawing/2010/main" val="0"/>
                        </a:ext>
                      </a:extLst>
                    </a:blip>
                    <a:stretch>
                      <a:fillRect/>
                    </a:stretch>
                  </pic:blipFill>
                  <pic:spPr>
                    <a:xfrm>
                      <a:off x="0" y="0"/>
                      <a:ext cx="5745480" cy="4126865"/>
                    </a:xfrm>
                    <a:prstGeom prst="rect">
                      <a:avLst/>
                    </a:prstGeom>
                  </pic:spPr>
                </pic:pic>
              </a:graphicData>
            </a:graphic>
          </wp:inline>
        </w:drawing>
      </w:r>
    </w:p>
    <w:p w14:paraId="5EAF57CF" w14:textId="77777777" w:rsidR="005A1647" w:rsidRDefault="005A1647" w:rsidP="00865604">
      <w:pPr>
        <w:spacing w:after="0" w:line="360" w:lineRule="auto"/>
        <w:contextualSpacing/>
        <w:rPr>
          <w:rFonts w:ascii="Arial" w:hAnsi="Arial" w:cs="Arial"/>
          <w:b/>
          <w:bCs/>
          <w:sz w:val="24"/>
          <w:szCs w:val="24"/>
          <w:lang w:val="en-US"/>
        </w:rPr>
      </w:pPr>
    </w:p>
    <w:p w14:paraId="327A123C" w14:textId="77777777" w:rsidR="005A1647" w:rsidRDefault="005A1647" w:rsidP="00865604">
      <w:pPr>
        <w:spacing w:after="0" w:line="360" w:lineRule="auto"/>
        <w:contextualSpacing/>
        <w:rPr>
          <w:rFonts w:ascii="Arial" w:hAnsi="Arial" w:cs="Arial"/>
          <w:b/>
          <w:bCs/>
          <w:sz w:val="24"/>
          <w:szCs w:val="24"/>
          <w:lang w:val="en-US"/>
        </w:rPr>
      </w:pPr>
    </w:p>
    <w:p w14:paraId="5E06C88F" w14:textId="77777777" w:rsidR="005A1647" w:rsidRDefault="005A1647" w:rsidP="00865604">
      <w:pPr>
        <w:spacing w:after="0" w:line="360" w:lineRule="auto"/>
        <w:contextualSpacing/>
        <w:rPr>
          <w:rFonts w:ascii="Arial" w:hAnsi="Arial" w:cs="Arial"/>
          <w:b/>
          <w:bCs/>
          <w:sz w:val="24"/>
          <w:szCs w:val="24"/>
          <w:lang w:val="en-US"/>
        </w:rPr>
      </w:pPr>
    </w:p>
    <w:p w14:paraId="1D1AC7EA" w14:textId="77777777" w:rsidR="005A1647" w:rsidRDefault="005A1647" w:rsidP="00865604">
      <w:pPr>
        <w:spacing w:after="0" w:line="360" w:lineRule="auto"/>
        <w:contextualSpacing/>
        <w:rPr>
          <w:rFonts w:ascii="Arial" w:hAnsi="Arial" w:cs="Arial"/>
          <w:b/>
          <w:bCs/>
          <w:sz w:val="24"/>
          <w:szCs w:val="24"/>
          <w:lang w:val="en-US"/>
        </w:rPr>
      </w:pPr>
    </w:p>
    <w:p w14:paraId="2E207014" w14:textId="77777777" w:rsidR="005A1647" w:rsidRDefault="005A1647" w:rsidP="00865604">
      <w:pPr>
        <w:spacing w:after="0" w:line="360" w:lineRule="auto"/>
        <w:contextualSpacing/>
        <w:rPr>
          <w:rFonts w:ascii="Arial" w:hAnsi="Arial" w:cs="Arial"/>
          <w:b/>
          <w:bCs/>
          <w:sz w:val="24"/>
          <w:szCs w:val="24"/>
          <w:lang w:val="en-US"/>
        </w:rPr>
      </w:pPr>
    </w:p>
    <w:p w14:paraId="00BB4A51" w14:textId="77777777" w:rsidR="005A1647" w:rsidRDefault="005A1647" w:rsidP="00865604">
      <w:pPr>
        <w:spacing w:after="0" w:line="360" w:lineRule="auto"/>
        <w:contextualSpacing/>
        <w:rPr>
          <w:rFonts w:ascii="Arial" w:hAnsi="Arial" w:cs="Arial"/>
          <w:b/>
          <w:bCs/>
          <w:sz w:val="24"/>
          <w:szCs w:val="24"/>
          <w:lang w:val="en-US"/>
        </w:rPr>
      </w:pPr>
    </w:p>
    <w:p w14:paraId="321582AE" w14:textId="77777777" w:rsidR="005A1647" w:rsidRDefault="005A1647" w:rsidP="00865604">
      <w:pPr>
        <w:spacing w:after="0" w:line="360" w:lineRule="auto"/>
        <w:contextualSpacing/>
        <w:rPr>
          <w:rFonts w:ascii="Arial" w:hAnsi="Arial" w:cs="Arial"/>
          <w:b/>
          <w:bCs/>
          <w:sz w:val="24"/>
          <w:szCs w:val="24"/>
          <w:lang w:val="en-US"/>
        </w:rPr>
      </w:pPr>
    </w:p>
    <w:p w14:paraId="6CAD73F7" w14:textId="77777777" w:rsidR="005A1647" w:rsidRDefault="005A1647" w:rsidP="00865604">
      <w:pPr>
        <w:spacing w:after="0" w:line="360" w:lineRule="auto"/>
        <w:contextualSpacing/>
        <w:rPr>
          <w:rFonts w:ascii="Arial" w:hAnsi="Arial" w:cs="Arial"/>
          <w:b/>
          <w:bCs/>
          <w:sz w:val="24"/>
          <w:szCs w:val="24"/>
          <w:lang w:val="en-US"/>
        </w:rPr>
      </w:pPr>
    </w:p>
    <w:p w14:paraId="130A3C71" w14:textId="77777777" w:rsidR="005A1647" w:rsidRDefault="005A1647" w:rsidP="00865604">
      <w:pPr>
        <w:spacing w:after="0" w:line="360" w:lineRule="auto"/>
        <w:contextualSpacing/>
        <w:rPr>
          <w:rFonts w:ascii="Arial" w:hAnsi="Arial" w:cs="Arial"/>
          <w:b/>
          <w:bCs/>
          <w:sz w:val="24"/>
          <w:szCs w:val="24"/>
          <w:lang w:val="en-US"/>
        </w:rPr>
      </w:pPr>
    </w:p>
    <w:p w14:paraId="2395FC91" w14:textId="77777777" w:rsidR="005A1647" w:rsidRDefault="005A1647" w:rsidP="00865604">
      <w:pPr>
        <w:spacing w:after="0" w:line="360" w:lineRule="auto"/>
        <w:contextualSpacing/>
        <w:rPr>
          <w:rFonts w:ascii="Arial" w:hAnsi="Arial" w:cs="Arial"/>
          <w:b/>
          <w:bCs/>
          <w:sz w:val="24"/>
          <w:szCs w:val="24"/>
          <w:lang w:val="en-US"/>
        </w:rPr>
      </w:pPr>
    </w:p>
    <w:p w14:paraId="446F480E" w14:textId="77777777" w:rsidR="005A1647" w:rsidRDefault="005A1647" w:rsidP="00865604">
      <w:pPr>
        <w:spacing w:after="0" w:line="360" w:lineRule="auto"/>
        <w:contextualSpacing/>
        <w:rPr>
          <w:rFonts w:ascii="Arial" w:hAnsi="Arial" w:cs="Arial"/>
          <w:b/>
          <w:bCs/>
          <w:sz w:val="24"/>
          <w:szCs w:val="24"/>
          <w:lang w:val="en-US"/>
        </w:rPr>
      </w:pPr>
    </w:p>
    <w:p w14:paraId="407F8563" w14:textId="77777777" w:rsidR="005A1647" w:rsidRDefault="005A1647" w:rsidP="00865604">
      <w:pPr>
        <w:spacing w:after="0" w:line="360" w:lineRule="auto"/>
        <w:contextualSpacing/>
        <w:rPr>
          <w:rFonts w:ascii="Arial" w:hAnsi="Arial" w:cs="Arial"/>
          <w:b/>
          <w:bCs/>
          <w:sz w:val="24"/>
          <w:szCs w:val="24"/>
          <w:lang w:val="en-US"/>
        </w:rPr>
      </w:pPr>
    </w:p>
    <w:p w14:paraId="076FCF20" w14:textId="77777777" w:rsidR="005A1647" w:rsidRDefault="005A1647" w:rsidP="00865604">
      <w:pPr>
        <w:spacing w:after="0" w:line="360" w:lineRule="auto"/>
        <w:contextualSpacing/>
        <w:rPr>
          <w:rFonts w:ascii="Arial" w:hAnsi="Arial" w:cs="Arial"/>
          <w:b/>
          <w:bCs/>
          <w:sz w:val="24"/>
          <w:szCs w:val="24"/>
          <w:lang w:val="en-US"/>
        </w:rPr>
      </w:pPr>
    </w:p>
    <w:p w14:paraId="38A7E73A" w14:textId="72C17494" w:rsidR="001E1EDA" w:rsidRDefault="001E1EDA" w:rsidP="00865604">
      <w:pPr>
        <w:spacing w:after="0" w:line="360" w:lineRule="auto"/>
        <w:contextualSpacing/>
        <w:rPr>
          <w:rFonts w:ascii="Arial" w:hAnsi="Arial" w:cs="Arial"/>
          <w:i/>
          <w:iCs/>
          <w:sz w:val="24"/>
          <w:szCs w:val="24"/>
          <w:lang w:val="en-US"/>
        </w:rPr>
      </w:pPr>
      <w:r w:rsidRPr="001E1EDA">
        <w:rPr>
          <w:rFonts w:ascii="Arial" w:hAnsi="Arial" w:cs="Arial"/>
          <w:b/>
          <w:bCs/>
          <w:sz w:val="24"/>
          <w:szCs w:val="24"/>
        </w:rPr>
        <w:lastRenderedPageBreak/>
        <w:t>Table 3</w:t>
      </w:r>
      <w:r w:rsidRPr="001E1EDA">
        <w:rPr>
          <w:rFonts w:ascii="Arial" w:hAnsi="Arial" w:cs="Arial"/>
          <w:sz w:val="24"/>
          <w:szCs w:val="24"/>
        </w:rPr>
        <w:br/>
      </w:r>
      <w:r w:rsidR="005A1647" w:rsidRPr="005A1647">
        <w:rPr>
          <w:rFonts w:ascii="Arial" w:hAnsi="Arial" w:cs="Arial"/>
          <w:i/>
          <w:iCs/>
          <w:sz w:val="24"/>
          <w:szCs w:val="24"/>
        </w:rPr>
        <w:t>Project plan</w:t>
      </w:r>
      <w:r w:rsidR="005A1647">
        <w:rPr>
          <w:rFonts w:ascii="Arial" w:hAnsi="Arial" w:cs="Arial"/>
          <w:i/>
          <w:iCs/>
          <w:sz w:val="24"/>
          <w:szCs w:val="24"/>
        </w:rPr>
        <w:t>: T</w:t>
      </w:r>
      <w:r w:rsidR="005A1647" w:rsidRPr="005A1647">
        <w:rPr>
          <w:rFonts w:ascii="Arial" w:hAnsi="Arial" w:cs="Arial"/>
          <w:i/>
          <w:iCs/>
          <w:sz w:val="24"/>
          <w:szCs w:val="24"/>
        </w:rPr>
        <w:t>imeline and deliverables (by week)</w:t>
      </w:r>
      <w:r w:rsidRPr="001E1EDA">
        <w:rPr>
          <w:rFonts w:ascii="Arial" w:hAnsi="Arial" w:cs="Arial"/>
          <w:i/>
          <w:iCs/>
          <w:sz w:val="24"/>
          <w:szCs w:val="24"/>
        </w:rPr>
        <w:t>.</w:t>
      </w:r>
    </w:p>
    <w:tbl>
      <w:tblPr>
        <w:tblStyle w:val="TableGrid"/>
        <w:tblW w:w="0" w:type="auto"/>
        <w:tblLook w:val="04A0" w:firstRow="1" w:lastRow="0" w:firstColumn="1" w:lastColumn="0" w:noHBand="0" w:noVBand="1"/>
      </w:tblPr>
      <w:tblGrid>
        <w:gridCol w:w="983"/>
        <w:gridCol w:w="1888"/>
        <w:gridCol w:w="3512"/>
        <w:gridCol w:w="2655"/>
      </w:tblGrid>
      <w:tr w:rsidR="005A1647" w:rsidRPr="005A1647" w14:paraId="42670477" w14:textId="77777777" w:rsidTr="005A1647">
        <w:tc>
          <w:tcPr>
            <w:tcW w:w="0" w:type="auto"/>
            <w:vAlign w:val="center"/>
            <w:hideMark/>
          </w:tcPr>
          <w:p w14:paraId="6E067BA5" w14:textId="77777777" w:rsidR="005A1647" w:rsidRPr="005A1647" w:rsidRDefault="005A1647" w:rsidP="005A1647">
            <w:pPr>
              <w:spacing w:line="276" w:lineRule="auto"/>
              <w:contextualSpacing/>
              <w:rPr>
                <w:rFonts w:ascii="Arial" w:hAnsi="Arial" w:cs="Arial"/>
                <w:b/>
                <w:bCs/>
                <w:sz w:val="20"/>
                <w:szCs w:val="20"/>
              </w:rPr>
            </w:pPr>
            <w:r w:rsidRPr="005A1647">
              <w:rPr>
                <w:rFonts w:ascii="Arial" w:hAnsi="Arial" w:cs="Arial"/>
                <w:b/>
                <w:bCs/>
                <w:sz w:val="20"/>
                <w:szCs w:val="20"/>
              </w:rPr>
              <w:t>Week(s)</w:t>
            </w:r>
          </w:p>
        </w:tc>
        <w:tc>
          <w:tcPr>
            <w:tcW w:w="0" w:type="auto"/>
            <w:vAlign w:val="center"/>
            <w:hideMark/>
          </w:tcPr>
          <w:p w14:paraId="09C254EB" w14:textId="77777777" w:rsidR="005A1647" w:rsidRPr="005A1647" w:rsidRDefault="005A1647" w:rsidP="005A1647">
            <w:pPr>
              <w:spacing w:line="276" w:lineRule="auto"/>
              <w:contextualSpacing/>
              <w:rPr>
                <w:rFonts w:ascii="Arial" w:hAnsi="Arial" w:cs="Arial"/>
                <w:b/>
                <w:bCs/>
                <w:sz w:val="20"/>
                <w:szCs w:val="20"/>
              </w:rPr>
            </w:pPr>
            <w:r w:rsidRPr="005A1647">
              <w:rPr>
                <w:rFonts w:ascii="Arial" w:hAnsi="Arial" w:cs="Arial"/>
                <w:b/>
                <w:bCs/>
                <w:sz w:val="20"/>
                <w:szCs w:val="20"/>
              </w:rPr>
              <w:t>Work package</w:t>
            </w:r>
          </w:p>
        </w:tc>
        <w:tc>
          <w:tcPr>
            <w:tcW w:w="0" w:type="auto"/>
            <w:vAlign w:val="center"/>
            <w:hideMark/>
          </w:tcPr>
          <w:p w14:paraId="7F40651A" w14:textId="77777777" w:rsidR="005A1647" w:rsidRPr="005A1647" w:rsidRDefault="005A1647" w:rsidP="005A1647">
            <w:pPr>
              <w:spacing w:line="276" w:lineRule="auto"/>
              <w:contextualSpacing/>
              <w:rPr>
                <w:rFonts w:ascii="Arial" w:hAnsi="Arial" w:cs="Arial"/>
                <w:b/>
                <w:bCs/>
                <w:sz w:val="20"/>
                <w:szCs w:val="20"/>
              </w:rPr>
            </w:pPr>
            <w:r w:rsidRPr="005A1647">
              <w:rPr>
                <w:rFonts w:ascii="Arial" w:hAnsi="Arial" w:cs="Arial"/>
                <w:b/>
                <w:bCs/>
                <w:sz w:val="20"/>
                <w:szCs w:val="20"/>
              </w:rPr>
              <w:t>Key activities</w:t>
            </w:r>
          </w:p>
        </w:tc>
        <w:tc>
          <w:tcPr>
            <w:tcW w:w="0" w:type="auto"/>
            <w:vAlign w:val="center"/>
            <w:hideMark/>
          </w:tcPr>
          <w:p w14:paraId="64739D50" w14:textId="77777777" w:rsidR="005A1647" w:rsidRPr="005A1647" w:rsidRDefault="005A1647" w:rsidP="005A1647">
            <w:pPr>
              <w:spacing w:line="276" w:lineRule="auto"/>
              <w:contextualSpacing/>
              <w:rPr>
                <w:rFonts w:ascii="Arial" w:hAnsi="Arial" w:cs="Arial"/>
                <w:b/>
                <w:bCs/>
                <w:sz w:val="20"/>
                <w:szCs w:val="20"/>
              </w:rPr>
            </w:pPr>
            <w:r w:rsidRPr="005A1647">
              <w:rPr>
                <w:rFonts w:ascii="Arial" w:hAnsi="Arial" w:cs="Arial"/>
                <w:b/>
                <w:bCs/>
                <w:sz w:val="20"/>
                <w:szCs w:val="20"/>
              </w:rPr>
              <w:t>Outputs for PLR evidence</w:t>
            </w:r>
          </w:p>
        </w:tc>
      </w:tr>
      <w:tr w:rsidR="005A1647" w:rsidRPr="005A1647" w14:paraId="3BF86C34" w14:textId="77777777" w:rsidTr="005A1647">
        <w:tc>
          <w:tcPr>
            <w:tcW w:w="0" w:type="auto"/>
            <w:vAlign w:val="center"/>
            <w:hideMark/>
          </w:tcPr>
          <w:p w14:paraId="0523337C"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1</w:t>
            </w:r>
          </w:p>
        </w:tc>
        <w:tc>
          <w:tcPr>
            <w:tcW w:w="0" w:type="auto"/>
            <w:vAlign w:val="center"/>
            <w:hideMark/>
          </w:tcPr>
          <w:p w14:paraId="327ABEE4"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PC components</w:t>
            </w:r>
          </w:p>
        </w:tc>
        <w:tc>
          <w:tcPr>
            <w:tcW w:w="0" w:type="auto"/>
            <w:vAlign w:val="center"/>
            <w:hideMark/>
          </w:tcPr>
          <w:p w14:paraId="29F9F610"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Research CPU, GPU, motherboard options; compare benchmarks/specs; check compatibility and upgrade paths</w:t>
            </w:r>
          </w:p>
        </w:tc>
        <w:tc>
          <w:tcPr>
            <w:tcW w:w="0" w:type="auto"/>
            <w:vAlign w:val="center"/>
            <w:hideMark/>
          </w:tcPr>
          <w:p w14:paraId="7561975B"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Component shortlist table + justification notes + cost estimates</w:t>
            </w:r>
          </w:p>
        </w:tc>
      </w:tr>
      <w:tr w:rsidR="005A1647" w:rsidRPr="005A1647" w14:paraId="18A8BF52" w14:textId="77777777" w:rsidTr="005A1647">
        <w:tc>
          <w:tcPr>
            <w:tcW w:w="0" w:type="auto"/>
            <w:vAlign w:val="center"/>
            <w:hideMark/>
          </w:tcPr>
          <w:p w14:paraId="445BE154"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2</w:t>
            </w:r>
          </w:p>
        </w:tc>
        <w:tc>
          <w:tcPr>
            <w:tcW w:w="0" w:type="auto"/>
            <w:vAlign w:val="center"/>
            <w:hideMark/>
          </w:tcPr>
          <w:p w14:paraId="13E0369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System unit components</w:t>
            </w:r>
          </w:p>
        </w:tc>
        <w:tc>
          <w:tcPr>
            <w:tcW w:w="0" w:type="auto"/>
            <w:vAlign w:val="center"/>
            <w:hideMark/>
          </w:tcPr>
          <w:p w14:paraId="1B9A5DD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Select cooling and PSU; validate power draw and efficiency; confirm case airflow assumptions</w:t>
            </w:r>
          </w:p>
        </w:tc>
        <w:tc>
          <w:tcPr>
            <w:tcW w:w="0" w:type="auto"/>
            <w:vAlign w:val="center"/>
            <w:hideMark/>
          </w:tcPr>
          <w:p w14:paraId="0C0E38E1"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Compatibility checklist + PSU sizing notes + updated cost table</w:t>
            </w:r>
          </w:p>
        </w:tc>
      </w:tr>
      <w:tr w:rsidR="005A1647" w:rsidRPr="005A1647" w14:paraId="12917BDE" w14:textId="77777777" w:rsidTr="005A1647">
        <w:tc>
          <w:tcPr>
            <w:tcW w:w="0" w:type="auto"/>
            <w:vAlign w:val="center"/>
            <w:hideMark/>
          </w:tcPr>
          <w:p w14:paraId="1CC06D61"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3</w:t>
            </w:r>
          </w:p>
        </w:tc>
        <w:tc>
          <w:tcPr>
            <w:tcW w:w="0" w:type="auto"/>
            <w:vAlign w:val="center"/>
            <w:hideMark/>
          </w:tcPr>
          <w:p w14:paraId="1D30EBBF"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Storage and power strategy</w:t>
            </w:r>
          </w:p>
        </w:tc>
        <w:tc>
          <w:tcPr>
            <w:tcW w:w="0" w:type="auto"/>
            <w:vAlign w:val="center"/>
            <w:hideMark/>
          </w:tcPr>
          <w:p w14:paraId="78D0B921"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Compare NVMe SSD vs SATA SSD vs HDD; define storage tiers for gaming rigs and shared files; confirm backup approach</w:t>
            </w:r>
          </w:p>
        </w:tc>
        <w:tc>
          <w:tcPr>
            <w:tcW w:w="0" w:type="auto"/>
            <w:vAlign w:val="center"/>
            <w:hideMark/>
          </w:tcPr>
          <w:p w14:paraId="7A5B1069"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Comparison chart + recommendation table + budget update</w:t>
            </w:r>
          </w:p>
        </w:tc>
      </w:tr>
      <w:tr w:rsidR="005A1647" w:rsidRPr="005A1647" w14:paraId="19F66B23" w14:textId="77777777" w:rsidTr="005A1647">
        <w:tc>
          <w:tcPr>
            <w:tcW w:w="0" w:type="auto"/>
            <w:vAlign w:val="center"/>
            <w:hideMark/>
          </w:tcPr>
          <w:p w14:paraId="7249A087"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4</w:t>
            </w:r>
          </w:p>
        </w:tc>
        <w:tc>
          <w:tcPr>
            <w:tcW w:w="0" w:type="auto"/>
            <w:vAlign w:val="center"/>
            <w:hideMark/>
          </w:tcPr>
          <w:p w14:paraId="0DA053AE"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Peripherals and external devices</w:t>
            </w:r>
          </w:p>
        </w:tc>
        <w:tc>
          <w:tcPr>
            <w:tcW w:w="0" w:type="auto"/>
            <w:vAlign w:val="center"/>
            <w:hideMark/>
          </w:tcPr>
          <w:p w14:paraId="5AB6FEC5"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Select monitor, keyboard, mouse, headset, printer; define maintenance and replacement schedule</w:t>
            </w:r>
          </w:p>
        </w:tc>
        <w:tc>
          <w:tcPr>
            <w:tcW w:w="0" w:type="auto"/>
            <w:vAlign w:val="center"/>
            <w:hideMark/>
          </w:tcPr>
          <w:p w14:paraId="3958AD20"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Images with sources + setup/maintenance notes + peripheral cost table</w:t>
            </w:r>
          </w:p>
        </w:tc>
      </w:tr>
      <w:tr w:rsidR="005A1647" w:rsidRPr="005A1647" w14:paraId="2040FF50" w14:textId="77777777" w:rsidTr="005A1647">
        <w:tc>
          <w:tcPr>
            <w:tcW w:w="0" w:type="auto"/>
            <w:vAlign w:val="center"/>
            <w:hideMark/>
          </w:tcPr>
          <w:p w14:paraId="1D78CE45"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5</w:t>
            </w:r>
          </w:p>
        </w:tc>
        <w:tc>
          <w:tcPr>
            <w:tcW w:w="0" w:type="auto"/>
            <w:vAlign w:val="center"/>
            <w:hideMark/>
          </w:tcPr>
          <w:p w14:paraId="3E8DFB84"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Networking design</w:t>
            </w:r>
          </w:p>
        </w:tc>
        <w:tc>
          <w:tcPr>
            <w:tcW w:w="0" w:type="auto"/>
            <w:vAlign w:val="center"/>
            <w:hideMark/>
          </w:tcPr>
          <w:p w14:paraId="67F6D79C"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Design SME network layout; select switch/AP/router; define VLANs for gaming, admin, guest</w:t>
            </w:r>
          </w:p>
        </w:tc>
        <w:tc>
          <w:tcPr>
            <w:tcW w:w="0" w:type="auto"/>
            <w:vAlign w:val="center"/>
            <w:hideMark/>
          </w:tcPr>
          <w:p w14:paraId="03BA61A7"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Network diagram (PlantUML) + hardware quotes + design rationale</w:t>
            </w:r>
          </w:p>
        </w:tc>
      </w:tr>
      <w:tr w:rsidR="005A1647" w:rsidRPr="005A1647" w14:paraId="7F3D3ED7" w14:textId="77777777" w:rsidTr="005A1647">
        <w:tc>
          <w:tcPr>
            <w:tcW w:w="0" w:type="auto"/>
            <w:vAlign w:val="center"/>
            <w:hideMark/>
          </w:tcPr>
          <w:p w14:paraId="788F6A0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6</w:t>
            </w:r>
          </w:p>
        </w:tc>
        <w:tc>
          <w:tcPr>
            <w:tcW w:w="0" w:type="auto"/>
            <w:vAlign w:val="center"/>
            <w:hideMark/>
          </w:tcPr>
          <w:p w14:paraId="30E30002"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Protocols and services</w:t>
            </w:r>
          </w:p>
        </w:tc>
        <w:tc>
          <w:tcPr>
            <w:tcW w:w="0" w:type="auto"/>
            <w:vAlign w:val="center"/>
            <w:hideMark/>
          </w:tcPr>
          <w:p w14:paraId="0F841D94"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Plan and document DHCP/DNS; define IP scheme; test connectivity and name resolution</w:t>
            </w:r>
          </w:p>
        </w:tc>
        <w:tc>
          <w:tcPr>
            <w:tcW w:w="0" w:type="auto"/>
            <w:vAlign w:val="center"/>
            <w:hideMark/>
          </w:tcPr>
          <w:p w14:paraId="5A6F69DE"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Configuration screenshots/logs + simple performance checks</w:t>
            </w:r>
          </w:p>
        </w:tc>
      </w:tr>
      <w:tr w:rsidR="005A1647" w:rsidRPr="005A1647" w14:paraId="281B716C" w14:textId="77777777" w:rsidTr="005A1647">
        <w:tc>
          <w:tcPr>
            <w:tcW w:w="0" w:type="auto"/>
            <w:vAlign w:val="center"/>
            <w:hideMark/>
          </w:tcPr>
          <w:p w14:paraId="6BA0AC19"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7</w:t>
            </w:r>
          </w:p>
        </w:tc>
        <w:tc>
          <w:tcPr>
            <w:tcW w:w="0" w:type="auto"/>
            <w:vAlign w:val="center"/>
            <w:hideMark/>
          </w:tcPr>
          <w:p w14:paraId="0DF72DCD"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Project management</w:t>
            </w:r>
          </w:p>
        </w:tc>
        <w:tc>
          <w:tcPr>
            <w:tcW w:w="0" w:type="auto"/>
            <w:vAlign w:val="center"/>
            <w:hideMark/>
          </w:tcPr>
          <w:p w14:paraId="5EA4C88B"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Confirm roles, timeline, dependencies; introduce change control and risk tracking</w:t>
            </w:r>
          </w:p>
        </w:tc>
        <w:tc>
          <w:tcPr>
            <w:tcW w:w="0" w:type="auto"/>
            <w:vAlign w:val="center"/>
            <w:hideMark/>
          </w:tcPr>
          <w:p w14:paraId="72AE69BD"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Short Gantt-style schedule + roles list + risk register summary</w:t>
            </w:r>
          </w:p>
        </w:tc>
      </w:tr>
      <w:tr w:rsidR="005A1647" w:rsidRPr="005A1647" w14:paraId="744C9604" w14:textId="77777777" w:rsidTr="005A1647">
        <w:tc>
          <w:tcPr>
            <w:tcW w:w="0" w:type="auto"/>
            <w:vAlign w:val="center"/>
            <w:hideMark/>
          </w:tcPr>
          <w:p w14:paraId="3FDAF627"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8</w:t>
            </w:r>
          </w:p>
        </w:tc>
        <w:tc>
          <w:tcPr>
            <w:tcW w:w="0" w:type="auto"/>
            <w:vAlign w:val="center"/>
            <w:hideMark/>
          </w:tcPr>
          <w:p w14:paraId="4E221FAB"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Cyber security</w:t>
            </w:r>
          </w:p>
        </w:tc>
        <w:tc>
          <w:tcPr>
            <w:tcW w:w="0" w:type="auto"/>
            <w:vAlign w:val="center"/>
            <w:hideMark/>
          </w:tcPr>
          <w:p w14:paraId="0E25B35F"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Define baseline security controls (accounts, MFA, patching, backups, endpoint protection, firewall rules); perform risk assessment</w:t>
            </w:r>
          </w:p>
        </w:tc>
        <w:tc>
          <w:tcPr>
            <w:tcW w:w="0" w:type="auto"/>
            <w:vAlign w:val="center"/>
            <w:hideMark/>
          </w:tcPr>
          <w:p w14:paraId="575F0B97"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Risk matrix + security checklist + audit evidence screenshots</w:t>
            </w:r>
          </w:p>
        </w:tc>
      </w:tr>
      <w:tr w:rsidR="005A1647" w:rsidRPr="005A1647" w14:paraId="0182216F" w14:textId="77777777" w:rsidTr="005A1647">
        <w:tc>
          <w:tcPr>
            <w:tcW w:w="0" w:type="auto"/>
            <w:vAlign w:val="center"/>
            <w:hideMark/>
          </w:tcPr>
          <w:p w14:paraId="39240274"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9</w:t>
            </w:r>
          </w:p>
        </w:tc>
        <w:tc>
          <w:tcPr>
            <w:tcW w:w="0" w:type="auto"/>
            <w:vAlign w:val="center"/>
            <w:hideMark/>
          </w:tcPr>
          <w:p w14:paraId="357EDE4E"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Troubleshooting</w:t>
            </w:r>
          </w:p>
        </w:tc>
        <w:tc>
          <w:tcPr>
            <w:tcW w:w="0" w:type="auto"/>
            <w:vAlign w:val="center"/>
            <w:hideMark/>
          </w:tcPr>
          <w:p w14:paraId="5F2318B9"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Record issues encountered and fixes (hardware, drivers, network, latency, updates)</w:t>
            </w:r>
          </w:p>
        </w:tc>
        <w:tc>
          <w:tcPr>
            <w:tcW w:w="0" w:type="auto"/>
            <w:vAlign w:val="center"/>
            <w:hideMark/>
          </w:tcPr>
          <w:p w14:paraId="6078487F"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Troubleshooting diary table + resolution summaries + tool outputs</w:t>
            </w:r>
          </w:p>
        </w:tc>
      </w:tr>
      <w:tr w:rsidR="005A1647" w:rsidRPr="005A1647" w14:paraId="5F624A7A" w14:textId="77777777" w:rsidTr="005A1647">
        <w:tc>
          <w:tcPr>
            <w:tcW w:w="0" w:type="auto"/>
            <w:vAlign w:val="center"/>
            <w:hideMark/>
          </w:tcPr>
          <w:p w14:paraId="7849450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10</w:t>
            </w:r>
          </w:p>
        </w:tc>
        <w:tc>
          <w:tcPr>
            <w:tcW w:w="0" w:type="auto"/>
            <w:vAlign w:val="center"/>
            <w:hideMark/>
          </w:tcPr>
          <w:p w14:paraId="2DE96BF1"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Operating systems</w:t>
            </w:r>
          </w:p>
        </w:tc>
        <w:tc>
          <w:tcPr>
            <w:tcW w:w="0" w:type="auto"/>
            <w:vAlign w:val="center"/>
            <w:hideMark/>
          </w:tcPr>
          <w:p w14:paraId="6EDED87C"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Select OS edition; document install, updates, drivers, policies; apply security hardening</w:t>
            </w:r>
          </w:p>
        </w:tc>
        <w:tc>
          <w:tcPr>
            <w:tcW w:w="0" w:type="auto"/>
            <w:vAlign w:val="center"/>
            <w:hideMark/>
          </w:tcPr>
          <w:p w14:paraId="76240860"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OS setup evidence + configuration screenshots + verification outputs</w:t>
            </w:r>
          </w:p>
        </w:tc>
      </w:tr>
      <w:tr w:rsidR="005A1647" w:rsidRPr="005A1647" w14:paraId="3984E6A3" w14:textId="77777777" w:rsidTr="005A1647">
        <w:tc>
          <w:tcPr>
            <w:tcW w:w="0" w:type="auto"/>
            <w:vAlign w:val="center"/>
            <w:hideMark/>
          </w:tcPr>
          <w:p w14:paraId="58D0110C"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11</w:t>
            </w:r>
          </w:p>
        </w:tc>
        <w:tc>
          <w:tcPr>
            <w:tcW w:w="0" w:type="auto"/>
            <w:vAlign w:val="center"/>
            <w:hideMark/>
          </w:tcPr>
          <w:p w14:paraId="412AD45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Mobile devices and IDEs</w:t>
            </w:r>
          </w:p>
        </w:tc>
        <w:tc>
          <w:tcPr>
            <w:tcW w:w="0" w:type="auto"/>
            <w:vAlign w:val="center"/>
            <w:hideMark/>
          </w:tcPr>
          <w:p w14:paraId="23203B43"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Define mobile management rules; enforce lock screen and MFA; document IDE setup for productivity workflows</w:t>
            </w:r>
          </w:p>
        </w:tc>
        <w:tc>
          <w:tcPr>
            <w:tcW w:w="0" w:type="auto"/>
            <w:vAlign w:val="center"/>
            <w:hideMark/>
          </w:tcPr>
          <w:p w14:paraId="268E3B47"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Policy notes + setup steps + screenshots showing configurations</w:t>
            </w:r>
          </w:p>
        </w:tc>
      </w:tr>
      <w:tr w:rsidR="005A1647" w:rsidRPr="005A1647" w14:paraId="13591678" w14:textId="77777777" w:rsidTr="005A1647">
        <w:tc>
          <w:tcPr>
            <w:tcW w:w="0" w:type="auto"/>
            <w:vAlign w:val="center"/>
            <w:hideMark/>
          </w:tcPr>
          <w:p w14:paraId="3A90DEDF"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12</w:t>
            </w:r>
          </w:p>
        </w:tc>
        <w:tc>
          <w:tcPr>
            <w:tcW w:w="0" w:type="auto"/>
            <w:vAlign w:val="center"/>
            <w:hideMark/>
          </w:tcPr>
          <w:p w14:paraId="62C2DAD0"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Cloud and virtualisation</w:t>
            </w:r>
          </w:p>
        </w:tc>
        <w:tc>
          <w:tcPr>
            <w:tcW w:w="0" w:type="auto"/>
            <w:vAlign w:val="center"/>
            <w:hideMark/>
          </w:tcPr>
          <w:p w14:paraId="68515A8A"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Choose cloud service model for backup/monitoring; document virtualisation or container plan; evaluate impact</w:t>
            </w:r>
          </w:p>
        </w:tc>
        <w:tc>
          <w:tcPr>
            <w:tcW w:w="0" w:type="auto"/>
            <w:vAlign w:val="center"/>
            <w:hideMark/>
          </w:tcPr>
          <w:p w14:paraId="140B5F70" w14:textId="77777777" w:rsidR="005A1647" w:rsidRPr="005A1647" w:rsidRDefault="005A1647" w:rsidP="005A1647">
            <w:pPr>
              <w:spacing w:line="276" w:lineRule="auto"/>
              <w:contextualSpacing/>
              <w:rPr>
                <w:rFonts w:ascii="Arial" w:hAnsi="Arial" w:cs="Arial"/>
                <w:sz w:val="20"/>
                <w:szCs w:val="20"/>
              </w:rPr>
            </w:pPr>
            <w:r w:rsidRPr="005A1647">
              <w:rPr>
                <w:rFonts w:ascii="Arial" w:hAnsi="Arial" w:cs="Arial"/>
                <w:sz w:val="20"/>
                <w:szCs w:val="20"/>
              </w:rPr>
              <w:t>Cloud plan summary + performance notes + final budget totals</w:t>
            </w:r>
          </w:p>
        </w:tc>
      </w:tr>
    </w:tbl>
    <w:p w14:paraId="1F166F47" w14:textId="77777777" w:rsidR="005A1647" w:rsidRPr="001E1EDA" w:rsidRDefault="005A1647" w:rsidP="00865604">
      <w:pPr>
        <w:spacing w:after="0" w:line="360" w:lineRule="auto"/>
        <w:contextualSpacing/>
        <w:rPr>
          <w:rFonts w:ascii="Arial" w:hAnsi="Arial" w:cs="Arial"/>
          <w:sz w:val="24"/>
          <w:szCs w:val="24"/>
        </w:rPr>
      </w:pPr>
    </w:p>
    <w:p w14:paraId="627453A6" w14:textId="77777777" w:rsidR="00552AF0" w:rsidRPr="001E1EDA" w:rsidRDefault="00552AF0" w:rsidP="00865604">
      <w:pPr>
        <w:spacing w:after="0" w:line="360" w:lineRule="auto"/>
        <w:contextualSpacing/>
        <w:rPr>
          <w:rFonts w:ascii="Arial" w:hAnsi="Arial" w:cs="Arial"/>
          <w:sz w:val="24"/>
          <w:szCs w:val="24"/>
        </w:rPr>
      </w:pPr>
    </w:p>
    <w:p w14:paraId="39B09E82" w14:textId="77777777" w:rsidR="00552AF0" w:rsidRPr="002E6238" w:rsidRDefault="00552AF0" w:rsidP="003F4987">
      <w:pPr>
        <w:rPr>
          <w:rFonts w:ascii="Arial" w:hAnsi="Arial" w:cs="Arial"/>
          <w:color w:val="0F4761"/>
          <w:sz w:val="24"/>
          <w:szCs w:val="24"/>
        </w:rPr>
      </w:pPr>
    </w:p>
    <w:sectPr w:rsidR="00552AF0" w:rsidRPr="002E6238">
      <w:pgSz w:w="11906" w:h="16838"/>
      <w:pgMar w:top="1440" w:right="1440" w:bottom="1440"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30EA" w14:textId="77777777" w:rsidR="00B94135" w:rsidRDefault="00B94135">
      <w:pPr>
        <w:spacing w:after="0" w:line="240" w:lineRule="auto"/>
      </w:pPr>
      <w:r>
        <w:separator/>
      </w:r>
    </w:p>
  </w:endnote>
  <w:endnote w:type="continuationSeparator" w:id="0">
    <w:p w14:paraId="28596F1A" w14:textId="77777777" w:rsidR="00B94135" w:rsidRDefault="00B94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embedRegular r:id="rId1" w:fontKey="{0432B67B-60E9-448E-8E42-FBA4485674D1}"/>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2AB258D9-0CC0-47D8-86DC-DFDBFAF7A4B5}"/>
    <w:embedBold r:id="rId3" w:fontKey="{D3FDB8AF-9BF3-4FD7-ABBE-A3B5CF1FD881}"/>
    <w:embedItalic r:id="rId4" w:fontKey="{B9A84574-5553-4275-B9ED-01A66C06090B}"/>
  </w:font>
  <w:font w:name="Aptos Display">
    <w:charset w:val="00"/>
    <w:family w:val="swiss"/>
    <w:pitch w:val="variable"/>
    <w:sig w:usb0="20000287" w:usb1="00000003" w:usb2="00000000" w:usb3="00000000" w:csb0="0000019F" w:csb1="00000000"/>
    <w:embedRegular r:id="rId5" w:fontKey="{BE200836-D3E1-4A1C-AEE0-BA78CB9E816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36A2" w14:textId="77777777" w:rsidR="00932AFF" w:rsidRDefault="00540B36">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A4D67">
      <w:rPr>
        <w:noProof/>
        <w:color w:val="000000"/>
      </w:rPr>
      <w:t>1</w:t>
    </w:r>
    <w:r>
      <w:rPr>
        <w:color w:val="000000"/>
      </w:rPr>
      <w:fldChar w:fldCharType="end"/>
    </w:r>
    <w:r>
      <w:rPr>
        <w:color w:val="000000"/>
      </w:rPr>
      <w:t xml:space="preserve"> | </w:t>
    </w:r>
    <w:r>
      <w:rPr>
        <w:color w:val="7F7F7F"/>
      </w:rPr>
      <w:t>Page</w:t>
    </w:r>
  </w:p>
  <w:p w14:paraId="1C5C9841" w14:textId="77777777" w:rsidR="00932AFF" w:rsidRDefault="00932AF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91C7" w14:textId="77777777" w:rsidR="00B94135" w:rsidRDefault="00B94135">
      <w:pPr>
        <w:spacing w:after="0" w:line="240" w:lineRule="auto"/>
      </w:pPr>
      <w:r>
        <w:separator/>
      </w:r>
    </w:p>
  </w:footnote>
  <w:footnote w:type="continuationSeparator" w:id="0">
    <w:p w14:paraId="244438C3" w14:textId="77777777" w:rsidR="00B94135" w:rsidRDefault="00B94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1D9"/>
    <w:multiLevelType w:val="multilevel"/>
    <w:tmpl w:val="DFE4C038"/>
    <w:lvl w:ilvl="0">
      <w:start w:val="1"/>
      <w:numFmt w:val="decimal"/>
      <w:lvlText w:val="%1."/>
      <w:lvlJc w:val="left"/>
      <w:pPr>
        <w:ind w:left="-579" w:hanging="360"/>
      </w:pPr>
      <w:rPr>
        <w:u w:val="none"/>
      </w:rPr>
    </w:lvl>
    <w:lvl w:ilvl="1">
      <w:start w:val="1"/>
      <w:numFmt w:val="bullet"/>
      <w:lvlText w:val="○"/>
      <w:lvlJc w:val="left"/>
      <w:pPr>
        <w:ind w:left="141" w:hanging="360"/>
      </w:pPr>
      <w:rPr>
        <w:u w:val="none"/>
      </w:rPr>
    </w:lvl>
    <w:lvl w:ilvl="2">
      <w:start w:val="1"/>
      <w:numFmt w:val="lowerRoman"/>
      <w:lvlText w:val="%3."/>
      <w:lvlJc w:val="left"/>
      <w:pPr>
        <w:ind w:left="861" w:hanging="360"/>
      </w:pPr>
      <w:rPr>
        <w:u w:val="none"/>
      </w:rPr>
    </w:lvl>
    <w:lvl w:ilvl="3">
      <w:start w:val="1"/>
      <w:numFmt w:val="decimal"/>
      <w:lvlText w:val="%4."/>
      <w:lvlJc w:val="left"/>
      <w:pPr>
        <w:ind w:left="1581" w:hanging="360"/>
      </w:pPr>
      <w:rPr>
        <w:u w:val="none"/>
      </w:rPr>
    </w:lvl>
    <w:lvl w:ilvl="4">
      <w:start w:val="1"/>
      <w:numFmt w:val="lowerLetter"/>
      <w:lvlText w:val="%5."/>
      <w:lvlJc w:val="left"/>
      <w:pPr>
        <w:ind w:left="2301" w:hanging="360"/>
      </w:pPr>
      <w:rPr>
        <w:u w:val="none"/>
      </w:rPr>
    </w:lvl>
    <w:lvl w:ilvl="5">
      <w:start w:val="1"/>
      <w:numFmt w:val="lowerRoman"/>
      <w:lvlText w:val="%6."/>
      <w:lvlJc w:val="left"/>
      <w:pPr>
        <w:ind w:left="3021" w:hanging="360"/>
      </w:pPr>
      <w:rPr>
        <w:u w:val="none"/>
      </w:rPr>
    </w:lvl>
    <w:lvl w:ilvl="6">
      <w:start w:val="1"/>
      <w:numFmt w:val="decimal"/>
      <w:lvlText w:val="%7."/>
      <w:lvlJc w:val="left"/>
      <w:pPr>
        <w:ind w:left="3741" w:hanging="360"/>
      </w:pPr>
      <w:rPr>
        <w:u w:val="none"/>
      </w:rPr>
    </w:lvl>
    <w:lvl w:ilvl="7">
      <w:start w:val="1"/>
      <w:numFmt w:val="lowerLetter"/>
      <w:lvlText w:val="%8."/>
      <w:lvlJc w:val="left"/>
      <w:pPr>
        <w:ind w:left="4461" w:hanging="360"/>
      </w:pPr>
      <w:rPr>
        <w:u w:val="none"/>
      </w:rPr>
    </w:lvl>
    <w:lvl w:ilvl="8">
      <w:start w:val="1"/>
      <w:numFmt w:val="lowerRoman"/>
      <w:lvlText w:val="%9."/>
      <w:lvlJc w:val="left"/>
      <w:pPr>
        <w:ind w:left="5181" w:hanging="360"/>
      </w:pPr>
      <w:rPr>
        <w:u w:val="none"/>
      </w:rPr>
    </w:lvl>
  </w:abstractNum>
  <w:abstractNum w:abstractNumId="1" w15:restartNumberingAfterBreak="0">
    <w:nsid w:val="01FE0EF6"/>
    <w:multiLevelType w:val="multilevel"/>
    <w:tmpl w:val="450649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0900A1"/>
    <w:multiLevelType w:val="multilevel"/>
    <w:tmpl w:val="A832306A"/>
    <w:lvl w:ilvl="0">
      <w:start w:val="5"/>
      <w:numFmt w:val="decimal"/>
      <w:lvlText w:val="%1."/>
      <w:lvlJc w:val="left"/>
      <w:pPr>
        <w:ind w:left="720" w:hanging="360"/>
      </w:pPr>
    </w:lvl>
    <w:lvl w:ilvl="1">
      <w:start w:val="10"/>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3" w15:restartNumberingAfterBreak="0">
    <w:nsid w:val="07ED3D05"/>
    <w:multiLevelType w:val="multilevel"/>
    <w:tmpl w:val="3690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32D01"/>
    <w:multiLevelType w:val="multilevel"/>
    <w:tmpl w:val="5262F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D3651"/>
    <w:multiLevelType w:val="multilevel"/>
    <w:tmpl w:val="DC8C77A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D3781B"/>
    <w:multiLevelType w:val="multilevel"/>
    <w:tmpl w:val="D1D2EB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272686"/>
    <w:multiLevelType w:val="multilevel"/>
    <w:tmpl w:val="4D0A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26240"/>
    <w:multiLevelType w:val="multilevel"/>
    <w:tmpl w:val="EABCA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FE27DC"/>
    <w:multiLevelType w:val="hybridMultilevel"/>
    <w:tmpl w:val="BD760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5E20F7"/>
    <w:multiLevelType w:val="multilevel"/>
    <w:tmpl w:val="C6702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4813E8F"/>
    <w:multiLevelType w:val="multilevel"/>
    <w:tmpl w:val="685E3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7054C62"/>
    <w:multiLevelType w:val="hybridMultilevel"/>
    <w:tmpl w:val="0D4A4B9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7635F0B"/>
    <w:multiLevelType w:val="hybridMultilevel"/>
    <w:tmpl w:val="66BA533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7BC2C2C"/>
    <w:multiLevelType w:val="multilevel"/>
    <w:tmpl w:val="7C0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B4BBD"/>
    <w:multiLevelType w:val="hybridMultilevel"/>
    <w:tmpl w:val="93B0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F559B8"/>
    <w:multiLevelType w:val="hybridMultilevel"/>
    <w:tmpl w:val="268C540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58761512">
      <w:start w:val="1"/>
      <w:numFmt w:val="bullet"/>
      <w:lvlText w:val="o"/>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50733E8"/>
    <w:multiLevelType w:val="multilevel"/>
    <w:tmpl w:val="1818ADB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2902712A"/>
    <w:multiLevelType w:val="multilevel"/>
    <w:tmpl w:val="7C0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D15CD"/>
    <w:multiLevelType w:val="hybridMultilevel"/>
    <w:tmpl w:val="B93A6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DC00A4"/>
    <w:multiLevelType w:val="multilevel"/>
    <w:tmpl w:val="7C5C6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DEA2C72"/>
    <w:multiLevelType w:val="multilevel"/>
    <w:tmpl w:val="A37C69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2EC03747"/>
    <w:multiLevelType w:val="multilevel"/>
    <w:tmpl w:val="CECC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72A45"/>
    <w:multiLevelType w:val="multilevel"/>
    <w:tmpl w:val="BB681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4479BF"/>
    <w:multiLevelType w:val="multilevel"/>
    <w:tmpl w:val="B89CC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1B94667"/>
    <w:multiLevelType w:val="hybridMultilevel"/>
    <w:tmpl w:val="21482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937437"/>
    <w:multiLevelType w:val="hybridMultilevel"/>
    <w:tmpl w:val="836421DA"/>
    <w:lvl w:ilvl="0" w:tplc="58761512">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36371B47"/>
    <w:multiLevelType w:val="hybridMultilevel"/>
    <w:tmpl w:val="61742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305F7F"/>
    <w:multiLevelType w:val="multilevel"/>
    <w:tmpl w:val="AE1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C6E1F"/>
    <w:multiLevelType w:val="multilevel"/>
    <w:tmpl w:val="E04EB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8350D14"/>
    <w:multiLevelType w:val="multilevel"/>
    <w:tmpl w:val="F3A228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9856ACF"/>
    <w:multiLevelType w:val="multilevel"/>
    <w:tmpl w:val="BEC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C4DA9"/>
    <w:multiLevelType w:val="hybridMultilevel"/>
    <w:tmpl w:val="EEE45B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A7D001E"/>
    <w:multiLevelType w:val="hybridMultilevel"/>
    <w:tmpl w:val="35B49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CAB25B0"/>
    <w:multiLevelType w:val="multilevel"/>
    <w:tmpl w:val="1CD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26195"/>
    <w:multiLevelType w:val="multilevel"/>
    <w:tmpl w:val="A62A1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001A08"/>
    <w:multiLevelType w:val="multilevel"/>
    <w:tmpl w:val="CDD63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F8E5CD1"/>
    <w:multiLevelType w:val="hybridMultilevel"/>
    <w:tmpl w:val="EFC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02A5F13"/>
    <w:multiLevelType w:val="multilevel"/>
    <w:tmpl w:val="7C0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2016A"/>
    <w:multiLevelType w:val="multilevel"/>
    <w:tmpl w:val="F13E9A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49091537"/>
    <w:multiLevelType w:val="multilevel"/>
    <w:tmpl w:val="47B20F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C13361E"/>
    <w:multiLevelType w:val="multilevel"/>
    <w:tmpl w:val="DC624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560395"/>
    <w:multiLevelType w:val="hybridMultilevel"/>
    <w:tmpl w:val="C382C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10C752D"/>
    <w:multiLevelType w:val="multilevel"/>
    <w:tmpl w:val="10922C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21B0F52"/>
    <w:multiLevelType w:val="multilevel"/>
    <w:tmpl w:val="EC4E1A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5A5F2C49"/>
    <w:multiLevelType w:val="multilevel"/>
    <w:tmpl w:val="2AD476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A7C1DE5"/>
    <w:multiLevelType w:val="multilevel"/>
    <w:tmpl w:val="45C281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5DE31666"/>
    <w:multiLevelType w:val="hybridMultilevel"/>
    <w:tmpl w:val="0EF2A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8C6D06"/>
    <w:multiLevelType w:val="multilevel"/>
    <w:tmpl w:val="B05084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0B67945"/>
    <w:multiLevelType w:val="multilevel"/>
    <w:tmpl w:val="61CE85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60BD0E57"/>
    <w:multiLevelType w:val="hybridMultilevel"/>
    <w:tmpl w:val="E0F24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18F00E1"/>
    <w:multiLevelType w:val="multilevel"/>
    <w:tmpl w:val="E51643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61C224BC"/>
    <w:multiLevelType w:val="multilevel"/>
    <w:tmpl w:val="E6F62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8997DD4"/>
    <w:multiLevelType w:val="hybridMultilevel"/>
    <w:tmpl w:val="059EDA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6CD62777"/>
    <w:multiLevelType w:val="hybridMultilevel"/>
    <w:tmpl w:val="707CE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C57F07"/>
    <w:multiLevelType w:val="multilevel"/>
    <w:tmpl w:val="F66627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6DF53099"/>
    <w:multiLevelType w:val="multilevel"/>
    <w:tmpl w:val="169A6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2529C8"/>
    <w:multiLevelType w:val="hybridMultilevel"/>
    <w:tmpl w:val="2A462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960965"/>
    <w:multiLevelType w:val="multilevel"/>
    <w:tmpl w:val="13006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8454666"/>
    <w:multiLevelType w:val="multilevel"/>
    <w:tmpl w:val="0EE23600"/>
    <w:lvl w:ilvl="0">
      <w:start w:val="5"/>
      <w:numFmt w:val="decimal"/>
      <w:lvlText w:val="%1."/>
      <w:lvlJc w:val="left"/>
      <w:pPr>
        <w:ind w:left="720" w:hanging="360"/>
      </w:pPr>
    </w:lvl>
    <w:lvl w:ilvl="1">
      <w:start w:val="10"/>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60" w15:restartNumberingAfterBreak="0">
    <w:nsid w:val="79CD0CC1"/>
    <w:multiLevelType w:val="hybridMultilevel"/>
    <w:tmpl w:val="EA9E4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B9E2E1C"/>
    <w:multiLevelType w:val="hybridMultilevel"/>
    <w:tmpl w:val="5686BF9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CB75981"/>
    <w:multiLevelType w:val="multilevel"/>
    <w:tmpl w:val="0B4EFE10"/>
    <w:lvl w:ilvl="0">
      <w:start w:val="2"/>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63" w15:restartNumberingAfterBreak="0">
    <w:nsid w:val="7DF329AF"/>
    <w:multiLevelType w:val="multilevel"/>
    <w:tmpl w:val="97FE5D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0897972">
    <w:abstractNumId w:val="62"/>
  </w:num>
  <w:num w:numId="2" w16cid:durableId="970555245">
    <w:abstractNumId w:val="39"/>
  </w:num>
  <w:num w:numId="3" w16cid:durableId="824126583">
    <w:abstractNumId w:val="40"/>
  </w:num>
  <w:num w:numId="4" w16cid:durableId="397286301">
    <w:abstractNumId w:val="0"/>
  </w:num>
  <w:num w:numId="5" w16cid:durableId="1750957179">
    <w:abstractNumId w:val="58"/>
  </w:num>
  <w:num w:numId="6" w16cid:durableId="87892629">
    <w:abstractNumId w:val="36"/>
  </w:num>
  <w:num w:numId="7" w16cid:durableId="1656303914">
    <w:abstractNumId w:val="43"/>
  </w:num>
  <w:num w:numId="8" w16cid:durableId="1255162285">
    <w:abstractNumId w:val="5"/>
  </w:num>
  <w:num w:numId="9" w16cid:durableId="1150713286">
    <w:abstractNumId w:val="44"/>
  </w:num>
  <w:num w:numId="10" w16cid:durableId="1127356732">
    <w:abstractNumId w:val="11"/>
  </w:num>
  <w:num w:numId="11" w16cid:durableId="1466662031">
    <w:abstractNumId w:val="45"/>
  </w:num>
  <w:num w:numId="12" w16cid:durableId="1840461549">
    <w:abstractNumId w:val="8"/>
  </w:num>
  <w:num w:numId="13" w16cid:durableId="390883003">
    <w:abstractNumId w:val="20"/>
  </w:num>
  <w:num w:numId="14" w16cid:durableId="761416869">
    <w:abstractNumId w:val="10"/>
  </w:num>
  <w:num w:numId="15" w16cid:durableId="322048775">
    <w:abstractNumId w:val="49"/>
  </w:num>
  <w:num w:numId="16" w16cid:durableId="2052610626">
    <w:abstractNumId w:val="24"/>
  </w:num>
  <w:num w:numId="17" w16cid:durableId="970987417">
    <w:abstractNumId w:val="63"/>
  </w:num>
  <w:num w:numId="18" w16cid:durableId="303044076">
    <w:abstractNumId w:val="29"/>
  </w:num>
  <w:num w:numId="19" w16cid:durableId="1196043470">
    <w:abstractNumId w:val="48"/>
  </w:num>
  <w:num w:numId="20" w16cid:durableId="1381125825">
    <w:abstractNumId w:val="46"/>
  </w:num>
  <w:num w:numId="21" w16cid:durableId="925462949">
    <w:abstractNumId w:val="1"/>
  </w:num>
  <w:num w:numId="22" w16cid:durableId="1055007121">
    <w:abstractNumId w:val="6"/>
  </w:num>
  <w:num w:numId="23" w16cid:durableId="141503582">
    <w:abstractNumId w:val="55"/>
  </w:num>
  <w:num w:numId="24" w16cid:durableId="1208688897">
    <w:abstractNumId w:val="51"/>
  </w:num>
  <w:num w:numId="25" w16cid:durableId="2036886691">
    <w:abstractNumId w:val="21"/>
  </w:num>
  <w:num w:numId="26" w16cid:durableId="1168204399">
    <w:abstractNumId w:val="2"/>
  </w:num>
  <w:num w:numId="27" w16cid:durableId="984510705">
    <w:abstractNumId w:val="59"/>
  </w:num>
  <w:num w:numId="28" w16cid:durableId="1891844702">
    <w:abstractNumId w:val="17"/>
  </w:num>
  <w:num w:numId="29" w16cid:durableId="1758213194">
    <w:abstractNumId w:val="30"/>
  </w:num>
  <w:num w:numId="30" w16cid:durableId="793868286">
    <w:abstractNumId w:val="52"/>
  </w:num>
  <w:num w:numId="31" w16cid:durableId="477767829">
    <w:abstractNumId w:val="4"/>
  </w:num>
  <w:num w:numId="32" w16cid:durableId="674261503">
    <w:abstractNumId w:val="3"/>
  </w:num>
  <w:num w:numId="33" w16cid:durableId="1581407526">
    <w:abstractNumId w:val="32"/>
  </w:num>
  <w:num w:numId="34" w16cid:durableId="759180179">
    <w:abstractNumId w:val="53"/>
  </w:num>
  <w:num w:numId="35" w16cid:durableId="1867671802">
    <w:abstractNumId w:val="61"/>
  </w:num>
  <w:num w:numId="36" w16cid:durableId="402877617">
    <w:abstractNumId w:val="12"/>
  </w:num>
  <w:num w:numId="37" w16cid:durableId="184101313">
    <w:abstractNumId w:val="13"/>
  </w:num>
  <w:num w:numId="38" w16cid:durableId="1347518051">
    <w:abstractNumId w:val="56"/>
  </w:num>
  <w:num w:numId="39" w16cid:durableId="2125493777">
    <w:abstractNumId w:val="23"/>
  </w:num>
  <w:num w:numId="40" w16cid:durableId="520898258">
    <w:abstractNumId w:val="27"/>
  </w:num>
  <w:num w:numId="41" w16cid:durableId="595134732">
    <w:abstractNumId w:val="41"/>
  </w:num>
  <w:num w:numId="42" w16cid:durableId="833952167">
    <w:abstractNumId w:val="34"/>
  </w:num>
  <w:num w:numId="43" w16cid:durableId="1271284247">
    <w:abstractNumId w:val="35"/>
  </w:num>
  <w:num w:numId="44" w16cid:durableId="1696806826">
    <w:abstractNumId w:val="14"/>
  </w:num>
  <w:num w:numId="45" w16cid:durableId="1771585056">
    <w:abstractNumId w:val="28"/>
  </w:num>
  <w:num w:numId="46" w16cid:durableId="1273123120">
    <w:abstractNumId w:val="47"/>
  </w:num>
  <w:num w:numId="47" w16cid:durableId="1467115392">
    <w:abstractNumId w:val="60"/>
  </w:num>
  <w:num w:numId="48" w16cid:durableId="801649996">
    <w:abstractNumId w:val="57"/>
  </w:num>
  <w:num w:numId="49" w16cid:durableId="1973754591">
    <w:abstractNumId w:val="22"/>
  </w:num>
  <w:num w:numId="50" w16cid:durableId="741174510">
    <w:abstractNumId w:val="31"/>
  </w:num>
  <w:num w:numId="51" w16cid:durableId="669723801">
    <w:abstractNumId w:val="16"/>
  </w:num>
  <w:num w:numId="52" w16cid:durableId="331224366">
    <w:abstractNumId w:val="19"/>
  </w:num>
  <w:num w:numId="53" w16cid:durableId="1405495583">
    <w:abstractNumId w:val="26"/>
  </w:num>
  <w:num w:numId="54" w16cid:durableId="2017532241">
    <w:abstractNumId w:val="7"/>
  </w:num>
  <w:num w:numId="55" w16cid:durableId="1910531054">
    <w:abstractNumId w:val="54"/>
  </w:num>
  <w:num w:numId="56" w16cid:durableId="1758861260">
    <w:abstractNumId w:val="9"/>
  </w:num>
  <w:num w:numId="57" w16cid:durableId="711424218">
    <w:abstractNumId w:val="15"/>
  </w:num>
  <w:num w:numId="58" w16cid:durableId="156116822">
    <w:abstractNumId w:val="33"/>
  </w:num>
  <w:num w:numId="59" w16cid:durableId="1308051893">
    <w:abstractNumId w:val="50"/>
  </w:num>
  <w:num w:numId="60" w16cid:durableId="810246225">
    <w:abstractNumId w:val="37"/>
  </w:num>
  <w:num w:numId="61" w16cid:durableId="1947999885">
    <w:abstractNumId w:val="25"/>
  </w:num>
  <w:num w:numId="62" w16cid:durableId="445195975">
    <w:abstractNumId w:val="42"/>
  </w:num>
  <w:num w:numId="63" w16cid:durableId="281303710">
    <w:abstractNumId w:val="18"/>
  </w:num>
  <w:num w:numId="64" w16cid:durableId="967516043">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FF"/>
    <w:rsid w:val="00000A4D"/>
    <w:rsid w:val="0000612D"/>
    <w:rsid w:val="0004021B"/>
    <w:rsid w:val="00066B9B"/>
    <w:rsid w:val="00072FB5"/>
    <w:rsid w:val="00075606"/>
    <w:rsid w:val="000A0C5E"/>
    <w:rsid w:val="000A2180"/>
    <w:rsid w:val="000A4D67"/>
    <w:rsid w:val="000B4E4B"/>
    <w:rsid w:val="000D5635"/>
    <w:rsid w:val="001012D3"/>
    <w:rsid w:val="00102191"/>
    <w:rsid w:val="00106600"/>
    <w:rsid w:val="001075AC"/>
    <w:rsid w:val="00111123"/>
    <w:rsid w:val="00133F05"/>
    <w:rsid w:val="00151660"/>
    <w:rsid w:val="001532FC"/>
    <w:rsid w:val="00154B91"/>
    <w:rsid w:val="001566F4"/>
    <w:rsid w:val="00156FF9"/>
    <w:rsid w:val="00176F8B"/>
    <w:rsid w:val="00177C6D"/>
    <w:rsid w:val="00181762"/>
    <w:rsid w:val="0018796A"/>
    <w:rsid w:val="001B0EC7"/>
    <w:rsid w:val="001B55EB"/>
    <w:rsid w:val="001E1EDA"/>
    <w:rsid w:val="001E576C"/>
    <w:rsid w:val="001E78E0"/>
    <w:rsid w:val="002105C5"/>
    <w:rsid w:val="0025187B"/>
    <w:rsid w:val="00264A22"/>
    <w:rsid w:val="0029188A"/>
    <w:rsid w:val="0029342E"/>
    <w:rsid w:val="002A265B"/>
    <w:rsid w:val="002B76A8"/>
    <w:rsid w:val="002E1CC6"/>
    <w:rsid w:val="002E6238"/>
    <w:rsid w:val="002F067A"/>
    <w:rsid w:val="002F5106"/>
    <w:rsid w:val="00302748"/>
    <w:rsid w:val="00317475"/>
    <w:rsid w:val="00327A98"/>
    <w:rsid w:val="00394582"/>
    <w:rsid w:val="003A2415"/>
    <w:rsid w:val="003A70A5"/>
    <w:rsid w:val="003B5AB5"/>
    <w:rsid w:val="003C2971"/>
    <w:rsid w:val="003E79F9"/>
    <w:rsid w:val="003F1704"/>
    <w:rsid w:val="003F32FF"/>
    <w:rsid w:val="003F37C8"/>
    <w:rsid w:val="003F4987"/>
    <w:rsid w:val="003F5336"/>
    <w:rsid w:val="004015EB"/>
    <w:rsid w:val="00411CA4"/>
    <w:rsid w:val="00434D8A"/>
    <w:rsid w:val="00436414"/>
    <w:rsid w:val="00440927"/>
    <w:rsid w:val="00441601"/>
    <w:rsid w:val="00441F93"/>
    <w:rsid w:val="00447D55"/>
    <w:rsid w:val="004558D1"/>
    <w:rsid w:val="004565D3"/>
    <w:rsid w:val="0045774A"/>
    <w:rsid w:val="00463C01"/>
    <w:rsid w:val="00476CB3"/>
    <w:rsid w:val="00477A86"/>
    <w:rsid w:val="004A0098"/>
    <w:rsid w:val="004A38C8"/>
    <w:rsid w:val="004C0502"/>
    <w:rsid w:val="004C1F91"/>
    <w:rsid w:val="004C3395"/>
    <w:rsid w:val="004D404B"/>
    <w:rsid w:val="0052081F"/>
    <w:rsid w:val="00532757"/>
    <w:rsid w:val="00540B36"/>
    <w:rsid w:val="00552AF0"/>
    <w:rsid w:val="0055400D"/>
    <w:rsid w:val="0057671F"/>
    <w:rsid w:val="00582A0C"/>
    <w:rsid w:val="005A1647"/>
    <w:rsid w:val="005B02D0"/>
    <w:rsid w:val="005B6260"/>
    <w:rsid w:val="005D5BB7"/>
    <w:rsid w:val="005F26E3"/>
    <w:rsid w:val="006056CB"/>
    <w:rsid w:val="00606D56"/>
    <w:rsid w:val="00635394"/>
    <w:rsid w:val="00636443"/>
    <w:rsid w:val="006764D9"/>
    <w:rsid w:val="00682619"/>
    <w:rsid w:val="00687E13"/>
    <w:rsid w:val="006A2AE4"/>
    <w:rsid w:val="006A5E7F"/>
    <w:rsid w:val="006C2C8D"/>
    <w:rsid w:val="006D058B"/>
    <w:rsid w:val="006E4B7E"/>
    <w:rsid w:val="006F0482"/>
    <w:rsid w:val="006F62C8"/>
    <w:rsid w:val="007057E5"/>
    <w:rsid w:val="007065FE"/>
    <w:rsid w:val="00710943"/>
    <w:rsid w:val="00710B9F"/>
    <w:rsid w:val="00715ACF"/>
    <w:rsid w:val="00720400"/>
    <w:rsid w:val="007218A7"/>
    <w:rsid w:val="00747D2C"/>
    <w:rsid w:val="0077215E"/>
    <w:rsid w:val="00777CA2"/>
    <w:rsid w:val="00795839"/>
    <w:rsid w:val="007A21B5"/>
    <w:rsid w:val="007D5FC0"/>
    <w:rsid w:val="007F7297"/>
    <w:rsid w:val="008154AC"/>
    <w:rsid w:val="0082197D"/>
    <w:rsid w:val="0083317C"/>
    <w:rsid w:val="00845DFA"/>
    <w:rsid w:val="00850380"/>
    <w:rsid w:val="00865604"/>
    <w:rsid w:val="0088580B"/>
    <w:rsid w:val="008C2EA2"/>
    <w:rsid w:val="008E19D6"/>
    <w:rsid w:val="008E405B"/>
    <w:rsid w:val="00900AFC"/>
    <w:rsid w:val="009053B4"/>
    <w:rsid w:val="00911D6A"/>
    <w:rsid w:val="00932AFF"/>
    <w:rsid w:val="00942A4E"/>
    <w:rsid w:val="00987A6A"/>
    <w:rsid w:val="0099647C"/>
    <w:rsid w:val="009A30CC"/>
    <w:rsid w:val="009B4792"/>
    <w:rsid w:val="009C2670"/>
    <w:rsid w:val="009D1266"/>
    <w:rsid w:val="009D17E8"/>
    <w:rsid w:val="009D79B9"/>
    <w:rsid w:val="009F2BFD"/>
    <w:rsid w:val="009F330D"/>
    <w:rsid w:val="00A0146D"/>
    <w:rsid w:val="00A053AE"/>
    <w:rsid w:val="00A0628E"/>
    <w:rsid w:val="00A1593D"/>
    <w:rsid w:val="00A4104E"/>
    <w:rsid w:val="00A43BBA"/>
    <w:rsid w:val="00A52398"/>
    <w:rsid w:val="00A7424B"/>
    <w:rsid w:val="00AA52E1"/>
    <w:rsid w:val="00AB55B3"/>
    <w:rsid w:val="00AB5CC6"/>
    <w:rsid w:val="00B053B3"/>
    <w:rsid w:val="00B06F6D"/>
    <w:rsid w:val="00B14DAE"/>
    <w:rsid w:val="00B20733"/>
    <w:rsid w:val="00B51AEC"/>
    <w:rsid w:val="00B66BAD"/>
    <w:rsid w:val="00B8134E"/>
    <w:rsid w:val="00B82395"/>
    <w:rsid w:val="00B85629"/>
    <w:rsid w:val="00B86651"/>
    <w:rsid w:val="00B9175E"/>
    <w:rsid w:val="00B92AD7"/>
    <w:rsid w:val="00B94135"/>
    <w:rsid w:val="00BB7780"/>
    <w:rsid w:val="00BD14E3"/>
    <w:rsid w:val="00BD26ED"/>
    <w:rsid w:val="00C07D96"/>
    <w:rsid w:val="00C1442A"/>
    <w:rsid w:val="00C20747"/>
    <w:rsid w:val="00C2175A"/>
    <w:rsid w:val="00C3368E"/>
    <w:rsid w:val="00C35E8B"/>
    <w:rsid w:val="00C40A62"/>
    <w:rsid w:val="00C4425E"/>
    <w:rsid w:val="00C61846"/>
    <w:rsid w:val="00C676F7"/>
    <w:rsid w:val="00C7190B"/>
    <w:rsid w:val="00CC0444"/>
    <w:rsid w:val="00CE65F7"/>
    <w:rsid w:val="00D0756A"/>
    <w:rsid w:val="00D14F27"/>
    <w:rsid w:val="00D23FE8"/>
    <w:rsid w:val="00D27E25"/>
    <w:rsid w:val="00D45674"/>
    <w:rsid w:val="00D906E2"/>
    <w:rsid w:val="00D96C8A"/>
    <w:rsid w:val="00DC2EE5"/>
    <w:rsid w:val="00DC4771"/>
    <w:rsid w:val="00DD583D"/>
    <w:rsid w:val="00DE71F9"/>
    <w:rsid w:val="00DF6603"/>
    <w:rsid w:val="00E005D2"/>
    <w:rsid w:val="00E00AA0"/>
    <w:rsid w:val="00E1013D"/>
    <w:rsid w:val="00E14CC0"/>
    <w:rsid w:val="00E14DE9"/>
    <w:rsid w:val="00E21D91"/>
    <w:rsid w:val="00E24E44"/>
    <w:rsid w:val="00E30C15"/>
    <w:rsid w:val="00E411FC"/>
    <w:rsid w:val="00E52F1A"/>
    <w:rsid w:val="00E62B57"/>
    <w:rsid w:val="00E71825"/>
    <w:rsid w:val="00E9028A"/>
    <w:rsid w:val="00E96659"/>
    <w:rsid w:val="00EA22D6"/>
    <w:rsid w:val="00ED21C2"/>
    <w:rsid w:val="00F1337C"/>
    <w:rsid w:val="00F27AB1"/>
    <w:rsid w:val="00F457C2"/>
    <w:rsid w:val="00F45824"/>
    <w:rsid w:val="00F51667"/>
    <w:rsid w:val="00F80F2F"/>
    <w:rsid w:val="00FA4066"/>
    <w:rsid w:val="00FB5174"/>
    <w:rsid w:val="00FC0DAF"/>
    <w:rsid w:val="00FF6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1D34F"/>
  <w15:docId w15:val="{AF6781A6-B98C-4853-89D9-DF8516BD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AB1"/>
  </w:style>
  <w:style w:type="paragraph" w:styleId="Heading1">
    <w:name w:val="heading 1"/>
    <w:basedOn w:val="Normal"/>
    <w:next w:val="Normal"/>
    <w:link w:val="Heading1Char"/>
    <w:uiPriority w:val="9"/>
    <w:qFormat/>
    <w:rsid w:val="00512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2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12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A97"/>
    <w:rPr>
      <w:rFonts w:eastAsiaTheme="majorEastAsia" w:cstheme="majorBidi"/>
      <w:color w:val="272727" w:themeColor="text1" w:themeTint="D8"/>
    </w:rPr>
  </w:style>
  <w:style w:type="character" w:customStyle="1" w:styleId="TitleChar">
    <w:name w:val="Title Char"/>
    <w:basedOn w:val="DefaultParagraphFont"/>
    <w:link w:val="Title"/>
    <w:uiPriority w:val="10"/>
    <w:rsid w:val="00512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512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A97"/>
    <w:pPr>
      <w:spacing w:before="160"/>
      <w:jc w:val="center"/>
    </w:pPr>
    <w:rPr>
      <w:i/>
      <w:iCs/>
      <w:color w:val="404040" w:themeColor="text1" w:themeTint="BF"/>
    </w:rPr>
  </w:style>
  <w:style w:type="character" w:customStyle="1" w:styleId="QuoteChar">
    <w:name w:val="Quote Char"/>
    <w:basedOn w:val="DefaultParagraphFont"/>
    <w:link w:val="Quote"/>
    <w:uiPriority w:val="29"/>
    <w:rsid w:val="00512A97"/>
    <w:rPr>
      <w:i/>
      <w:iCs/>
      <w:color w:val="404040" w:themeColor="text1" w:themeTint="BF"/>
    </w:rPr>
  </w:style>
  <w:style w:type="paragraph" w:styleId="ListParagraph">
    <w:name w:val="List Paragraph"/>
    <w:basedOn w:val="Normal"/>
    <w:uiPriority w:val="34"/>
    <w:qFormat/>
    <w:rsid w:val="00512A97"/>
    <w:pPr>
      <w:ind w:left="720"/>
      <w:contextualSpacing/>
    </w:pPr>
  </w:style>
  <w:style w:type="character" w:styleId="IntenseEmphasis">
    <w:name w:val="Intense Emphasis"/>
    <w:basedOn w:val="DefaultParagraphFont"/>
    <w:uiPriority w:val="21"/>
    <w:qFormat/>
    <w:rsid w:val="00512A97"/>
    <w:rPr>
      <w:i/>
      <w:iCs/>
      <w:color w:val="0F4761" w:themeColor="accent1" w:themeShade="BF"/>
    </w:rPr>
  </w:style>
  <w:style w:type="paragraph" w:styleId="IntenseQuote">
    <w:name w:val="Intense Quote"/>
    <w:basedOn w:val="Normal"/>
    <w:next w:val="Normal"/>
    <w:link w:val="IntenseQuoteChar"/>
    <w:uiPriority w:val="30"/>
    <w:qFormat/>
    <w:rsid w:val="00512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A97"/>
    <w:rPr>
      <w:i/>
      <w:iCs/>
      <w:color w:val="0F4761" w:themeColor="accent1" w:themeShade="BF"/>
    </w:rPr>
  </w:style>
  <w:style w:type="character" w:styleId="IntenseReference">
    <w:name w:val="Intense Reference"/>
    <w:basedOn w:val="DefaultParagraphFont"/>
    <w:uiPriority w:val="32"/>
    <w:qFormat/>
    <w:rsid w:val="00512A97"/>
    <w:rPr>
      <w:b/>
      <w:bCs/>
      <w:smallCaps/>
      <w:color w:val="0F4761" w:themeColor="accent1" w:themeShade="BF"/>
      <w:spacing w:val="5"/>
    </w:rPr>
  </w:style>
  <w:style w:type="paragraph" w:styleId="Header">
    <w:name w:val="header"/>
    <w:basedOn w:val="Normal"/>
    <w:link w:val="HeaderChar"/>
    <w:uiPriority w:val="99"/>
    <w:unhideWhenUsed/>
    <w:rsid w:val="00E06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ED3"/>
  </w:style>
  <w:style w:type="paragraph" w:styleId="Footer">
    <w:name w:val="footer"/>
    <w:basedOn w:val="Normal"/>
    <w:link w:val="FooterChar"/>
    <w:uiPriority w:val="99"/>
    <w:unhideWhenUsed/>
    <w:rsid w:val="00E06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ED3"/>
  </w:style>
  <w:style w:type="paragraph" w:styleId="TOCHeading">
    <w:name w:val="TOC Heading"/>
    <w:basedOn w:val="Heading1"/>
    <w:next w:val="Normal"/>
    <w:uiPriority w:val="39"/>
    <w:unhideWhenUsed/>
    <w:qFormat/>
    <w:rsid w:val="00E06ED3"/>
    <w:pPr>
      <w:spacing w:before="240" w:after="0"/>
      <w:outlineLvl w:val="9"/>
    </w:pPr>
    <w:rPr>
      <w:sz w:val="32"/>
      <w:szCs w:val="32"/>
      <w:lang w:val="en-US"/>
    </w:rPr>
  </w:style>
  <w:style w:type="paragraph" w:styleId="TOC1">
    <w:name w:val="toc 1"/>
    <w:basedOn w:val="Normal"/>
    <w:next w:val="Normal"/>
    <w:autoRedefine/>
    <w:uiPriority w:val="39"/>
    <w:unhideWhenUsed/>
    <w:rsid w:val="00E06ED3"/>
    <w:pPr>
      <w:spacing w:after="100"/>
    </w:pPr>
  </w:style>
  <w:style w:type="character" w:styleId="Hyperlink">
    <w:name w:val="Hyperlink"/>
    <w:basedOn w:val="DefaultParagraphFont"/>
    <w:uiPriority w:val="99"/>
    <w:unhideWhenUsed/>
    <w:rsid w:val="00E06ED3"/>
    <w:rPr>
      <w:color w:val="467886" w:themeColor="hyperlink"/>
      <w:u w:val="single"/>
    </w:rPr>
  </w:style>
  <w:style w:type="paragraph" w:styleId="TOC2">
    <w:name w:val="toc 2"/>
    <w:basedOn w:val="Normal"/>
    <w:next w:val="Normal"/>
    <w:autoRedefine/>
    <w:uiPriority w:val="39"/>
    <w:unhideWhenUsed/>
    <w:rsid w:val="00AA1D8C"/>
    <w:pPr>
      <w:spacing w:after="100"/>
      <w:ind w:left="220"/>
    </w:pPr>
  </w:style>
  <w:style w:type="paragraph" w:styleId="NormalWeb">
    <w:name w:val="Normal (Web)"/>
    <w:basedOn w:val="Normal"/>
    <w:uiPriority w:val="99"/>
    <w:unhideWhenUsed/>
    <w:rsid w:val="008E7D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7DD3"/>
    <w:rPr>
      <w:b/>
      <w:bCs/>
    </w:rPr>
  </w:style>
  <w:style w:type="character" w:styleId="UnresolvedMention">
    <w:name w:val="Unresolved Mention"/>
    <w:basedOn w:val="DefaultParagraphFont"/>
    <w:uiPriority w:val="99"/>
    <w:semiHidden/>
    <w:unhideWhenUsed/>
    <w:rsid w:val="002331E1"/>
    <w:rPr>
      <w:color w:val="605E5C"/>
      <w:shd w:val="clear" w:color="auto" w:fill="E1DFDD"/>
    </w:rPr>
  </w:style>
  <w:style w:type="character" w:styleId="FollowedHyperlink">
    <w:name w:val="FollowedHyperlink"/>
    <w:basedOn w:val="DefaultParagraphFont"/>
    <w:uiPriority w:val="99"/>
    <w:semiHidden/>
    <w:unhideWhenUsed/>
    <w:rsid w:val="002B1881"/>
    <w:rPr>
      <w:color w:val="96607D"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TableofFigures">
    <w:name w:val="table of figures"/>
    <w:basedOn w:val="Normal"/>
    <w:next w:val="Normal"/>
    <w:uiPriority w:val="99"/>
    <w:unhideWhenUsed/>
    <w:rsid w:val="00B06178"/>
    <w:pPr>
      <w:spacing w:after="0"/>
    </w:pPr>
  </w:style>
  <w:style w:type="paragraph" w:styleId="Caption">
    <w:name w:val="caption"/>
    <w:basedOn w:val="Normal"/>
    <w:next w:val="Normal"/>
    <w:uiPriority w:val="35"/>
    <w:unhideWhenUsed/>
    <w:qFormat/>
    <w:rsid w:val="00C2037B"/>
    <w:pPr>
      <w:spacing w:after="200" w:line="240" w:lineRule="auto"/>
    </w:pPr>
    <w:rPr>
      <w:i/>
      <w:iCs/>
      <w:color w:val="0E2841" w:themeColor="text2"/>
      <w:sz w:val="18"/>
      <w:szCs w:val="18"/>
    </w:r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character" w:customStyle="1" w:styleId="a-size-large">
    <w:name w:val="a-size-large"/>
    <w:basedOn w:val="DefaultParagraphFont"/>
    <w:rsid w:val="009C2670"/>
  </w:style>
  <w:style w:type="table" w:styleId="TableGrid">
    <w:name w:val="Table Grid"/>
    <w:basedOn w:val="TableNormal"/>
    <w:uiPriority w:val="39"/>
    <w:rsid w:val="003C2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3712">
      <w:bodyDiv w:val="1"/>
      <w:marLeft w:val="0"/>
      <w:marRight w:val="0"/>
      <w:marTop w:val="0"/>
      <w:marBottom w:val="0"/>
      <w:divBdr>
        <w:top w:val="none" w:sz="0" w:space="0" w:color="auto"/>
        <w:left w:val="none" w:sz="0" w:space="0" w:color="auto"/>
        <w:bottom w:val="none" w:sz="0" w:space="0" w:color="auto"/>
        <w:right w:val="none" w:sz="0" w:space="0" w:color="auto"/>
      </w:divBdr>
    </w:div>
    <w:div w:id="109671190">
      <w:bodyDiv w:val="1"/>
      <w:marLeft w:val="0"/>
      <w:marRight w:val="0"/>
      <w:marTop w:val="0"/>
      <w:marBottom w:val="0"/>
      <w:divBdr>
        <w:top w:val="none" w:sz="0" w:space="0" w:color="auto"/>
        <w:left w:val="none" w:sz="0" w:space="0" w:color="auto"/>
        <w:bottom w:val="none" w:sz="0" w:space="0" w:color="auto"/>
        <w:right w:val="none" w:sz="0" w:space="0" w:color="auto"/>
      </w:divBdr>
      <w:divsChild>
        <w:div w:id="2058698656">
          <w:marLeft w:val="0"/>
          <w:marRight w:val="0"/>
          <w:marTop w:val="0"/>
          <w:marBottom w:val="0"/>
          <w:divBdr>
            <w:top w:val="none" w:sz="0" w:space="0" w:color="auto"/>
            <w:left w:val="none" w:sz="0" w:space="0" w:color="auto"/>
            <w:bottom w:val="none" w:sz="0" w:space="0" w:color="auto"/>
            <w:right w:val="none" w:sz="0" w:space="0" w:color="auto"/>
          </w:divBdr>
        </w:div>
      </w:divsChild>
    </w:div>
    <w:div w:id="177353976">
      <w:bodyDiv w:val="1"/>
      <w:marLeft w:val="0"/>
      <w:marRight w:val="0"/>
      <w:marTop w:val="0"/>
      <w:marBottom w:val="0"/>
      <w:divBdr>
        <w:top w:val="none" w:sz="0" w:space="0" w:color="auto"/>
        <w:left w:val="none" w:sz="0" w:space="0" w:color="auto"/>
        <w:bottom w:val="none" w:sz="0" w:space="0" w:color="auto"/>
        <w:right w:val="none" w:sz="0" w:space="0" w:color="auto"/>
      </w:divBdr>
    </w:div>
    <w:div w:id="191848897">
      <w:bodyDiv w:val="1"/>
      <w:marLeft w:val="0"/>
      <w:marRight w:val="0"/>
      <w:marTop w:val="0"/>
      <w:marBottom w:val="0"/>
      <w:divBdr>
        <w:top w:val="none" w:sz="0" w:space="0" w:color="auto"/>
        <w:left w:val="none" w:sz="0" w:space="0" w:color="auto"/>
        <w:bottom w:val="none" w:sz="0" w:space="0" w:color="auto"/>
        <w:right w:val="none" w:sz="0" w:space="0" w:color="auto"/>
      </w:divBdr>
      <w:divsChild>
        <w:div w:id="1293516632">
          <w:marLeft w:val="0"/>
          <w:marRight w:val="0"/>
          <w:marTop w:val="0"/>
          <w:marBottom w:val="0"/>
          <w:divBdr>
            <w:top w:val="none" w:sz="0" w:space="0" w:color="auto"/>
            <w:left w:val="none" w:sz="0" w:space="0" w:color="auto"/>
            <w:bottom w:val="none" w:sz="0" w:space="0" w:color="auto"/>
            <w:right w:val="none" w:sz="0" w:space="0" w:color="auto"/>
          </w:divBdr>
        </w:div>
      </w:divsChild>
    </w:div>
    <w:div w:id="205215646">
      <w:bodyDiv w:val="1"/>
      <w:marLeft w:val="0"/>
      <w:marRight w:val="0"/>
      <w:marTop w:val="0"/>
      <w:marBottom w:val="0"/>
      <w:divBdr>
        <w:top w:val="none" w:sz="0" w:space="0" w:color="auto"/>
        <w:left w:val="none" w:sz="0" w:space="0" w:color="auto"/>
        <w:bottom w:val="none" w:sz="0" w:space="0" w:color="auto"/>
        <w:right w:val="none" w:sz="0" w:space="0" w:color="auto"/>
      </w:divBdr>
    </w:div>
    <w:div w:id="244459083">
      <w:bodyDiv w:val="1"/>
      <w:marLeft w:val="0"/>
      <w:marRight w:val="0"/>
      <w:marTop w:val="0"/>
      <w:marBottom w:val="0"/>
      <w:divBdr>
        <w:top w:val="none" w:sz="0" w:space="0" w:color="auto"/>
        <w:left w:val="none" w:sz="0" w:space="0" w:color="auto"/>
        <w:bottom w:val="none" w:sz="0" w:space="0" w:color="auto"/>
        <w:right w:val="none" w:sz="0" w:space="0" w:color="auto"/>
      </w:divBdr>
    </w:div>
    <w:div w:id="246769171">
      <w:bodyDiv w:val="1"/>
      <w:marLeft w:val="0"/>
      <w:marRight w:val="0"/>
      <w:marTop w:val="0"/>
      <w:marBottom w:val="0"/>
      <w:divBdr>
        <w:top w:val="none" w:sz="0" w:space="0" w:color="auto"/>
        <w:left w:val="none" w:sz="0" w:space="0" w:color="auto"/>
        <w:bottom w:val="none" w:sz="0" w:space="0" w:color="auto"/>
        <w:right w:val="none" w:sz="0" w:space="0" w:color="auto"/>
      </w:divBdr>
    </w:div>
    <w:div w:id="305742933">
      <w:bodyDiv w:val="1"/>
      <w:marLeft w:val="0"/>
      <w:marRight w:val="0"/>
      <w:marTop w:val="0"/>
      <w:marBottom w:val="0"/>
      <w:divBdr>
        <w:top w:val="none" w:sz="0" w:space="0" w:color="auto"/>
        <w:left w:val="none" w:sz="0" w:space="0" w:color="auto"/>
        <w:bottom w:val="none" w:sz="0" w:space="0" w:color="auto"/>
        <w:right w:val="none" w:sz="0" w:space="0" w:color="auto"/>
      </w:divBdr>
    </w:div>
    <w:div w:id="415368088">
      <w:bodyDiv w:val="1"/>
      <w:marLeft w:val="0"/>
      <w:marRight w:val="0"/>
      <w:marTop w:val="0"/>
      <w:marBottom w:val="0"/>
      <w:divBdr>
        <w:top w:val="none" w:sz="0" w:space="0" w:color="auto"/>
        <w:left w:val="none" w:sz="0" w:space="0" w:color="auto"/>
        <w:bottom w:val="none" w:sz="0" w:space="0" w:color="auto"/>
        <w:right w:val="none" w:sz="0" w:space="0" w:color="auto"/>
      </w:divBdr>
    </w:div>
    <w:div w:id="434327973">
      <w:bodyDiv w:val="1"/>
      <w:marLeft w:val="0"/>
      <w:marRight w:val="0"/>
      <w:marTop w:val="0"/>
      <w:marBottom w:val="0"/>
      <w:divBdr>
        <w:top w:val="none" w:sz="0" w:space="0" w:color="auto"/>
        <w:left w:val="none" w:sz="0" w:space="0" w:color="auto"/>
        <w:bottom w:val="none" w:sz="0" w:space="0" w:color="auto"/>
        <w:right w:val="none" w:sz="0" w:space="0" w:color="auto"/>
      </w:divBdr>
    </w:div>
    <w:div w:id="453327806">
      <w:bodyDiv w:val="1"/>
      <w:marLeft w:val="0"/>
      <w:marRight w:val="0"/>
      <w:marTop w:val="0"/>
      <w:marBottom w:val="0"/>
      <w:divBdr>
        <w:top w:val="none" w:sz="0" w:space="0" w:color="auto"/>
        <w:left w:val="none" w:sz="0" w:space="0" w:color="auto"/>
        <w:bottom w:val="none" w:sz="0" w:space="0" w:color="auto"/>
        <w:right w:val="none" w:sz="0" w:space="0" w:color="auto"/>
      </w:divBdr>
    </w:div>
    <w:div w:id="532424129">
      <w:bodyDiv w:val="1"/>
      <w:marLeft w:val="0"/>
      <w:marRight w:val="0"/>
      <w:marTop w:val="0"/>
      <w:marBottom w:val="0"/>
      <w:divBdr>
        <w:top w:val="none" w:sz="0" w:space="0" w:color="auto"/>
        <w:left w:val="none" w:sz="0" w:space="0" w:color="auto"/>
        <w:bottom w:val="none" w:sz="0" w:space="0" w:color="auto"/>
        <w:right w:val="none" w:sz="0" w:space="0" w:color="auto"/>
      </w:divBdr>
    </w:div>
    <w:div w:id="547495112">
      <w:bodyDiv w:val="1"/>
      <w:marLeft w:val="0"/>
      <w:marRight w:val="0"/>
      <w:marTop w:val="0"/>
      <w:marBottom w:val="0"/>
      <w:divBdr>
        <w:top w:val="none" w:sz="0" w:space="0" w:color="auto"/>
        <w:left w:val="none" w:sz="0" w:space="0" w:color="auto"/>
        <w:bottom w:val="none" w:sz="0" w:space="0" w:color="auto"/>
        <w:right w:val="none" w:sz="0" w:space="0" w:color="auto"/>
      </w:divBdr>
    </w:div>
    <w:div w:id="616446180">
      <w:bodyDiv w:val="1"/>
      <w:marLeft w:val="0"/>
      <w:marRight w:val="0"/>
      <w:marTop w:val="0"/>
      <w:marBottom w:val="0"/>
      <w:divBdr>
        <w:top w:val="none" w:sz="0" w:space="0" w:color="auto"/>
        <w:left w:val="none" w:sz="0" w:space="0" w:color="auto"/>
        <w:bottom w:val="none" w:sz="0" w:space="0" w:color="auto"/>
        <w:right w:val="none" w:sz="0" w:space="0" w:color="auto"/>
      </w:divBdr>
    </w:div>
    <w:div w:id="652100618">
      <w:bodyDiv w:val="1"/>
      <w:marLeft w:val="0"/>
      <w:marRight w:val="0"/>
      <w:marTop w:val="0"/>
      <w:marBottom w:val="0"/>
      <w:divBdr>
        <w:top w:val="none" w:sz="0" w:space="0" w:color="auto"/>
        <w:left w:val="none" w:sz="0" w:space="0" w:color="auto"/>
        <w:bottom w:val="none" w:sz="0" w:space="0" w:color="auto"/>
        <w:right w:val="none" w:sz="0" w:space="0" w:color="auto"/>
      </w:divBdr>
    </w:div>
    <w:div w:id="702706679">
      <w:bodyDiv w:val="1"/>
      <w:marLeft w:val="0"/>
      <w:marRight w:val="0"/>
      <w:marTop w:val="0"/>
      <w:marBottom w:val="0"/>
      <w:divBdr>
        <w:top w:val="none" w:sz="0" w:space="0" w:color="auto"/>
        <w:left w:val="none" w:sz="0" w:space="0" w:color="auto"/>
        <w:bottom w:val="none" w:sz="0" w:space="0" w:color="auto"/>
        <w:right w:val="none" w:sz="0" w:space="0" w:color="auto"/>
      </w:divBdr>
    </w:div>
    <w:div w:id="720207367">
      <w:bodyDiv w:val="1"/>
      <w:marLeft w:val="0"/>
      <w:marRight w:val="0"/>
      <w:marTop w:val="0"/>
      <w:marBottom w:val="0"/>
      <w:divBdr>
        <w:top w:val="none" w:sz="0" w:space="0" w:color="auto"/>
        <w:left w:val="none" w:sz="0" w:space="0" w:color="auto"/>
        <w:bottom w:val="none" w:sz="0" w:space="0" w:color="auto"/>
        <w:right w:val="none" w:sz="0" w:space="0" w:color="auto"/>
      </w:divBdr>
    </w:div>
    <w:div w:id="740295656">
      <w:bodyDiv w:val="1"/>
      <w:marLeft w:val="0"/>
      <w:marRight w:val="0"/>
      <w:marTop w:val="0"/>
      <w:marBottom w:val="0"/>
      <w:divBdr>
        <w:top w:val="none" w:sz="0" w:space="0" w:color="auto"/>
        <w:left w:val="none" w:sz="0" w:space="0" w:color="auto"/>
        <w:bottom w:val="none" w:sz="0" w:space="0" w:color="auto"/>
        <w:right w:val="none" w:sz="0" w:space="0" w:color="auto"/>
      </w:divBdr>
    </w:div>
    <w:div w:id="751052890">
      <w:bodyDiv w:val="1"/>
      <w:marLeft w:val="0"/>
      <w:marRight w:val="0"/>
      <w:marTop w:val="0"/>
      <w:marBottom w:val="0"/>
      <w:divBdr>
        <w:top w:val="none" w:sz="0" w:space="0" w:color="auto"/>
        <w:left w:val="none" w:sz="0" w:space="0" w:color="auto"/>
        <w:bottom w:val="none" w:sz="0" w:space="0" w:color="auto"/>
        <w:right w:val="none" w:sz="0" w:space="0" w:color="auto"/>
      </w:divBdr>
      <w:divsChild>
        <w:div w:id="571694007">
          <w:marLeft w:val="0"/>
          <w:marRight w:val="0"/>
          <w:marTop w:val="0"/>
          <w:marBottom w:val="0"/>
          <w:divBdr>
            <w:top w:val="none" w:sz="0" w:space="0" w:color="auto"/>
            <w:left w:val="none" w:sz="0" w:space="0" w:color="auto"/>
            <w:bottom w:val="none" w:sz="0" w:space="0" w:color="auto"/>
            <w:right w:val="none" w:sz="0" w:space="0" w:color="auto"/>
          </w:divBdr>
        </w:div>
      </w:divsChild>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792790485">
      <w:bodyDiv w:val="1"/>
      <w:marLeft w:val="0"/>
      <w:marRight w:val="0"/>
      <w:marTop w:val="0"/>
      <w:marBottom w:val="0"/>
      <w:divBdr>
        <w:top w:val="none" w:sz="0" w:space="0" w:color="auto"/>
        <w:left w:val="none" w:sz="0" w:space="0" w:color="auto"/>
        <w:bottom w:val="none" w:sz="0" w:space="0" w:color="auto"/>
        <w:right w:val="none" w:sz="0" w:space="0" w:color="auto"/>
      </w:divBdr>
    </w:div>
    <w:div w:id="906305811">
      <w:bodyDiv w:val="1"/>
      <w:marLeft w:val="0"/>
      <w:marRight w:val="0"/>
      <w:marTop w:val="0"/>
      <w:marBottom w:val="0"/>
      <w:divBdr>
        <w:top w:val="none" w:sz="0" w:space="0" w:color="auto"/>
        <w:left w:val="none" w:sz="0" w:space="0" w:color="auto"/>
        <w:bottom w:val="none" w:sz="0" w:space="0" w:color="auto"/>
        <w:right w:val="none" w:sz="0" w:space="0" w:color="auto"/>
      </w:divBdr>
      <w:divsChild>
        <w:div w:id="856694214">
          <w:marLeft w:val="0"/>
          <w:marRight w:val="0"/>
          <w:marTop w:val="0"/>
          <w:marBottom w:val="0"/>
          <w:divBdr>
            <w:top w:val="none" w:sz="0" w:space="0" w:color="auto"/>
            <w:left w:val="none" w:sz="0" w:space="0" w:color="auto"/>
            <w:bottom w:val="none" w:sz="0" w:space="0" w:color="auto"/>
            <w:right w:val="none" w:sz="0" w:space="0" w:color="auto"/>
          </w:divBdr>
        </w:div>
      </w:divsChild>
    </w:div>
    <w:div w:id="908920785">
      <w:bodyDiv w:val="1"/>
      <w:marLeft w:val="0"/>
      <w:marRight w:val="0"/>
      <w:marTop w:val="0"/>
      <w:marBottom w:val="0"/>
      <w:divBdr>
        <w:top w:val="none" w:sz="0" w:space="0" w:color="auto"/>
        <w:left w:val="none" w:sz="0" w:space="0" w:color="auto"/>
        <w:bottom w:val="none" w:sz="0" w:space="0" w:color="auto"/>
        <w:right w:val="none" w:sz="0" w:space="0" w:color="auto"/>
      </w:divBdr>
    </w:div>
    <w:div w:id="966160991">
      <w:bodyDiv w:val="1"/>
      <w:marLeft w:val="0"/>
      <w:marRight w:val="0"/>
      <w:marTop w:val="0"/>
      <w:marBottom w:val="0"/>
      <w:divBdr>
        <w:top w:val="none" w:sz="0" w:space="0" w:color="auto"/>
        <w:left w:val="none" w:sz="0" w:space="0" w:color="auto"/>
        <w:bottom w:val="none" w:sz="0" w:space="0" w:color="auto"/>
        <w:right w:val="none" w:sz="0" w:space="0" w:color="auto"/>
      </w:divBdr>
    </w:div>
    <w:div w:id="1033387002">
      <w:bodyDiv w:val="1"/>
      <w:marLeft w:val="0"/>
      <w:marRight w:val="0"/>
      <w:marTop w:val="0"/>
      <w:marBottom w:val="0"/>
      <w:divBdr>
        <w:top w:val="none" w:sz="0" w:space="0" w:color="auto"/>
        <w:left w:val="none" w:sz="0" w:space="0" w:color="auto"/>
        <w:bottom w:val="none" w:sz="0" w:space="0" w:color="auto"/>
        <w:right w:val="none" w:sz="0" w:space="0" w:color="auto"/>
      </w:divBdr>
    </w:div>
    <w:div w:id="1191184003">
      <w:bodyDiv w:val="1"/>
      <w:marLeft w:val="0"/>
      <w:marRight w:val="0"/>
      <w:marTop w:val="0"/>
      <w:marBottom w:val="0"/>
      <w:divBdr>
        <w:top w:val="none" w:sz="0" w:space="0" w:color="auto"/>
        <w:left w:val="none" w:sz="0" w:space="0" w:color="auto"/>
        <w:bottom w:val="none" w:sz="0" w:space="0" w:color="auto"/>
        <w:right w:val="none" w:sz="0" w:space="0" w:color="auto"/>
      </w:divBdr>
    </w:div>
    <w:div w:id="1224871886">
      <w:bodyDiv w:val="1"/>
      <w:marLeft w:val="0"/>
      <w:marRight w:val="0"/>
      <w:marTop w:val="0"/>
      <w:marBottom w:val="0"/>
      <w:divBdr>
        <w:top w:val="none" w:sz="0" w:space="0" w:color="auto"/>
        <w:left w:val="none" w:sz="0" w:space="0" w:color="auto"/>
        <w:bottom w:val="none" w:sz="0" w:space="0" w:color="auto"/>
        <w:right w:val="none" w:sz="0" w:space="0" w:color="auto"/>
      </w:divBdr>
    </w:div>
    <w:div w:id="1296106149">
      <w:bodyDiv w:val="1"/>
      <w:marLeft w:val="0"/>
      <w:marRight w:val="0"/>
      <w:marTop w:val="0"/>
      <w:marBottom w:val="0"/>
      <w:divBdr>
        <w:top w:val="none" w:sz="0" w:space="0" w:color="auto"/>
        <w:left w:val="none" w:sz="0" w:space="0" w:color="auto"/>
        <w:bottom w:val="none" w:sz="0" w:space="0" w:color="auto"/>
        <w:right w:val="none" w:sz="0" w:space="0" w:color="auto"/>
      </w:divBdr>
    </w:div>
    <w:div w:id="1335649588">
      <w:bodyDiv w:val="1"/>
      <w:marLeft w:val="0"/>
      <w:marRight w:val="0"/>
      <w:marTop w:val="0"/>
      <w:marBottom w:val="0"/>
      <w:divBdr>
        <w:top w:val="none" w:sz="0" w:space="0" w:color="auto"/>
        <w:left w:val="none" w:sz="0" w:space="0" w:color="auto"/>
        <w:bottom w:val="none" w:sz="0" w:space="0" w:color="auto"/>
        <w:right w:val="none" w:sz="0" w:space="0" w:color="auto"/>
      </w:divBdr>
    </w:div>
    <w:div w:id="1348097323">
      <w:bodyDiv w:val="1"/>
      <w:marLeft w:val="0"/>
      <w:marRight w:val="0"/>
      <w:marTop w:val="0"/>
      <w:marBottom w:val="0"/>
      <w:divBdr>
        <w:top w:val="none" w:sz="0" w:space="0" w:color="auto"/>
        <w:left w:val="none" w:sz="0" w:space="0" w:color="auto"/>
        <w:bottom w:val="none" w:sz="0" w:space="0" w:color="auto"/>
        <w:right w:val="none" w:sz="0" w:space="0" w:color="auto"/>
      </w:divBdr>
      <w:divsChild>
        <w:div w:id="775713966">
          <w:marLeft w:val="0"/>
          <w:marRight w:val="0"/>
          <w:marTop w:val="0"/>
          <w:marBottom w:val="0"/>
          <w:divBdr>
            <w:top w:val="none" w:sz="0" w:space="0" w:color="auto"/>
            <w:left w:val="none" w:sz="0" w:space="0" w:color="auto"/>
            <w:bottom w:val="none" w:sz="0" w:space="0" w:color="auto"/>
            <w:right w:val="none" w:sz="0" w:space="0" w:color="auto"/>
          </w:divBdr>
        </w:div>
      </w:divsChild>
    </w:div>
    <w:div w:id="1385255547">
      <w:bodyDiv w:val="1"/>
      <w:marLeft w:val="0"/>
      <w:marRight w:val="0"/>
      <w:marTop w:val="0"/>
      <w:marBottom w:val="0"/>
      <w:divBdr>
        <w:top w:val="none" w:sz="0" w:space="0" w:color="auto"/>
        <w:left w:val="none" w:sz="0" w:space="0" w:color="auto"/>
        <w:bottom w:val="none" w:sz="0" w:space="0" w:color="auto"/>
        <w:right w:val="none" w:sz="0" w:space="0" w:color="auto"/>
      </w:divBdr>
    </w:div>
    <w:div w:id="1409882468">
      <w:bodyDiv w:val="1"/>
      <w:marLeft w:val="0"/>
      <w:marRight w:val="0"/>
      <w:marTop w:val="0"/>
      <w:marBottom w:val="0"/>
      <w:divBdr>
        <w:top w:val="none" w:sz="0" w:space="0" w:color="auto"/>
        <w:left w:val="none" w:sz="0" w:space="0" w:color="auto"/>
        <w:bottom w:val="none" w:sz="0" w:space="0" w:color="auto"/>
        <w:right w:val="none" w:sz="0" w:space="0" w:color="auto"/>
      </w:divBdr>
    </w:div>
    <w:div w:id="1431126127">
      <w:bodyDiv w:val="1"/>
      <w:marLeft w:val="0"/>
      <w:marRight w:val="0"/>
      <w:marTop w:val="0"/>
      <w:marBottom w:val="0"/>
      <w:divBdr>
        <w:top w:val="none" w:sz="0" w:space="0" w:color="auto"/>
        <w:left w:val="none" w:sz="0" w:space="0" w:color="auto"/>
        <w:bottom w:val="none" w:sz="0" w:space="0" w:color="auto"/>
        <w:right w:val="none" w:sz="0" w:space="0" w:color="auto"/>
      </w:divBdr>
      <w:divsChild>
        <w:div w:id="1109468999">
          <w:marLeft w:val="0"/>
          <w:marRight w:val="0"/>
          <w:marTop w:val="0"/>
          <w:marBottom w:val="0"/>
          <w:divBdr>
            <w:top w:val="none" w:sz="0" w:space="0" w:color="auto"/>
            <w:left w:val="none" w:sz="0" w:space="0" w:color="auto"/>
            <w:bottom w:val="none" w:sz="0" w:space="0" w:color="auto"/>
            <w:right w:val="none" w:sz="0" w:space="0" w:color="auto"/>
          </w:divBdr>
        </w:div>
      </w:divsChild>
    </w:div>
    <w:div w:id="1475566102">
      <w:bodyDiv w:val="1"/>
      <w:marLeft w:val="0"/>
      <w:marRight w:val="0"/>
      <w:marTop w:val="0"/>
      <w:marBottom w:val="0"/>
      <w:divBdr>
        <w:top w:val="none" w:sz="0" w:space="0" w:color="auto"/>
        <w:left w:val="none" w:sz="0" w:space="0" w:color="auto"/>
        <w:bottom w:val="none" w:sz="0" w:space="0" w:color="auto"/>
        <w:right w:val="none" w:sz="0" w:space="0" w:color="auto"/>
      </w:divBdr>
    </w:div>
    <w:div w:id="1553810016">
      <w:bodyDiv w:val="1"/>
      <w:marLeft w:val="0"/>
      <w:marRight w:val="0"/>
      <w:marTop w:val="0"/>
      <w:marBottom w:val="0"/>
      <w:divBdr>
        <w:top w:val="none" w:sz="0" w:space="0" w:color="auto"/>
        <w:left w:val="none" w:sz="0" w:space="0" w:color="auto"/>
        <w:bottom w:val="none" w:sz="0" w:space="0" w:color="auto"/>
        <w:right w:val="none" w:sz="0" w:space="0" w:color="auto"/>
      </w:divBdr>
    </w:div>
    <w:div w:id="1595282080">
      <w:bodyDiv w:val="1"/>
      <w:marLeft w:val="0"/>
      <w:marRight w:val="0"/>
      <w:marTop w:val="0"/>
      <w:marBottom w:val="0"/>
      <w:divBdr>
        <w:top w:val="none" w:sz="0" w:space="0" w:color="auto"/>
        <w:left w:val="none" w:sz="0" w:space="0" w:color="auto"/>
        <w:bottom w:val="none" w:sz="0" w:space="0" w:color="auto"/>
        <w:right w:val="none" w:sz="0" w:space="0" w:color="auto"/>
      </w:divBdr>
    </w:div>
    <w:div w:id="1740247504">
      <w:bodyDiv w:val="1"/>
      <w:marLeft w:val="0"/>
      <w:marRight w:val="0"/>
      <w:marTop w:val="0"/>
      <w:marBottom w:val="0"/>
      <w:divBdr>
        <w:top w:val="none" w:sz="0" w:space="0" w:color="auto"/>
        <w:left w:val="none" w:sz="0" w:space="0" w:color="auto"/>
        <w:bottom w:val="none" w:sz="0" w:space="0" w:color="auto"/>
        <w:right w:val="none" w:sz="0" w:space="0" w:color="auto"/>
      </w:divBdr>
    </w:div>
    <w:div w:id="1819345206">
      <w:bodyDiv w:val="1"/>
      <w:marLeft w:val="0"/>
      <w:marRight w:val="0"/>
      <w:marTop w:val="0"/>
      <w:marBottom w:val="0"/>
      <w:divBdr>
        <w:top w:val="none" w:sz="0" w:space="0" w:color="auto"/>
        <w:left w:val="none" w:sz="0" w:space="0" w:color="auto"/>
        <w:bottom w:val="none" w:sz="0" w:space="0" w:color="auto"/>
        <w:right w:val="none" w:sz="0" w:space="0" w:color="auto"/>
      </w:divBdr>
    </w:div>
    <w:div w:id="1838416793">
      <w:bodyDiv w:val="1"/>
      <w:marLeft w:val="0"/>
      <w:marRight w:val="0"/>
      <w:marTop w:val="0"/>
      <w:marBottom w:val="0"/>
      <w:divBdr>
        <w:top w:val="none" w:sz="0" w:space="0" w:color="auto"/>
        <w:left w:val="none" w:sz="0" w:space="0" w:color="auto"/>
        <w:bottom w:val="none" w:sz="0" w:space="0" w:color="auto"/>
        <w:right w:val="none" w:sz="0" w:space="0" w:color="auto"/>
      </w:divBdr>
    </w:div>
    <w:div w:id="1846557199">
      <w:bodyDiv w:val="1"/>
      <w:marLeft w:val="0"/>
      <w:marRight w:val="0"/>
      <w:marTop w:val="0"/>
      <w:marBottom w:val="0"/>
      <w:divBdr>
        <w:top w:val="none" w:sz="0" w:space="0" w:color="auto"/>
        <w:left w:val="none" w:sz="0" w:space="0" w:color="auto"/>
        <w:bottom w:val="none" w:sz="0" w:space="0" w:color="auto"/>
        <w:right w:val="none" w:sz="0" w:space="0" w:color="auto"/>
      </w:divBdr>
    </w:div>
    <w:div w:id="2056731251">
      <w:bodyDiv w:val="1"/>
      <w:marLeft w:val="0"/>
      <w:marRight w:val="0"/>
      <w:marTop w:val="0"/>
      <w:marBottom w:val="0"/>
      <w:divBdr>
        <w:top w:val="none" w:sz="0" w:space="0" w:color="auto"/>
        <w:left w:val="none" w:sz="0" w:space="0" w:color="auto"/>
        <w:bottom w:val="none" w:sz="0" w:space="0" w:color="auto"/>
        <w:right w:val="none" w:sz="0" w:space="0" w:color="auto"/>
      </w:divBdr>
    </w:div>
    <w:div w:id="2081826011">
      <w:bodyDiv w:val="1"/>
      <w:marLeft w:val="0"/>
      <w:marRight w:val="0"/>
      <w:marTop w:val="0"/>
      <w:marBottom w:val="0"/>
      <w:divBdr>
        <w:top w:val="none" w:sz="0" w:space="0" w:color="auto"/>
        <w:left w:val="none" w:sz="0" w:space="0" w:color="auto"/>
        <w:bottom w:val="none" w:sz="0" w:space="0" w:color="auto"/>
        <w:right w:val="none" w:sz="0" w:space="0" w:color="auto"/>
      </w:divBdr>
    </w:div>
    <w:div w:id="2081826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2+/OcNAmCqllATdsgf3niRqYQ==">CgMxLjAyCGguZ2pkZ3hz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jaTkzeGIyCWguM3dod21sNDIJaC4yYm42d3N4MghoLnFzaDcwcTIJaC4xeDBnazM3MgloLjRoMDQycjAyCWguMnc1ZWN5dDIJaC4xYmFvbjZtMgloLjN2YWM1dWYyCWguMmFmbWcyODIIaC5wa3dxYTEyCWguMzlrazh4dTgAciExT0Y3M1drMmlublNQelpfcTRPV20ycHk3RzdWWFJnL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AEC3E7-7F24-4EFE-97D8-45966440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15</Pages>
  <Words>3911</Words>
  <Characters>22295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Goonawardane, Chathurika</dc:creator>
  <cp:lastModifiedBy>l</cp:lastModifiedBy>
  <cp:revision>18</cp:revision>
  <cp:lastPrinted>2025-01-27T19:58:00Z</cp:lastPrinted>
  <dcterms:created xsi:type="dcterms:W3CDTF">2025-12-05T17:28:00Z</dcterms:created>
  <dcterms:modified xsi:type="dcterms:W3CDTF">2026-03-05T23:45:00Z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a259fd42fdc967821515150ead56d294efd4fc703cffc5bc1ab067681b188f6c</vt:lpwstr>
  </property>
</Properties>
</file>