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520"/>
        <w:jc w:val="center"/>
      </w:pPr>
      <w:r>
        <w:drawing>
          <wp:inline xmlns:a="http://schemas.openxmlformats.org/drawingml/2006/main" xmlns:pic="http://schemas.openxmlformats.org/drawingml/2006/picture">
            <wp:extent cx="2331720" cy="680085"/>
            <wp:docPr id="1" name="Picture 1"/>
            <wp:cNvGraphicFramePr>
              <a:graphicFrameLocks noChangeAspect="1"/>
            </wp:cNvGraphicFramePr>
            <a:graphic>
              <a:graphicData uri="http://schemas.openxmlformats.org/drawingml/2006/picture">
                <pic:pic>
                  <pic:nvPicPr>
                    <pic:cNvPr id="0" name="Obulimi_Logo_Primary_WhiteBG.png"/>
                    <pic:cNvPicPr/>
                  </pic:nvPicPr>
                  <pic:blipFill>
                    <a:blip r:embed="rId11"/>
                    <a:stretch>
                      <a:fillRect/>
                    </a:stretch>
                  </pic:blipFill>
                  <pic:spPr>
                    <a:xfrm>
                      <a:off x="0" y="0"/>
                      <a:ext cx="2331720" cy="680085"/>
                    </a:xfrm>
                    <a:prstGeom prst="rect"/>
                  </pic:spPr>
                </pic:pic>
              </a:graphicData>
            </a:graphic>
          </wp:inline>
        </w:drawing>
      </w:r>
    </w:p>
    <w:p>
      <w:pPr>
        <w:spacing w:after="160"/>
        <w:jc w:val="center"/>
      </w:pPr>
      <w:r>
        <w:rPr>
          <w:rFonts w:ascii="Aptos" w:hAnsi="Aptos"/>
          <w:b/>
          <w:color w:val="C98A2E"/>
          <w:sz w:val="20"/>
        </w:rPr>
        <w:t>WEBSITE INFORMATION &amp; CONTENT GUIDE</w:t>
      </w:r>
    </w:p>
    <w:p>
      <w:pPr>
        <w:spacing w:after="220"/>
        <w:jc w:val="center"/>
      </w:pPr>
      <w:r>
        <w:rPr>
          <w:rFonts w:ascii="Aptos Display" w:hAnsi="Aptos Display"/>
          <w:b/>
          <w:color w:val="1F5D42"/>
          <w:sz w:val="60"/>
        </w:rPr>
        <w:t>Obulimi</w:t>
      </w:r>
    </w:p>
    <w:p>
      <w:pPr>
        <w:spacing w:after="360"/>
        <w:jc w:val="center"/>
      </w:pPr>
      <w:r>
        <w:rPr>
          <w:rFonts w:ascii="Aptos" w:hAnsi="Aptos"/>
          <w:color w:val="6B3F2A"/>
          <w:sz w:val="26"/>
        </w:rPr>
        <w:t>Ready-to-publish copy, page structure and developer requirements</w:t>
      </w:r>
    </w:p>
    <w:p>
      <w:pPr>
        <w:spacing w:after="140" w:before="20"/>
        <w:pBdr>
          <w:bottom w:val="single" w:sz="20" w:space="1" w:color="C98A2E"/>
        </w:pBdr>
      </w:pPr>
    </w:p>
    <w:p>
      <w:pPr>
        <w:spacing w:before="360" w:after="100"/>
        <w:jc w:val="center"/>
      </w:pPr>
      <w:r>
        <w:rPr>
          <w:rFonts w:ascii="Aptos" w:hAnsi="Aptos"/>
          <w:b/>
          <w:color w:val="0D2C20"/>
          <w:sz w:val="32"/>
        </w:rPr>
        <w:t>Growing cocoa. Strengthening families. Connecting farmers to markets.</w:t>
      </w:r>
    </w:p>
    <w:p>
      <w:pPr>
        <w:spacing w:before="1100"/>
        <w:jc w:val="center"/>
      </w:pPr>
      <w:r>
        <w:rPr>
          <w:rFonts w:ascii="Aptos" w:hAnsi="Aptos"/>
          <w:color w:val="58645E"/>
          <w:sz w:val="19"/>
        </w:rPr>
        <w:t>Prepared for website development  •  July 2026</w:t>
      </w:r>
    </w:p>
    <w:p>
      <w:r>
        <w:br w:type="page"/>
      </w:r>
    </w:p>
    <w:p>
      <w:pPr>
        <w:spacing w:after="60"/>
      </w:pPr>
      <w:r>
        <w:rPr>
          <w:rFonts w:ascii="Aptos" w:hAnsi="Aptos"/>
          <w:b/>
          <w:color w:val="C98A2E"/>
          <w:sz w:val="17"/>
        </w:rPr>
        <w:t>01  •  FOUNDATION</w:t>
      </w:r>
    </w:p>
    <w:p>
      <w:pPr>
        <w:pStyle w:val="Heading1"/>
        <w:spacing w:before="0"/>
      </w:pPr>
      <w:r>
        <w:t>How to use this guide</w:t>
      </w:r>
    </w:p>
    <w:p>
      <w:pPr>
        <w:spacing w:after="140"/>
      </w:pPr>
      <w:r>
        <w:rPr>
          <w:rFonts w:ascii="Aptos" w:hAnsi="Aptos"/>
          <w:i/>
          <w:color w:val="58645E"/>
          <w:sz w:val="22"/>
        </w:rPr>
        <w:t>A single source of truth for website copy, structure, forms and launch requirements.</w:t>
      </w:r>
    </w:p>
    <w:p>
      <w:pPr>
        <w:spacing w:after="140" w:before="20"/>
        <w:pBdr>
          <w:bottom w:val="single" w:sz="18" w:space="1" w:color="C98A2E"/>
        </w:pBdr>
      </w:pPr>
    </w:p>
    <w:p>
      <w:r>
        <w:rPr>
          <w:rFonts w:ascii="Aptos" w:hAnsi="Aptos"/>
          <w:i w:val="0"/>
          <w:color w:val="0D2C20"/>
        </w:rPr>
        <w:t>This guide gives the website developer ready-to-paste content for Obulimi’s public website. It also identifies page goals, calls to action, search metadata, form fields and assets that must be supplied before launch.</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F5E9D5"/>
            <w:tcBorders>
              <w:left w:val="single" w:sz="22" w:color="C98A2E"/>
              <w:top w:val="nil"/>
              <w:right w:val="nil"/>
              <w:bottom w:val="nil"/>
            </w:tcBorders>
          </w:tcPr>
          <w:p>
            <w:pPr>
              <w:spacing w:after="60"/>
            </w:pPr>
            <w:r>
              <w:rPr>
                <w:rFonts w:ascii="Aptos" w:hAnsi="Aptos"/>
                <w:b/>
                <w:color w:val="6B3F2A"/>
                <w:sz w:val="21"/>
              </w:rPr>
              <w:t>Important publishing rule</w:t>
            </w:r>
          </w:p>
          <w:p>
            <w:pPr>
              <w:spacing w:after="0"/>
            </w:pPr>
            <w:r>
              <w:rPr>
                <w:rFonts w:ascii="Aptos" w:hAnsi="Aptos"/>
                <w:color w:val="0D2C20"/>
                <w:sz w:val="20"/>
              </w:rPr>
              <w:t>Information labelled “Phase I target” describes intended results, not achievements. The website must not present these figures as completed impact until Obulimi has verified and documented them.</w:t>
            </w:r>
          </w:p>
        </w:tc>
      </w:tr>
    </w:tbl>
    <w:p>
      <w:pPr>
        <w:spacing w:after="20"/>
      </w:pPr>
    </w:p>
    <w:p>
      <w:pPr>
        <w:pStyle w:val="Heading2"/>
      </w:pPr>
      <w:r>
        <w:t>Editorial conventions</w:t>
      </w:r>
    </w:p>
    <w:p>
      <w:pPr>
        <w:pStyle w:val="ListBullet"/>
      </w:pPr>
      <w:r>
        <w:rPr>
          <w:rFonts w:ascii="Aptos" w:hAnsi="Aptos"/>
          <w:b/>
          <w:color w:val="1F5D42"/>
        </w:rPr>
        <w:t xml:space="preserve">[PLACEHOLDER] </w:t>
      </w:r>
      <w:r>
        <w:rPr>
          <w:rFonts w:ascii="Aptos" w:hAnsi="Aptos"/>
          <w:color w:val="0D2C20"/>
        </w:rPr>
        <w:t>means Obulimi must confirm or provide the information before publication.</w:t>
      </w:r>
    </w:p>
    <w:p>
      <w:pPr>
        <w:pStyle w:val="ListBullet"/>
      </w:pPr>
      <w:r>
        <w:rPr>
          <w:rFonts w:ascii="Aptos" w:hAnsi="Aptos"/>
          <w:b/>
          <w:color w:val="1F5D42"/>
        </w:rPr>
        <w:t xml:space="preserve">Button text </w:t>
      </w:r>
      <w:r>
        <w:rPr>
          <w:rFonts w:ascii="Aptos" w:hAnsi="Aptos"/>
          <w:color w:val="0D2C20"/>
        </w:rPr>
        <w:t>appears in square brackets in this guide; the website should display it as a button.</w:t>
      </w:r>
    </w:p>
    <w:p>
      <w:pPr>
        <w:pStyle w:val="ListBullet"/>
      </w:pPr>
      <w:r>
        <w:rPr>
          <w:rFonts w:ascii="Aptos" w:hAnsi="Aptos"/>
          <w:b/>
          <w:color w:val="1F5D42"/>
        </w:rPr>
        <w:t xml:space="preserve">Farmer-first language </w:t>
      </w:r>
      <w:r>
        <w:rPr>
          <w:rFonts w:ascii="Aptos" w:hAnsi="Aptos"/>
          <w:color w:val="0D2C20"/>
        </w:rPr>
        <w:t>should show dignity, capability and partnership—not pity.</w:t>
      </w:r>
    </w:p>
    <w:p>
      <w:pPr>
        <w:pStyle w:val="ListBullet"/>
      </w:pPr>
      <w:r>
        <w:rPr>
          <w:rFonts w:ascii="Aptos" w:hAnsi="Aptos"/>
          <w:b/>
          <w:color w:val="1F5D42"/>
        </w:rPr>
        <w:t xml:space="preserve">Clear claims </w:t>
      </w:r>
      <w:r>
        <w:rPr>
          <w:rFonts w:ascii="Aptos" w:hAnsi="Aptos"/>
          <w:color w:val="0D2C20"/>
        </w:rPr>
        <w:t>should be supported by records, agreements or monitoring data.</w:t>
      </w:r>
    </w:p>
    <w:p>
      <w:pPr>
        <w:pStyle w:val="ListBullet"/>
      </w:pPr>
      <w:r>
        <w:rPr>
          <w:rFonts w:ascii="Aptos" w:hAnsi="Aptos"/>
          <w:b/>
          <w:color w:val="1F5D42"/>
        </w:rPr>
        <w:t xml:space="preserve">Preferred wording </w:t>
      </w:r>
      <w:r>
        <w:rPr>
          <w:rFonts w:ascii="Aptos" w:hAnsi="Aptos"/>
          <w:color w:val="0D2C20"/>
        </w:rPr>
        <w:t>is “new cocoa-growing areas” or “non-traditional cocoa-growing areas,” not “virgin areas.”</w:t>
      </w:r>
    </w:p>
    <w:p>
      <w:pPr>
        <w:pStyle w:val="Heading2"/>
      </w:pPr>
      <w:r>
        <w:t>Organization snapshot</w:t>
      </w:r>
    </w:p>
    <w:p>
      <w:r>
        <w:rPr>
          <w:rFonts w:ascii="Aptos" w:hAnsi="Aptos"/>
          <w:i w:val="0"/>
          <w:color w:val="0D2C20"/>
        </w:rPr>
        <w:t>Obulimi is a Ugandan social enterprise established to improve smallholder farmers’ production, livelihoods, market access and financial inclusion through cocoa. Obulimi supports farmers from registration and training to garden establishment, extension, access to quality planting material and inputs, and the sale of dried cocoa beans.</w:t>
      </w:r>
    </w:p>
    <w:p>
      <w:pPr>
        <w:pStyle w:val="Heading3"/>
      </w:pPr>
      <w:r>
        <w:t>Short description</w:t>
      </w:r>
    </w:p>
    <w:p>
      <w:r>
        <w:rPr>
          <w:rFonts w:ascii="Aptos" w:hAnsi="Aptos"/>
          <w:i w:val="0"/>
          <w:color w:val="0D2C20"/>
        </w:rPr>
        <w:t>Obulimi helps smallholder farmers establish productive cocoa farms and reach better markets through training, quality seedlings, extension services, affordable organic inputs and organized cocoa aggregation.</w:t>
      </w:r>
    </w:p>
    <w:p>
      <w:pPr>
        <w:pStyle w:val="Heading3"/>
      </w:pPr>
      <w:r>
        <w:t>One-sentence description</w:t>
      </w:r>
    </w:p>
    <w:p>
      <w:r>
        <w:rPr>
          <w:rFonts w:ascii="Aptos" w:hAnsi="Aptos"/>
          <w:i w:val="0"/>
          <w:color w:val="0D2C20"/>
        </w:rPr>
        <w:t>Obulimi builds farmer capability and market access from the nursery bed to the sale of quality dried cocoa beans.</w:t>
      </w:r>
    </w:p>
    <w:p>
      <w:r>
        <w:br w:type="page"/>
      </w:r>
    </w:p>
    <w:p>
      <w:pPr>
        <w:spacing w:after="60"/>
      </w:pPr>
      <w:r>
        <w:rPr>
          <w:rFonts w:ascii="Aptos" w:hAnsi="Aptos"/>
          <w:b/>
          <w:color w:val="C98A2E"/>
          <w:sz w:val="17"/>
        </w:rPr>
        <w:t>02  •  FOUNDATION</w:t>
      </w:r>
    </w:p>
    <w:p>
      <w:pPr>
        <w:pStyle w:val="Heading1"/>
        <w:spacing w:before="0"/>
      </w:pPr>
      <w:r>
        <w:t>Core identity and messages</w:t>
      </w:r>
    </w:p>
    <w:p>
      <w:pPr>
        <w:spacing w:after="140"/>
      </w:pPr>
      <w:r>
        <w:rPr>
          <w:rFonts w:ascii="Aptos" w:hAnsi="Aptos"/>
          <w:i/>
          <w:color w:val="58645E"/>
          <w:sz w:val="22"/>
        </w:rPr>
        <w:t>The ideas every page should reinforce.</w:t>
      </w:r>
    </w:p>
    <w:p>
      <w:pPr>
        <w:spacing w:after="140" w:before="20"/>
        <w:pBdr>
          <w:bottom w:val="single" w:sz="18" w:space="1" w:color="C98A2E"/>
        </w:pBdr>
      </w:pPr>
    </w:p>
    <w:p>
      <w:pPr>
        <w:pStyle w:val="Heading2"/>
      </w:pPr>
      <w:r>
        <w:t>Mission</w:t>
      </w:r>
    </w:p>
    <w:p>
      <w:r>
        <w:rPr>
          <w:rFonts w:ascii="Aptos" w:hAnsi="Aptos"/>
          <w:i w:val="0"/>
          <w:color w:val="0D2C20"/>
        </w:rPr>
        <w:t>To equip and organize smallholder farmers to establish productive, responsible cocoa farms and access reliable markets, affordable inputs and fairer income opportunities.</w:t>
      </w:r>
    </w:p>
    <w:p>
      <w:pPr>
        <w:pStyle w:val="Heading2"/>
      </w:pPr>
      <w:r>
        <w:t>Vision</w:t>
      </w:r>
    </w:p>
    <w:p>
      <w:r>
        <w:rPr>
          <w:rFonts w:ascii="Aptos" w:hAnsi="Aptos"/>
          <w:i w:val="0"/>
          <w:color w:val="0D2C20"/>
        </w:rPr>
        <w:t>Prosperous farming families participating confidently in a transparent, inclusive and sustainable cocoa economy.</w:t>
      </w:r>
    </w:p>
    <w:p>
      <w:pPr>
        <w:pStyle w:val="Heading2"/>
      </w:pPr>
      <w:r>
        <w:t>Why Obulimi exists</w:t>
      </w:r>
    </w:p>
    <w:p>
      <w:r>
        <w:rPr>
          <w:rFonts w:ascii="Aptos" w:hAnsi="Aptos"/>
          <w:i w:val="0"/>
          <w:color w:val="0D2C20"/>
        </w:rPr>
        <w:t>Many rural families have land and the determination to build better livelihoods, but face barriers that cannot be solved by seedlings alone. They need practical knowledge, reliable planting material, continuing field support, access to appropriate inputs and a dependable route to market. Obulimi brings these elements together in one farmer-centred system.</w:t>
      </w:r>
    </w:p>
    <w:p>
      <w:pPr>
        <w:pStyle w:val="Heading2"/>
      </w:pPr>
      <w:r>
        <w:t>Values</w:t>
      </w:r>
    </w:p>
    <w:p>
      <w:pPr>
        <w:pStyle w:val="ListBullet"/>
      </w:pPr>
      <w:r>
        <w:rPr>
          <w:rFonts w:ascii="Aptos" w:hAnsi="Aptos"/>
          <w:b/>
          <w:color w:val="1F5D42"/>
        </w:rPr>
        <w:t xml:space="preserve">Farmer dignity — </w:t>
      </w:r>
      <w:r>
        <w:rPr>
          <w:rFonts w:ascii="Aptos" w:hAnsi="Aptos"/>
          <w:color w:val="0D2C20"/>
        </w:rPr>
        <w:t>farmers are partners and business owners, not passive beneficiaries.</w:t>
      </w:r>
    </w:p>
    <w:p>
      <w:pPr>
        <w:pStyle w:val="ListBullet"/>
      </w:pPr>
      <w:r>
        <w:rPr>
          <w:rFonts w:ascii="Aptos" w:hAnsi="Aptos"/>
          <w:b/>
          <w:color w:val="1F5D42"/>
        </w:rPr>
        <w:t xml:space="preserve">Integrity and transparency — </w:t>
      </w:r>
      <w:r>
        <w:rPr>
          <w:rFonts w:ascii="Aptos" w:hAnsi="Aptos"/>
          <w:color w:val="0D2C20"/>
        </w:rPr>
        <w:t>clear communication, accountable records and honest market relationships.</w:t>
      </w:r>
    </w:p>
    <w:p>
      <w:pPr>
        <w:pStyle w:val="ListBullet"/>
      </w:pPr>
      <w:r>
        <w:rPr>
          <w:rFonts w:ascii="Aptos" w:hAnsi="Aptos"/>
          <w:b/>
          <w:color w:val="1F5D42"/>
        </w:rPr>
        <w:t xml:space="preserve">Practical support — </w:t>
      </w:r>
      <w:r>
        <w:rPr>
          <w:rFonts w:ascii="Aptos" w:hAnsi="Aptos"/>
          <w:color w:val="0D2C20"/>
        </w:rPr>
        <w:t>field-level services designed around what farmers need to succeed.</w:t>
      </w:r>
    </w:p>
    <w:p>
      <w:pPr>
        <w:pStyle w:val="ListBullet"/>
      </w:pPr>
      <w:r>
        <w:rPr>
          <w:rFonts w:ascii="Aptos" w:hAnsi="Aptos"/>
          <w:b/>
          <w:color w:val="1F5D42"/>
        </w:rPr>
        <w:t xml:space="preserve">Sustainability — </w:t>
      </w:r>
      <w:r>
        <w:rPr>
          <w:rFonts w:ascii="Aptos" w:hAnsi="Aptos"/>
          <w:color w:val="0D2C20"/>
        </w:rPr>
        <w:t>responsible land use, soil health, safe inputs and long-term farm productivity.</w:t>
      </w:r>
    </w:p>
    <w:p>
      <w:pPr>
        <w:pStyle w:val="ListBullet"/>
      </w:pPr>
      <w:r>
        <w:rPr>
          <w:rFonts w:ascii="Aptos" w:hAnsi="Aptos"/>
          <w:b/>
          <w:color w:val="1F5D42"/>
        </w:rPr>
        <w:t xml:space="preserve">Inclusion — </w:t>
      </w:r>
      <w:r>
        <w:rPr>
          <w:rFonts w:ascii="Aptos" w:hAnsi="Aptos"/>
          <w:color w:val="0D2C20"/>
        </w:rPr>
        <w:t>meaningful opportunity for women, young people and underserved farming households.</w:t>
      </w:r>
    </w:p>
    <w:p>
      <w:pPr>
        <w:pStyle w:val="ListBullet"/>
      </w:pPr>
      <w:r>
        <w:rPr>
          <w:rFonts w:ascii="Aptos" w:hAnsi="Aptos"/>
          <w:b/>
          <w:color w:val="1F5D42"/>
        </w:rPr>
        <w:t xml:space="preserve">Partnership — </w:t>
      </w:r>
      <w:r>
        <w:rPr>
          <w:rFonts w:ascii="Aptos" w:hAnsi="Aptos"/>
          <w:color w:val="0D2C20"/>
        </w:rPr>
        <w:t>coordinating farmers, buyers, communities, government and supporters around shared value.</w:t>
      </w:r>
    </w:p>
    <w:p>
      <w:pPr>
        <w:pStyle w:val="Heading2"/>
      </w:pPr>
      <w:r>
        <w:t>How to explain “social enterprise”</w:t>
      </w:r>
    </w:p>
    <w:p>
      <w:r>
        <w:rPr>
          <w:rFonts w:ascii="Aptos" w:hAnsi="Aptos"/>
          <w:i w:val="0"/>
          <w:color w:val="0D2C20"/>
        </w:rPr>
        <w:t>Obulimi combines social purpose with a market-based operating model. Farmer training, establishment support and early-stage services create long-term livelihood assets. Aggregating and marketing quality cocoa builds a commercial pathway that can help sustain services as production grows. Donations and partnerships help finance the intensive establishment years before cocoa generates meaningful income.</w:t>
      </w:r>
    </w:p>
    <w:p>
      <w:pPr>
        <w:pStyle w:val="Heading2"/>
      </w:pPr>
      <w:r>
        <w:t>Priority audiences</w:t>
      </w: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3273"/>
        <w:gridCol w:w="3273"/>
        <w:gridCol w:w="3273"/>
      </w:tblGrid>
      <w:tr>
        <w:trPr>
          <w:tblHeader w:val="true"/>
        </w:trPr>
        <w:tc>
          <w:tcPr>
            <w:tcW w:type="dxa" w:w="1944"/>
            <w:tcMar>
              <w:top w:w="90" w:type="dxa"/>
              <w:start w:w="100" w:type="dxa"/>
              <w:bottom w:w="90" w:type="dxa"/>
              <w:end w:w="100" w:type="dxa"/>
            </w:tcMar>
            <w:shd w:fill="1F5D42"/>
          </w:tcPr>
          <w:p>
            <w:pPr>
              <w:spacing w:after="0"/>
            </w:pPr>
            <w:r>
              <w:rPr>
                <w:rFonts w:ascii="Aptos" w:hAnsi="Aptos"/>
                <w:b/>
                <w:color w:val="FFFFFF"/>
                <w:sz w:val="17"/>
              </w:rPr>
              <w:t>Audience</w:t>
            </w:r>
          </w:p>
        </w:tc>
        <w:tc>
          <w:tcPr>
            <w:tcW w:type="dxa" w:w="5112"/>
            <w:tcMar>
              <w:top w:w="90" w:type="dxa"/>
              <w:start w:w="100" w:type="dxa"/>
              <w:bottom w:w="90" w:type="dxa"/>
              <w:end w:w="100" w:type="dxa"/>
            </w:tcMar>
            <w:shd w:fill="1F5D42"/>
          </w:tcPr>
          <w:p>
            <w:pPr>
              <w:spacing w:after="0"/>
            </w:pPr>
            <w:r>
              <w:rPr>
                <w:rFonts w:ascii="Aptos" w:hAnsi="Aptos"/>
                <w:b/>
                <w:color w:val="FFFFFF"/>
                <w:sz w:val="17"/>
              </w:rPr>
              <w:t>What they need to know</w:t>
            </w:r>
          </w:p>
        </w:tc>
        <w:tc>
          <w:tcPr>
            <w:tcW w:type="dxa" w:w="2376"/>
            <w:tcMar>
              <w:top w:w="90" w:type="dxa"/>
              <w:start w:w="100" w:type="dxa"/>
              <w:bottom w:w="90" w:type="dxa"/>
              <w:end w:w="100" w:type="dxa"/>
            </w:tcMar>
            <w:shd w:fill="1F5D42"/>
          </w:tcPr>
          <w:p>
            <w:pPr>
              <w:spacing w:after="0"/>
            </w:pPr>
            <w:r>
              <w:rPr>
                <w:rFonts w:ascii="Aptos" w:hAnsi="Aptos"/>
                <w:b/>
                <w:color w:val="FFFFFF"/>
                <w:sz w:val="17"/>
              </w:rPr>
              <w:t>Desired action</w:t>
            </w:r>
          </w:p>
        </w:tc>
      </w:tr>
      <w:tr>
        <w:tc>
          <w:tcPr>
            <w:tcW w:type="dxa" w:w="1944"/>
            <w:tcMar>
              <w:top w:w="85" w:type="dxa"/>
              <w:start w:w="100" w:type="dxa"/>
              <w:bottom w:w="85" w:type="dxa"/>
              <w:end w:w="100" w:type="dxa"/>
            </w:tcMar>
          </w:tcPr>
          <w:p>
            <w:pPr>
              <w:spacing w:after="0"/>
            </w:pPr>
            <w:r>
              <w:rPr>
                <w:rFonts w:ascii="Aptos" w:hAnsi="Aptos"/>
                <w:color w:val="0D2C20"/>
                <w:sz w:val="17"/>
              </w:rPr>
              <w:t>Farmers</w:t>
            </w:r>
          </w:p>
        </w:tc>
        <w:tc>
          <w:tcPr>
            <w:tcW w:type="dxa" w:w="5112"/>
            <w:tcMar>
              <w:top w:w="85" w:type="dxa"/>
              <w:start w:w="100" w:type="dxa"/>
              <w:bottom w:w="85" w:type="dxa"/>
              <w:end w:w="100" w:type="dxa"/>
            </w:tcMar>
          </w:tcPr>
          <w:p>
            <w:pPr>
              <w:spacing w:after="0"/>
            </w:pPr>
            <w:r>
              <w:rPr>
                <w:rFonts w:ascii="Aptos" w:hAnsi="Aptos"/>
                <w:color w:val="0D2C20"/>
                <w:sz w:val="17"/>
              </w:rPr>
              <w:t>Eligibility, services, responsibilities and how Obulimi buys cocoa.</w:t>
            </w:r>
          </w:p>
        </w:tc>
        <w:tc>
          <w:tcPr>
            <w:tcW w:type="dxa" w:w="2376"/>
            <w:tcMar>
              <w:top w:w="85" w:type="dxa"/>
              <w:start w:w="100" w:type="dxa"/>
              <w:bottom w:w="85" w:type="dxa"/>
              <w:end w:w="100" w:type="dxa"/>
            </w:tcMar>
          </w:tcPr>
          <w:p>
            <w:pPr>
              <w:spacing w:after="0"/>
            </w:pPr>
            <w:r>
              <w:rPr>
                <w:rFonts w:ascii="Aptos" w:hAnsi="Aptos"/>
                <w:color w:val="0D2C20"/>
                <w:sz w:val="17"/>
              </w:rPr>
              <w:t>Register interest</w:t>
            </w:r>
          </w:p>
        </w:tc>
      </w:tr>
      <w:tr>
        <w:tc>
          <w:tcPr>
            <w:tcW w:type="dxa" w:w="1944"/>
            <w:tcMar>
              <w:top w:w="85" w:type="dxa"/>
              <w:start w:w="100" w:type="dxa"/>
              <w:bottom w:w="85" w:type="dxa"/>
              <w:end w:w="100" w:type="dxa"/>
            </w:tcMar>
            <w:shd w:fill="F7F3EA"/>
          </w:tcPr>
          <w:p>
            <w:pPr>
              <w:spacing w:after="0"/>
            </w:pPr>
            <w:r>
              <w:rPr>
                <w:rFonts w:ascii="Aptos" w:hAnsi="Aptos"/>
                <w:color w:val="0D2C20"/>
                <w:sz w:val="17"/>
              </w:rPr>
              <w:t>Buyers &amp; exporters</w:t>
            </w:r>
          </w:p>
        </w:tc>
        <w:tc>
          <w:tcPr>
            <w:tcW w:type="dxa" w:w="5112"/>
            <w:tcMar>
              <w:top w:w="85" w:type="dxa"/>
              <w:start w:w="100" w:type="dxa"/>
              <w:bottom w:w="85" w:type="dxa"/>
              <w:end w:w="100" w:type="dxa"/>
            </w:tcMar>
            <w:shd w:fill="F7F3EA"/>
          </w:tcPr>
          <w:p>
            <w:pPr>
              <w:spacing w:after="0"/>
            </w:pPr>
            <w:r>
              <w:rPr>
                <w:rFonts w:ascii="Aptos" w:hAnsi="Aptos"/>
                <w:color w:val="0D2C20"/>
                <w:sz w:val="17"/>
              </w:rPr>
              <w:t>Supply development, aggregation, quality controls and traceability.</w:t>
            </w:r>
          </w:p>
        </w:tc>
        <w:tc>
          <w:tcPr>
            <w:tcW w:type="dxa" w:w="2376"/>
            <w:tcMar>
              <w:top w:w="85" w:type="dxa"/>
              <w:start w:w="100" w:type="dxa"/>
              <w:bottom w:w="85" w:type="dxa"/>
              <w:end w:w="100" w:type="dxa"/>
            </w:tcMar>
            <w:shd w:fill="F7F3EA"/>
          </w:tcPr>
          <w:p>
            <w:pPr>
              <w:spacing w:after="0"/>
            </w:pPr>
            <w:r>
              <w:rPr>
                <w:rFonts w:ascii="Aptos" w:hAnsi="Aptos"/>
                <w:color w:val="0D2C20"/>
                <w:sz w:val="17"/>
              </w:rPr>
              <w:t>Start a buyer conversation</w:t>
            </w:r>
          </w:p>
        </w:tc>
      </w:tr>
      <w:tr>
        <w:tc>
          <w:tcPr>
            <w:tcW w:type="dxa" w:w="1944"/>
            <w:tcMar>
              <w:top w:w="85" w:type="dxa"/>
              <w:start w:w="100" w:type="dxa"/>
              <w:bottom w:w="85" w:type="dxa"/>
              <w:end w:w="100" w:type="dxa"/>
            </w:tcMar>
          </w:tcPr>
          <w:p>
            <w:pPr>
              <w:spacing w:after="0"/>
            </w:pPr>
            <w:r>
              <w:rPr>
                <w:rFonts w:ascii="Aptos" w:hAnsi="Aptos"/>
                <w:color w:val="0D2C20"/>
                <w:sz w:val="17"/>
              </w:rPr>
              <w:t>Donors &amp; corporate partners</w:t>
            </w:r>
          </w:p>
        </w:tc>
        <w:tc>
          <w:tcPr>
            <w:tcW w:type="dxa" w:w="5112"/>
            <w:tcMar>
              <w:top w:w="85" w:type="dxa"/>
              <w:start w:w="100" w:type="dxa"/>
              <w:bottom w:w="85" w:type="dxa"/>
              <w:end w:w="100" w:type="dxa"/>
            </w:tcMar>
          </w:tcPr>
          <w:p>
            <w:pPr>
              <w:spacing w:after="0"/>
            </w:pPr>
            <w:r>
              <w:rPr>
                <w:rFonts w:ascii="Aptos" w:hAnsi="Aptos"/>
                <w:color w:val="0D2C20"/>
                <w:sz w:val="17"/>
              </w:rPr>
              <w:t>Why the three-year establishment period needs patient support.</w:t>
            </w:r>
          </w:p>
        </w:tc>
        <w:tc>
          <w:tcPr>
            <w:tcW w:type="dxa" w:w="2376"/>
            <w:tcMar>
              <w:top w:w="85" w:type="dxa"/>
              <w:start w:w="100" w:type="dxa"/>
              <w:bottom w:w="85" w:type="dxa"/>
              <w:end w:w="100" w:type="dxa"/>
            </w:tcMar>
          </w:tcPr>
          <w:p>
            <w:pPr>
              <w:spacing w:after="0"/>
            </w:pPr>
            <w:r>
              <w:rPr>
                <w:rFonts w:ascii="Aptos" w:hAnsi="Aptos"/>
                <w:color w:val="0D2C20"/>
                <w:sz w:val="17"/>
              </w:rPr>
              <w:t>Donate or partner</w:t>
            </w:r>
          </w:p>
        </w:tc>
      </w:tr>
      <w:tr>
        <w:tc>
          <w:tcPr>
            <w:tcW w:type="dxa" w:w="1944"/>
            <w:tcMar>
              <w:top w:w="85" w:type="dxa"/>
              <w:start w:w="100" w:type="dxa"/>
              <w:bottom w:w="85" w:type="dxa"/>
              <w:end w:w="100" w:type="dxa"/>
            </w:tcMar>
            <w:shd w:fill="F7F3EA"/>
          </w:tcPr>
          <w:p>
            <w:pPr>
              <w:spacing w:after="0"/>
            </w:pPr>
            <w:r>
              <w:rPr>
                <w:rFonts w:ascii="Aptos" w:hAnsi="Aptos"/>
                <w:color w:val="0D2C20"/>
                <w:sz w:val="17"/>
              </w:rPr>
              <w:t>Government &amp; technical partners</w:t>
            </w:r>
          </w:p>
        </w:tc>
        <w:tc>
          <w:tcPr>
            <w:tcW w:type="dxa" w:w="5112"/>
            <w:tcMar>
              <w:top w:w="85" w:type="dxa"/>
              <w:start w:w="100" w:type="dxa"/>
              <w:bottom w:w="85" w:type="dxa"/>
              <w:end w:w="100" w:type="dxa"/>
            </w:tcMar>
            <w:shd w:fill="F7F3EA"/>
          </w:tcPr>
          <w:p>
            <w:pPr>
              <w:spacing w:after="0"/>
            </w:pPr>
            <w:r>
              <w:rPr>
                <w:rFonts w:ascii="Aptos" w:hAnsi="Aptos"/>
                <w:color w:val="0D2C20"/>
                <w:sz w:val="17"/>
              </w:rPr>
              <w:t>Responsible expansion, training, data and field coordination.</w:t>
            </w:r>
          </w:p>
        </w:tc>
        <w:tc>
          <w:tcPr>
            <w:tcW w:type="dxa" w:w="2376"/>
            <w:tcMar>
              <w:top w:w="85" w:type="dxa"/>
              <w:start w:w="100" w:type="dxa"/>
              <w:bottom w:w="85" w:type="dxa"/>
              <w:end w:w="100" w:type="dxa"/>
            </w:tcMar>
            <w:shd w:fill="F7F3EA"/>
          </w:tcPr>
          <w:p>
            <w:pPr>
              <w:spacing w:after="0"/>
            </w:pPr>
            <w:r>
              <w:rPr>
                <w:rFonts w:ascii="Aptos" w:hAnsi="Aptos"/>
                <w:color w:val="0D2C20"/>
                <w:sz w:val="17"/>
              </w:rPr>
              <w:t>Collaborate</w:t>
            </w:r>
          </w:p>
        </w:tc>
      </w:tr>
    </w:tbl>
    <w:p>
      <w:pPr>
        <w:spacing w:after="20"/>
      </w:pPr>
    </w:p>
    <w:p>
      <w:r>
        <w:br w:type="page"/>
      </w:r>
    </w:p>
    <w:p>
      <w:pPr>
        <w:spacing w:after="60"/>
      </w:pPr>
      <w:r>
        <w:rPr>
          <w:rFonts w:ascii="Aptos" w:hAnsi="Aptos"/>
          <w:b/>
          <w:color w:val="C98A2E"/>
          <w:sz w:val="17"/>
        </w:rPr>
        <w:t>03  •  INFORMATION ARCHITECTURE</w:t>
      </w:r>
    </w:p>
    <w:p>
      <w:pPr>
        <w:pStyle w:val="Heading1"/>
        <w:spacing w:before="0"/>
      </w:pPr>
      <w:r>
        <w:t>Recommended website structure</w:t>
      </w:r>
    </w:p>
    <w:p>
      <w:pPr>
        <w:spacing w:after="140"/>
      </w:pPr>
      <w:r>
        <w:rPr>
          <w:rFonts w:ascii="Aptos" w:hAnsi="Aptos"/>
          <w:i/>
          <w:color w:val="58645E"/>
          <w:sz w:val="22"/>
        </w:rPr>
        <w:t>A clear journey for farmers, supporters, buyers and implementation partners.</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2455"/>
        <w:gridCol w:w="2455"/>
        <w:gridCol w:w="2455"/>
        <w:gridCol w:w="2455"/>
      </w:tblGrid>
      <w:tr>
        <w:trPr>
          <w:tblHeader w:val="true"/>
        </w:trPr>
        <w:tc>
          <w:tcPr>
            <w:tcW w:type="dxa" w:w="1800"/>
            <w:tcMar>
              <w:top w:w="90" w:type="dxa"/>
              <w:start w:w="100" w:type="dxa"/>
              <w:bottom w:w="90" w:type="dxa"/>
              <w:end w:w="100" w:type="dxa"/>
            </w:tcMar>
            <w:shd w:fill="1F5D42"/>
          </w:tcPr>
          <w:p>
            <w:pPr>
              <w:spacing w:after="0"/>
            </w:pPr>
            <w:r>
              <w:rPr>
                <w:rFonts w:ascii="Aptos" w:hAnsi="Aptos"/>
                <w:b/>
                <w:color w:val="FFFFFF"/>
                <w:sz w:val="17"/>
              </w:rPr>
              <w:t>Page</w:t>
            </w:r>
          </w:p>
        </w:tc>
        <w:tc>
          <w:tcPr>
            <w:tcW w:type="dxa" w:w="3671"/>
            <w:tcMar>
              <w:top w:w="90" w:type="dxa"/>
              <w:start w:w="100" w:type="dxa"/>
              <w:bottom w:w="90" w:type="dxa"/>
              <w:end w:w="100" w:type="dxa"/>
            </w:tcMar>
            <w:shd w:fill="1F5D42"/>
          </w:tcPr>
          <w:p>
            <w:pPr>
              <w:spacing w:after="0"/>
            </w:pPr>
            <w:r>
              <w:rPr>
                <w:rFonts w:ascii="Aptos" w:hAnsi="Aptos"/>
                <w:b/>
                <w:color w:val="FFFFFF"/>
                <w:sz w:val="17"/>
              </w:rPr>
              <w:t>Purpose</w:t>
            </w:r>
          </w:p>
        </w:tc>
        <w:tc>
          <w:tcPr>
            <w:tcW w:type="dxa" w:w="2044"/>
            <w:tcMar>
              <w:top w:w="90" w:type="dxa"/>
              <w:start w:w="100" w:type="dxa"/>
              <w:bottom w:w="90" w:type="dxa"/>
              <w:end w:w="100" w:type="dxa"/>
            </w:tcMar>
            <w:shd w:fill="1F5D42"/>
          </w:tcPr>
          <w:p>
            <w:pPr>
              <w:spacing w:after="0"/>
            </w:pPr>
            <w:r>
              <w:rPr>
                <w:rFonts w:ascii="Aptos" w:hAnsi="Aptos"/>
                <w:b/>
                <w:color w:val="FFFFFF"/>
                <w:sz w:val="17"/>
              </w:rPr>
              <w:t>Primary audience</w:t>
            </w:r>
          </w:p>
        </w:tc>
        <w:tc>
          <w:tcPr>
            <w:tcW w:type="dxa" w:w="1915"/>
            <w:tcMar>
              <w:top w:w="90" w:type="dxa"/>
              <w:start w:w="100" w:type="dxa"/>
              <w:bottom w:w="90" w:type="dxa"/>
              <w:end w:w="100" w:type="dxa"/>
            </w:tcMar>
            <w:shd w:fill="1F5D42"/>
          </w:tcPr>
          <w:p>
            <w:pPr>
              <w:spacing w:after="0"/>
            </w:pPr>
            <w:r>
              <w:rPr>
                <w:rFonts w:ascii="Aptos" w:hAnsi="Aptos"/>
                <w:b/>
                <w:color w:val="FFFFFF"/>
                <w:sz w:val="17"/>
              </w:rPr>
              <w:t>Main CTA</w:t>
            </w:r>
          </w:p>
        </w:tc>
      </w:tr>
      <w:tr>
        <w:tc>
          <w:tcPr>
            <w:tcW w:type="dxa" w:w="1800"/>
            <w:tcMar>
              <w:top w:w="85" w:type="dxa"/>
              <w:start w:w="100" w:type="dxa"/>
              <w:bottom w:w="85" w:type="dxa"/>
              <w:end w:w="100" w:type="dxa"/>
            </w:tcMar>
          </w:tcPr>
          <w:p>
            <w:pPr>
              <w:spacing w:after="0"/>
            </w:pPr>
            <w:r>
              <w:rPr>
                <w:rFonts w:ascii="Aptos" w:hAnsi="Aptos"/>
                <w:color w:val="0D2C20"/>
                <w:sz w:val="17"/>
              </w:rPr>
              <w:t>Home</w:t>
            </w:r>
          </w:p>
        </w:tc>
        <w:tc>
          <w:tcPr>
            <w:tcW w:type="dxa" w:w="3671"/>
            <w:tcMar>
              <w:top w:w="85" w:type="dxa"/>
              <w:start w:w="100" w:type="dxa"/>
              <w:bottom w:w="85" w:type="dxa"/>
              <w:end w:w="100" w:type="dxa"/>
            </w:tcMar>
          </w:tcPr>
          <w:p>
            <w:pPr>
              <w:spacing w:after="0"/>
            </w:pPr>
            <w:r>
              <w:rPr>
                <w:rFonts w:ascii="Aptos" w:hAnsi="Aptos"/>
                <w:color w:val="0D2C20"/>
                <w:sz w:val="17"/>
              </w:rPr>
              <w:t>Explain Obulimi quickly and direct each visitor.</w:t>
            </w:r>
          </w:p>
        </w:tc>
        <w:tc>
          <w:tcPr>
            <w:tcW w:type="dxa" w:w="2044"/>
            <w:tcMar>
              <w:top w:w="85" w:type="dxa"/>
              <w:start w:w="100" w:type="dxa"/>
              <w:bottom w:w="85" w:type="dxa"/>
              <w:end w:w="100" w:type="dxa"/>
            </w:tcMar>
          </w:tcPr>
          <w:p>
            <w:pPr>
              <w:spacing w:after="0"/>
            </w:pPr>
            <w:r>
              <w:rPr>
                <w:rFonts w:ascii="Aptos" w:hAnsi="Aptos"/>
                <w:color w:val="0D2C20"/>
                <w:sz w:val="17"/>
              </w:rPr>
              <w:t>All visitors</w:t>
            </w:r>
          </w:p>
        </w:tc>
        <w:tc>
          <w:tcPr>
            <w:tcW w:type="dxa" w:w="1915"/>
            <w:tcMar>
              <w:top w:w="85" w:type="dxa"/>
              <w:start w:w="100" w:type="dxa"/>
              <w:bottom w:w="85" w:type="dxa"/>
              <w:end w:w="100" w:type="dxa"/>
            </w:tcMar>
          </w:tcPr>
          <w:p>
            <w:pPr>
              <w:spacing w:after="0"/>
            </w:pPr>
            <w:r>
              <w:rPr>
                <w:rFonts w:ascii="Aptos" w:hAnsi="Aptos"/>
                <w:color w:val="0D2C20"/>
                <w:sz w:val="17"/>
              </w:rPr>
              <w:t>Support a Farmer</w:t>
            </w:r>
          </w:p>
        </w:tc>
      </w:tr>
      <w:tr>
        <w:tc>
          <w:tcPr>
            <w:tcW w:type="dxa" w:w="1800"/>
            <w:tcMar>
              <w:top w:w="85" w:type="dxa"/>
              <w:start w:w="100" w:type="dxa"/>
              <w:bottom w:w="85" w:type="dxa"/>
              <w:end w:w="100" w:type="dxa"/>
            </w:tcMar>
            <w:shd w:fill="F7F3EA"/>
          </w:tcPr>
          <w:p>
            <w:pPr>
              <w:spacing w:after="0"/>
            </w:pPr>
            <w:r>
              <w:rPr>
                <w:rFonts w:ascii="Aptos" w:hAnsi="Aptos"/>
                <w:color w:val="0D2C20"/>
                <w:sz w:val="17"/>
              </w:rPr>
              <w:t>About Us</w:t>
            </w:r>
          </w:p>
        </w:tc>
        <w:tc>
          <w:tcPr>
            <w:tcW w:type="dxa" w:w="3671"/>
            <w:tcMar>
              <w:top w:w="85" w:type="dxa"/>
              <w:start w:w="100" w:type="dxa"/>
              <w:bottom w:w="85" w:type="dxa"/>
              <w:end w:w="100" w:type="dxa"/>
            </w:tcMar>
            <w:shd w:fill="F7F3EA"/>
          </w:tcPr>
          <w:p>
            <w:pPr>
              <w:spacing w:after="0"/>
            </w:pPr>
            <w:r>
              <w:rPr>
                <w:rFonts w:ascii="Aptos" w:hAnsi="Aptos"/>
                <w:color w:val="0D2C20"/>
                <w:sz w:val="17"/>
              </w:rPr>
              <w:t>Build trust through purpose, story and values.</w:t>
            </w:r>
          </w:p>
        </w:tc>
        <w:tc>
          <w:tcPr>
            <w:tcW w:type="dxa" w:w="2044"/>
            <w:tcMar>
              <w:top w:w="85" w:type="dxa"/>
              <w:start w:w="100" w:type="dxa"/>
              <w:bottom w:w="85" w:type="dxa"/>
              <w:end w:w="100" w:type="dxa"/>
            </w:tcMar>
            <w:shd w:fill="F7F3EA"/>
          </w:tcPr>
          <w:p>
            <w:pPr>
              <w:spacing w:after="0"/>
            </w:pPr>
            <w:r>
              <w:rPr>
                <w:rFonts w:ascii="Aptos" w:hAnsi="Aptos"/>
                <w:color w:val="0D2C20"/>
                <w:sz w:val="17"/>
              </w:rPr>
              <w:t>All visitors</w:t>
            </w:r>
          </w:p>
        </w:tc>
        <w:tc>
          <w:tcPr>
            <w:tcW w:type="dxa" w:w="1915"/>
            <w:tcMar>
              <w:top w:w="85" w:type="dxa"/>
              <w:start w:w="100" w:type="dxa"/>
              <w:bottom w:w="85" w:type="dxa"/>
              <w:end w:w="100" w:type="dxa"/>
            </w:tcMar>
            <w:shd w:fill="F7F3EA"/>
          </w:tcPr>
          <w:p>
            <w:pPr>
              <w:spacing w:after="0"/>
            </w:pPr>
            <w:r>
              <w:rPr>
                <w:rFonts w:ascii="Aptos" w:hAnsi="Aptos"/>
                <w:color w:val="0D2C20"/>
                <w:sz w:val="17"/>
              </w:rPr>
              <w:t>Meet Our Model</w:t>
            </w:r>
          </w:p>
        </w:tc>
      </w:tr>
      <w:tr>
        <w:tc>
          <w:tcPr>
            <w:tcW w:type="dxa" w:w="1800"/>
            <w:tcMar>
              <w:top w:w="85" w:type="dxa"/>
              <w:start w:w="100" w:type="dxa"/>
              <w:bottom w:w="85" w:type="dxa"/>
              <w:end w:w="100" w:type="dxa"/>
            </w:tcMar>
          </w:tcPr>
          <w:p>
            <w:pPr>
              <w:spacing w:after="0"/>
            </w:pPr>
            <w:r>
              <w:rPr>
                <w:rFonts w:ascii="Aptos" w:hAnsi="Aptos"/>
                <w:color w:val="0D2C20"/>
                <w:sz w:val="17"/>
              </w:rPr>
              <w:t>Our Model</w:t>
            </w:r>
          </w:p>
        </w:tc>
        <w:tc>
          <w:tcPr>
            <w:tcW w:type="dxa" w:w="3671"/>
            <w:tcMar>
              <w:top w:w="85" w:type="dxa"/>
              <w:start w:w="100" w:type="dxa"/>
              <w:bottom w:w="85" w:type="dxa"/>
              <w:end w:w="100" w:type="dxa"/>
            </w:tcMar>
          </w:tcPr>
          <w:p>
            <w:pPr>
              <w:spacing w:after="0"/>
            </w:pPr>
            <w:r>
              <w:rPr>
                <w:rFonts w:ascii="Aptos" w:hAnsi="Aptos"/>
                <w:color w:val="0D2C20"/>
                <w:sz w:val="17"/>
              </w:rPr>
              <w:t>Show the end-to-end farmer support system.</w:t>
            </w:r>
          </w:p>
        </w:tc>
        <w:tc>
          <w:tcPr>
            <w:tcW w:type="dxa" w:w="2044"/>
            <w:tcMar>
              <w:top w:w="85" w:type="dxa"/>
              <w:start w:w="100" w:type="dxa"/>
              <w:bottom w:w="85" w:type="dxa"/>
              <w:end w:w="100" w:type="dxa"/>
            </w:tcMar>
          </w:tcPr>
          <w:p>
            <w:pPr>
              <w:spacing w:after="0"/>
            </w:pPr>
            <w:r>
              <w:rPr>
                <w:rFonts w:ascii="Aptos" w:hAnsi="Aptos"/>
                <w:color w:val="0D2C20"/>
                <w:sz w:val="17"/>
              </w:rPr>
              <w:t>Partners, farmers</w:t>
            </w:r>
          </w:p>
        </w:tc>
        <w:tc>
          <w:tcPr>
            <w:tcW w:type="dxa" w:w="1915"/>
            <w:tcMar>
              <w:top w:w="85" w:type="dxa"/>
              <w:start w:w="100" w:type="dxa"/>
              <w:bottom w:w="85" w:type="dxa"/>
              <w:end w:w="100" w:type="dxa"/>
            </w:tcMar>
          </w:tcPr>
          <w:p>
            <w:pPr>
              <w:spacing w:after="0"/>
            </w:pPr>
            <w:r>
              <w:rPr>
                <w:rFonts w:ascii="Aptos" w:hAnsi="Aptos"/>
                <w:color w:val="0D2C20"/>
                <w:sz w:val="17"/>
              </w:rPr>
              <w:t>Partner With Us</w:t>
            </w:r>
          </w:p>
        </w:tc>
      </w:tr>
      <w:tr>
        <w:tc>
          <w:tcPr>
            <w:tcW w:type="dxa" w:w="1800"/>
            <w:tcMar>
              <w:top w:w="85" w:type="dxa"/>
              <w:start w:w="100" w:type="dxa"/>
              <w:bottom w:w="85" w:type="dxa"/>
              <w:end w:w="100" w:type="dxa"/>
            </w:tcMar>
            <w:shd w:fill="F7F3EA"/>
          </w:tcPr>
          <w:p>
            <w:pPr>
              <w:spacing w:after="0"/>
            </w:pPr>
            <w:r>
              <w:rPr>
                <w:rFonts w:ascii="Aptos" w:hAnsi="Aptos"/>
                <w:color w:val="0D2C20"/>
                <w:sz w:val="17"/>
              </w:rPr>
              <w:t>Farmer Services</w:t>
            </w:r>
          </w:p>
        </w:tc>
        <w:tc>
          <w:tcPr>
            <w:tcW w:type="dxa" w:w="3671"/>
            <w:tcMar>
              <w:top w:w="85" w:type="dxa"/>
              <w:start w:w="100" w:type="dxa"/>
              <w:bottom w:w="85" w:type="dxa"/>
              <w:end w:w="100" w:type="dxa"/>
            </w:tcMar>
            <w:shd w:fill="F7F3EA"/>
          </w:tcPr>
          <w:p>
            <w:pPr>
              <w:spacing w:after="0"/>
            </w:pPr>
            <w:r>
              <w:rPr>
                <w:rFonts w:ascii="Aptos" w:hAnsi="Aptos"/>
                <w:color w:val="0D2C20"/>
                <w:sz w:val="17"/>
              </w:rPr>
              <w:t>Explain eligibility, services and responsibilities.</w:t>
            </w:r>
          </w:p>
        </w:tc>
        <w:tc>
          <w:tcPr>
            <w:tcW w:type="dxa" w:w="2044"/>
            <w:tcMar>
              <w:top w:w="85" w:type="dxa"/>
              <w:start w:w="100" w:type="dxa"/>
              <w:bottom w:w="85" w:type="dxa"/>
              <w:end w:w="100" w:type="dxa"/>
            </w:tcMar>
            <w:shd w:fill="F7F3EA"/>
          </w:tcPr>
          <w:p>
            <w:pPr>
              <w:spacing w:after="0"/>
            </w:pPr>
            <w:r>
              <w:rPr>
                <w:rFonts w:ascii="Aptos" w:hAnsi="Aptos"/>
                <w:color w:val="0D2C20"/>
                <w:sz w:val="17"/>
              </w:rPr>
              <w:t>Farmers</w:t>
            </w:r>
          </w:p>
        </w:tc>
        <w:tc>
          <w:tcPr>
            <w:tcW w:type="dxa" w:w="1915"/>
            <w:tcMar>
              <w:top w:w="85" w:type="dxa"/>
              <w:start w:w="100" w:type="dxa"/>
              <w:bottom w:w="85" w:type="dxa"/>
              <w:end w:w="100" w:type="dxa"/>
            </w:tcMar>
            <w:shd w:fill="F7F3EA"/>
          </w:tcPr>
          <w:p>
            <w:pPr>
              <w:spacing w:after="0"/>
            </w:pPr>
            <w:r>
              <w:rPr>
                <w:rFonts w:ascii="Aptos" w:hAnsi="Aptos"/>
                <w:color w:val="0D2C20"/>
                <w:sz w:val="17"/>
              </w:rPr>
              <w:t>Register Interest</w:t>
            </w:r>
          </w:p>
        </w:tc>
      </w:tr>
      <w:tr>
        <w:tc>
          <w:tcPr>
            <w:tcW w:type="dxa" w:w="1800"/>
            <w:tcMar>
              <w:top w:w="85" w:type="dxa"/>
              <w:start w:w="100" w:type="dxa"/>
              <w:bottom w:w="85" w:type="dxa"/>
              <w:end w:w="100" w:type="dxa"/>
            </w:tcMar>
          </w:tcPr>
          <w:p>
            <w:pPr>
              <w:spacing w:after="0"/>
            </w:pPr>
            <w:r>
              <w:rPr>
                <w:rFonts w:ascii="Aptos" w:hAnsi="Aptos"/>
                <w:color w:val="0D2C20"/>
                <w:sz w:val="17"/>
              </w:rPr>
              <w:t>Market Access</w:t>
            </w:r>
          </w:p>
        </w:tc>
        <w:tc>
          <w:tcPr>
            <w:tcW w:type="dxa" w:w="3671"/>
            <w:tcMar>
              <w:top w:w="85" w:type="dxa"/>
              <w:start w:w="100" w:type="dxa"/>
              <w:bottom w:w="85" w:type="dxa"/>
              <w:end w:w="100" w:type="dxa"/>
            </w:tcMar>
          </w:tcPr>
          <w:p>
            <w:pPr>
              <w:spacing w:after="0"/>
            </w:pPr>
            <w:r>
              <w:rPr>
                <w:rFonts w:ascii="Aptos" w:hAnsi="Aptos"/>
                <w:color w:val="0D2C20"/>
                <w:sz w:val="17"/>
              </w:rPr>
              <w:t>Explain buying, aggregation, quality and buyer value.</w:t>
            </w:r>
          </w:p>
        </w:tc>
        <w:tc>
          <w:tcPr>
            <w:tcW w:type="dxa" w:w="2044"/>
            <w:tcMar>
              <w:top w:w="85" w:type="dxa"/>
              <w:start w:w="100" w:type="dxa"/>
              <w:bottom w:w="85" w:type="dxa"/>
              <w:end w:w="100" w:type="dxa"/>
            </w:tcMar>
          </w:tcPr>
          <w:p>
            <w:pPr>
              <w:spacing w:after="0"/>
            </w:pPr>
            <w:r>
              <w:rPr>
                <w:rFonts w:ascii="Aptos" w:hAnsi="Aptos"/>
                <w:color w:val="0D2C20"/>
                <w:sz w:val="17"/>
              </w:rPr>
              <w:t>Farmers, buyers</w:t>
            </w:r>
          </w:p>
        </w:tc>
        <w:tc>
          <w:tcPr>
            <w:tcW w:type="dxa" w:w="1915"/>
            <w:tcMar>
              <w:top w:w="85" w:type="dxa"/>
              <w:start w:w="100" w:type="dxa"/>
              <w:bottom w:w="85" w:type="dxa"/>
              <w:end w:w="100" w:type="dxa"/>
            </w:tcMar>
          </w:tcPr>
          <w:p>
            <w:pPr>
              <w:spacing w:after="0"/>
            </w:pPr>
            <w:r>
              <w:rPr>
                <w:rFonts w:ascii="Aptos" w:hAnsi="Aptos"/>
                <w:color w:val="0D2C20"/>
                <w:sz w:val="17"/>
              </w:rPr>
              <w:t>Talk to Our Team</w:t>
            </w:r>
          </w:p>
        </w:tc>
      </w:tr>
      <w:tr>
        <w:tc>
          <w:tcPr>
            <w:tcW w:type="dxa" w:w="1800"/>
            <w:tcMar>
              <w:top w:w="85" w:type="dxa"/>
              <w:start w:w="100" w:type="dxa"/>
              <w:bottom w:w="85" w:type="dxa"/>
              <w:end w:w="100" w:type="dxa"/>
            </w:tcMar>
            <w:shd w:fill="F7F3EA"/>
          </w:tcPr>
          <w:p>
            <w:pPr>
              <w:spacing w:after="0"/>
            </w:pPr>
            <w:r>
              <w:rPr>
                <w:rFonts w:ascii="Aptos" w:hAnsi="Aptos"/>
                <w:color w:val="0D2C20"/>
                <w:sz w:val="17"/>
              </w:rPr>
              <w:t>Our Impact</w:t>
            </w:r>
          </w:p>
        </w:tc>
        <w:tc>
          <w:tcPr>
            <w:tcW w:type="dxa" w:w="3671"/>
            <w:tcMar>
              <w:top w:w="85" w:type="dxa"/>
              <w:start w:w="100" w:type="dxa"/>
              <w:bottom w:w="85" w:type="dxa"/>
              <w:end w:w="100" w:type="dxa"/>
            </w:tcMar>
            <w:shd w:fill="F7F3EA"/>
          </w:tcPr>
          <w:p>
            <w:pPr>
              <w:spacing w:after="0"/>
            </w:pPr>
            <w:r>
              <w:rPr>
                <w:rFonts w:ascii="Aptos" w:hAnsi="Aptos"/>
                <w:color w:val="0D2C20"/>
                <w:sz w:val="17"/>
              </w:rPr>
              <w:t>Show intended outcomes, targets and verified progress.</w:t>
            </w:r>
          </w:p>
        </w:tc>
        <w:tc>
          <w:tcPr>
            <w:tcW w:type="dxa" w:w="2044"/>
            <w:tcMar>
              <w:top w:w="85" w:type="dxa"/>
              <w:start w:w="100" w:type="dxa"/>
              <w:bottom w:w="85" w:type="dxa"/>
              <w:end w:w="100" w:type="dxa"/>
            </w:tcMar>
            <w:shd w:fill="F7F3EA"/>
          </w:tcPr>
          <w:p>
            <w:pPr>
              <w:spacing w:after="0"/>
            </w:pPr>
            <w:r>
              <w:rPr>
                <w:rFonts w:ascii="Aptos" w:hAnsi="Aptos"/>
                <w:color w:val="0D2C20"/>
                <w:sz w:val="17"/>
              </w:rPr>
              <w:t>Donors, partners</w:t>
            </w:r>
          </w:p>
        </w:tc>
        <w:tc>
          <w:tcPr>
            <w:tcW w:type="dxa" w:w="1915"/>
            <w:tcMar>
              <w:top w:w="85" w:type="dxa"/>
              <w:start w:w="100" w:type="dxa"/>
              <w:bottom w:w="85" w:type="dxa"/>
              <w:end w:w="100" w:type="dxa"/>
            </w:tcMar>
            <w:shd w:fill="F7F3EA"/>
          </w:tcPr>
          <w:p>
            <w:pPr>
              <w:spacing w:after="0"/>
            </w:pPr>
            <w:r>
              <w:rPr>
                <w:rFonts w:ascii="Aptos" w:hAnsi="Aptos"/>
                <w:color w:val="0D2C20"/>
                <w:sz w:val="17"/>
              </w:rPr>
              <w:t>Support the Work</w:t>
            </w:r>
          </w:p>
        </w:tc>
      </w:tr>
      <w:tr>
        <w:tc>
          <w:tcPr>
            <w:tcW w:type="dxa" w:w="1800"/>
            <w:tcMar>
              <w:top w:w="85" w:type="dxa"/>
              <w:start w:w="100" w:type="dxa"/>
              <w:bottom w:w="85" w:type="dxa"/>
              <w:end w:w="100" w:type="dxa"/>
            </w:tcMar>
          </w:tcPr>
          <w:p>
            <w:pPr>
              <w:spacing w:after="0"/>
            </w:pPr>
            <w:r>
              <w:rPr>
                <w:rFonts w:ascii="Aptos" w:hAnsi="Aptos"/>
                <w:color w:val="0D2C20"/>
                <w:sz w:val="17"/>
              </w:rPr>
              <w:t>Partner With Us</w:t>
            </w:r>
          </w:p>
        </w:tc>
        <w:tc>
          <w:tcPr>
            <w:tcW w:type="dxa" w:w="3671"/>
            <w:tcMar>
              <w:top w:w="85" w:type="dxa"/>
              <w:start w:w="100" w:type="dxa"/>
              <w:bottom w:w="85" w:type="dxa"/>
              <w:end w:w="100" w:type="dxa"/>
            </w:tcMar>
          </w:tcPr>
          <w:p>
            <w:pPr>
              <w:spacing w:after="0"/>
            </w:pPr>
            <w:r>
              <w:rPr>
                <w:rFonts w:ascii="Aptos" w:hAnsi="Aptos"/>
                <w:color w:val="0D2C20"/>
                <w:sz w:val="17"/>
              </w:rPr>
              <w:t>Present collaboration pathways.</w:t>
            </w:r>
          </w:p>
        </w:tc>
        <w:tc>
          <w:tcPr>
            <w:tcW w:type="dxa" w:w="2044"/>
            <w:tcMar>
              <w:top w:w="85" w:type="dxa"/>
              <w:start w:w="100" w:type="dxa"/>
              <w:bottom w:w="85" w:type="dxa"/>
              <w:end w:w="100" w:type="dxa"/>
            </w:tcMar>
          </w:tcPr>
          <w:p>
            <w:pPr>
              <w:spacing w:after="0"/>
            </w:pPr>
            <w:r>
              <w:rPr>
                <w:rFonts w:ascii="Aptos" w:hAnsi="Aptos"/>
                <w:color w:val="0D2C20"/>
                <w:sz w:val="17"/>
              </w:rPr>
              <w:t>Corporate/technical partners</w:t>
            </w:r>
          </w:p>
        </w:tc>
        <w:tc>
          <w:tcPr>
            <w:tcW w:type="dxa" w:w="1915"/>
            <w:tcMar>
              <w:top w:w="85" w:type="dxa"/>
              <w:start w:w="100" w:type="dxa"/>
              <w:bottom w:w="85" w:type="dxa"/>
              <w:end w:w="100" w:type="dxa"/>
            </w:tcMar>
          </w:tcPr>
          <w:p>
            <w:pPr>
              <w:spacing w:after="0"/>
            </w:pPr>
            <w:r>
              <w:rPr>
                <w:rFonts w:ascii="Aptos" w:hAnsi="Aptos"/>
                <w:color w:val="0D2C20"/>
                <w:sz w:val="17"/>
              </w:rPr>
              <w:t>Become a Partner</w:t>
            </w:r>
          </w:p>
        </w:tc>
      </w:tr>
      <w:tr>
        <w:tc>
          <w:tcPr>
            <w:tcW w:type="dxa" w:w="1800"/>
            <w:tcMar>
              <w:top w:w="85" w:type="dxa"/>
              <w:start w:w="100" w:type="dxa"/>
              <w:bottom w:w="85" w:type="dxa"/>
              <w:end w:w="100" w:type="dxa"/>
            </w:tcMar>
            <w:shd w:fill="F7F3EA"/>
          </w:tcPr>
          <w:p>
            <w:pPr>
              <w:spacing w:after="0"/>
            </w:pPr>
            <w:r>
              <w:rPr>
                <w:rFonts w:ascii="Aptos" w:hAnsi="Aptos"/>
                <w:color w:val="0D2C20"/>
                <w:sz w:val="17"/>
              </w:rPr>
              <w:t>Donate</w:t>
            </w:r>
          </w:p>
        </w:tc>
        <w:tc>
          <w:tcPr>
            <w:tcW w:type="dxa" w:w="3671"/>
            <w:tcMar>
              <w:top w:w="85" w:type="dxa"/>
              <w:start w:w="100" w:type="dxa"/>
              <w:bottom w:w="85" w:type="dxa"/>
              <w:end w:w="100" w:type="dxa"/>
            </w:tcMar>
            <w:shd w:fill="F7F3EA"/>
          </w:tcPr>
          <w:p>
            <w:pPr>
              <w:spacing w:after="0"/>
            </w:pPr>
            <w:r>
              <w:rPr>
                <w:rFonts w:ascii="Aptos" w:hAnsi="Aptos"/>
                <w:color w:val="0D2C20"/>
                <w:sz w:val="17"/>
              </w:rPr>
              <w:t>Make the case for support and enable giving.</w:t>
            </w:r>
          </w:p>
        </w:tc>
        <w:tc>
          <w:tcPr>
            <w:tcW w:type="dxa" w:w="2044"/>
            <w:tcMar>
              <w:top w:w="85" w:type="dxa"/>
              <w:start w:w="100" w:type="dxa"/>
              <w:bottom w:w="85" w:type="dxa"/>
              <w:end w:w="100" w:type="dxa"/>
            </w:tcMar>
            <w:shd w:fill="F7F3EA"/>
          </w:tcPr>
          <w:p>
            <w:pPr>
              <w:spacing w:after="0"/>
            </w:pPr>
            <w:r>
              <w:rPr>
                <w:rFonts w:ascii="Aptos" w:hAnsi="Aptos"/>
                <w:color w:val="0D2C20"/>
                <w:sz w:val="17"/>
              </w:rPr>
              <w:t>Individuals, institutions</w:t>
            </w:r>
          </w:p>
        </w:tc>
        <w:tc>
          <w:tcPr>
            <w:tcW w:type="dxa" w:w="1915"/>
            <w:tcMar>
              <w:top w:w="85" w:type="dxa"/>
              <w:start w:w="100" w:type="dxa"/>
              <w:bottom w:w="85" w:type="dxa"/>
              <w:end w:w="100" w:type="dxa"/>
            </w:tcMar>
            <w:shd w:fill="F7F3EA"/>
          </w:tcPr>
          <w:p>
            <w:pPr>
              <w:spacing w:after="0"/>
            </w:pPr>
            <w:r>
              <w:rPr>
                <w:rFonts w:ascii="Aptos" w:hAnsi="Aptos"/>
                <w:color w:val="0D2C20"/>
                <w:sz w:val="17"/>
              </w:rPr>
              <w:t>Donate Now</w:t>
            </w:r>
          </w:p>
        </w:tc>
      </w:tr>
      <w:tr>
        <w:tc>
          <w:tcPr>
            <w:tcW w:type="dxa" w:w="1800"/>
            <w:tcMar>
              <w:top w:w="85" w:type="dxa"/>
              <w:start w:w="100" w:type="dxa"/>
              <w:bottom w:w="85" w:type="dxa"/>
              <w:end w:w="100" w:type="dxa"/>
            </w:tcMar>
          </w:tcPr>
          <w:p>
            <w:pPr>
              <w:spacing w:after="0"/>
            </w:pPr>
            <w:r>
              <w:rPr>
                <w:rFonts w:ascii="Aptos" w:hAnsi="Aptos"/>
                <w:color w:val="0D2C20"/>
                <w:sz w:val="17"/>
              </w:rPr>
              <w:t>News &amp; Resources</w:t>
            </w:r>
          </w:p>
        </w:tc>
        <w:tc>
          <w:tcPr>
            <w:tcW w:type="dxa" w:w="3671"/>
            <w:tcMar>
              <w:top w:w="85" w:type="dxa"/>
              <w:start w:w="100" w:type="dxa"/>
              <w:bottom w:w="85" w:type="dxa"/>
              <w:end w:w="100" w:type="dxa"/>
            </w:tcMar>
          </w:tcPr>
          <w:p>
            <w:pPr>
              <w:spacing w:after="0"/>
            </w:pPr>
            <w:r>
              <w:rPr>
                <w:rFonts w:ascii="Aptos" w:hAnsi="Aptos"/>
                <w:color w:val="0D2C20"/>
                <w:sz w:val="17"/>
              </w:rPr>
              <w:t>Publish field updates and learning.</w:t>
            </w:r>
          </w:p>
        </w:tc>
        <w:tc>
          <w:tcPr>
            <w:tcW w:type="dxa" w:w="2044"/>
            <w:tcMar>
              <w:top w:w="85" w:type="dxa"/>
              <w:start w:w="100" w:type="dxa"/>
              <w:bottom w:w="85" w:type="dxa"/>
              <w:end w:w="100" w:type="dxa"/>
            </w:tcMar>
          </w:tcPr>
          <w:p>
            <w:pPr>
              <w:spacing w:after="0"/>
            </w:pPr>
            <w:r>
              <w:rPr>
                <w:rFonts w:ascii="Aptos" w:hAnsi="Aptos"/>
                <w:color w:val="0D2C20"/>
                <w:sz w:val="17"/>
              </w:rPr>
              <w:t>All visitors</w:t>
            </w:r>
          </w:p>
        </w:tc>
        <w:tc>
          <w:tcPr>
            <w:tcW w:type="dxa" w:w="1915"/>
            <w:tcMar>
              <w:top w:w="85" w:type="dxa"/>
              <w:start w:w="100" w:type="dxa"/>
              <w:bottom w:w="85" w:type="dxa"/>
              <w:end w:w="100" w:type="dxa"/>
            </w:tcMar>
          </w:tcPr>
          <w:p>
            <w:pPr>
              <w:spacing w:after="0"/>
            </w:pPr>
            <w:r>
              <w:rPr>
                <w:rFonts w:ascii="Aptos" w:hAnsi="Aptos"/>
                <w:color w:val="0D2C20"/>
                <w:sz w:val="17"/>
              </w:rPr>
              <w:t>Read the Latest</w:t>
            </w:r>
          </w:p>
        </w:tc>
      </w:tr>
      <w:tr>
        <w:tc>
          <w:tcPr>
            <w:tcW w:type="dxa" w:w="1800"/>
            <w:tcMar>
              <w:top w:w="85" w:type="dxa"/>
              <w:start w:w="100" w:type="dxa"/>
              <w:bottom w:w="85" w:type="dxa"/>
              <w:end w:w="100" w:type="dxa"/>
            </w:tcMar>
            <w:shd w:fill="F7F3EA"/>
          </w:tcPr>
          <w:p>
            <w:pPr>
              <w:spacing w:after="0"/>
            </w:pPr>
            <w:r>
              <w:rPr>
                <w:rFonts w:ascii="Aptos" w:hAnsi="Aptos"/>
                <w:color w:val="0D2C20"/>
                <w:sz w:val="17"/>
              </w:rPr>
              <w:t>Contact</w:t>
            </w:r>
          </w:p>
        </w:tc>
        <w:tc>
          <w:tcPr>
            <w:tcW w:type="dxa" w:w="3671"/>
            <w:tcMar>
              <w:top w:w="85" w:type="dxa"/>
              <w:start w:w="100" w:type="dxa"/>
              <w:bottom w:w="85" w:type="dxa"/>
              <w:end w:w="100" w:type="dxa"/>
            </w:tcMar>
            <w:shd w:fill="F7F3EA"/>
          </w:tcPr>
          <w:p>
            <w:pPr>
              <w:spacing w:after="0"/>
            </w:pPr>
            <w:r>
              <w:rPr>
                <w:rFonts w:ascii="Aptos" w:hAnsi="Aptos"/>
                <w:color w:val="0D2C20"/>
                <w:sz w:val="17"/>
              </w:rPr>
              <w:t>Route enquiries to the right team.</w:t>
            </w:r>
          </w:p>
        </w:tc>
        <w:tc>
          <w:tcPr>
            <w:tcW w:type="dxa" w:w="2044"/>
            <w:tcMar>
              <w:top w:w="85" w:type="dxa"/>
              <w:start w:w="100" w:type="dxa"/>
              <w:bottom w:w="85" w:type="dxa"/>
              <w:end w:w="100" w:type="dxa"/>
            </w:tcMar>
            <w:shd w:fill="F7F3EA"/>
          </w:tcPr>
          <w:p>
            <w:pPr>
              <w:spacing w:after="0"/>
            </w:pPr>
            <w:r>
              <w:rPr>
                <w:rFonts w:ascii="Aptos" w:hAnsi="Aptos"/>
                <w:color w:val="0D2C20"/>
                <w:sz w:val="17"/>
              </w:rPr>
              <w:t>All visitors</w:t>
            </w:r>
          </w:p>
        </w:tc>
        <w:tc>
          <w:tcPr>
            <w:tcW w:type="dxa" w:w="1915"/>
            <w:tcMar>
              <w:top w:w="85" w:type="dxa"/>
              <w:start w:w="100" w:type="dxa"/>
              <w:bottom w:w="85" w:type="dxa"/>
              <w:end w:w="100" w:type="dxa"/>
            </w:tcMar>
            <w:shd w:fill="F7F3EA"/>
          </w:tcPr>
          <w:p>
            <w:pPr>
              <w:spacing w:after="0"/>
            </w:pPr>
            <w:r>
              <w:rPr>
                <w:rFonts w:ascii="Aptos" w:hAnsi="Aptos"/>
                <w:color w:val="0D2C20"/>
                <w:sz w:val="17"/>
              </w:rPr>
              <w:t>Send an Enquiry</w:t>
            </w:r>
          </w:p>
        </w:tc>
      </w:tr>
      <w:tr>
        <w:tc>
          <w:tcPr>
            <w:tcW w:type="dxa" w:w="1800"/>
            <w:tcMar>
              <w:top w:w="85" w:type="dxa"/>
              <w:start w:w="100" w:type="dxa"/>
              <w:bottom w:w="85" w:type="dxa"/>
              <w:end w:w="100" w:type="dxa"/>
            </w:tcMar>
          </w:tcPr>
          <w:p>
            <w:pPr>
              <w:spacing w:after="0"/>
            </w:pPr>
            <w:r>
              <w:rPr>
                <w:rFonts w:ascii="Aptos" w:hAnsi="Aptos"/>
                <w:color w:val="0D2C20"/>
                <w:sz w:val="17"/>
              </w:rPr>
              <w:t>FAQ</w:t>
            </w:r>
          </w:p>
        </w:tc>
        <w:tc>
          <w:tcPr>
            <w:tcW w:type="dxa" w:w="3671"/>
            <w:tcMar>
              <w:top w:w="85" w:type="dxa"/>
              <w:start w:w="100" w:type="dxa"/>
              <w:bottom w:w="85" w:type="dxa"/>
              <w:end w:w="100" w:type="dxa"/>
            </w:tcMar>
          </w:tcPr>
          <w:p>
            <w:pPr>
              <w:spacing w:after="0"/>
            </w:pPr>
            <w:r>
              <w:rPr>
                <w:rFonts w:ascii="Aptos" w:hAnsi="Aptos"/>
                <w:color w:val="0D2C20"/>
                <w:sz w:val="17"/>
              </w:rPr>
              <w:t>Answer common farmer, buyer and donor questions.</w:t>
            </w:r>
          </w:p>
        </w:tc>
        <w:tc>
          <w:tcPr>
            <w:tcW w:type="dxa" w:w="2044"/>
            <w:tcMar>
              <w:top w:w="85" w:type="dxa"/>
              <w:start w:w="100" w:type="dxa"/>
              <w:bottom w:w="85" w:type="dxa"/>
              <w:end w:w="100" w:type="dxa"/>
            </w:tcMar>
          </w:tcPr>
          <w:p>
            <w:pPr>
              <w:spacing w:after="0"/>
            </w:pPr>
            <w:r>
              <w:rPr>
                <w:rFonts w:ascii="Aptos" w:hAnsi="Aptos"/>
                <w:color w:val="0D2C20"/>
                <w:sz w:val="17"/>
              </w:rPr>
              <w:t>All visitors</w:t>
            </w:r>
          </w:p>
        </w:tc>
        <w:tc>
          <w:tcPr>
            <w:tcW w:type="dxa" w:w="1915"/>
            <w:tcMar>
              <w:top w:w="85" w:type="dxa"/>
              <w:start w:w="100" w:type="dxa"/>
              <w:bottom w:w="85" w:type="dxa"/>
              <w:end w:w="100" w:type="dxa"/>
            </w:tcMar>
          </w:tcPr>
          <w:p>
            <w:pPr>
              <w:spacing w:after="0"/>
            </w:pPr>
            <w:r>
              <w:rPr>
                <w:rFonts w:ascii="Aptos" w:hAnsi="Aptos"/>
                <w:color w:val="0D2C20"/>
                <w:sz w:val="17"/>
              </w:rPr>
              <w:t>Contact Us</w:t>
            </w:r>
          </w:p>
        </w:tc>
      </w:tr>
    </w:tbl>
    <w:p>
      <w:pPr>
        <w:spacing w:after="20"/>
      </w:pPr>
    </w:p>
    <w:p>
      <w:pPr>
        <w:pStyle w:val="Heading2"/>
      </w:pPr>
      <w:r>
        <w:t>Primary navigation</w:t>
      </w:r>
    </w:p>
    <w:p>
      <w:r>
        <w:rPr>
          <w:rFonts w:ascii="Aptos" w:hAnsi="Aptos"/>
          <w:i w:val="0"/>
          <w:color w:val="0D2C20"/>
        </w:rPr>
        <w:t>Home  •  About Us  •  Our Model  •  Our Impact  •  Donate</w:t>
      </w:r>
    </w:p>
    <w:p>
      <w:pPr>
        <w:pStyle w:val="Heading2"/>
      </w:pPr>
      <w:r>
        <w:t>Recommended secondary navigation</w:t>
      </w:r>
    </w:p>
    <w:p>
      <w:r>
        <w:rPr>
          <w:rFonts w:ascii="Aptos" w:hAnsi="Aptos"/>
          <w:i w:val="0"/>
          <w:color w:val="0D2C20"/>
        </w:rPr>
        <w:t>Farmer Services  •  Market Access  •  Partner With Us  •  News &amp; Resources  •  Contact</w:t>
      </w:r>
    </w:p>
    <w:p>
      <w:pPr>
        <w:pStyle w:val="Heading2"/>
      </w:pPr>
      <w:r>
        <w:t>Footer navigation</w:t>
      </w:r>
    </w:p>
    <w:p>
      <w:r>
        <w:rPr>
          <w:rFonts w:ascii="Aptos" w:hAnsi="Aptos"/>
          <w:i w:val="0"/>
          <w:color w:val="0D2C20"/>
        </w:rPr>
        <w:t>FAQ  •  Privacy  •  Terms  •  Safeguarding &amp; Complaints  •  Contact  •  Social channels</w:t>
      </w:r>
    </w:p>
    <w:p>
      <w:pPr>
        <w:pStyle w:val="Heading2"/>
      </w:pPr>
      <w:r>
        <w:t>Global website components</w:t>
      </w:r>
    </w:p>
    <w:p>
      <w:pPr>
        <w:pStyle w:val="ListBullet"/>
      </w:pPr>
      <w:r>
        <w:rPr>
          <w:rFonts w:ascii="Aptos" w:hAnsi="Aptos"/>
          <w:b/>
          <w:color w:val="1F5D42"/>
        </w:rPr>
        <w:t xml:space="preserve">Header CTA — </w:t>
      </w:r>
      <w:r>
        <w:rPr>
          <w:rFonts w:ascii="Aptos" w:hAnsi="Aptos"/>
          <w:color w:val="0D2C20"/>
        </w:rPr>
        <w:t>Donate.</w:t>
      </w:r>
    </w:p>
    <w:p>
      <w:pPr>
        <w:pStyle w:val="ListBullet"/>
      </w:pPr>
      <w:r>
        <w:rPr>
          <w:rFonts w:ascii="Aptos" w:hAnsi="Aptos"/>
          <w:b/>
          <w:color w:val="1F5D42"/>
        </w:rPr>
        <w:t xml:space="preserve">Farmer CTA — </w:t>
      </w:r>
      <w:r>
        <w:rPr>
          <w:rFonts w:ascii="Aptos" w:hAnsi="Aptos"/>
          <w:color w:val="0D2C20"/>
        </w:rPr>
        <w:t>Register Interest.</w:t>
      </w:r>
    </w:p>
    <w:p>
      <w:pPr>
        <w:pStyle w:val="ListBullet"/>
      </w:pPr>
      <w:r>
        <w:rPr>
          <w:rFonts w:ascii="Aptos" w:hAnsi="Aptos"/>
          <w:b/>
          <w:color w:val="1F5D42"/>
        </w:rPr>
        <w:t xml:space="preserve">Partner CTA — </w:t>
      </w:r>
      <w:r>
        <w:rPr>
          <w:rFonts w:ascii="Aptos" w:hAnsi="Aptos"/>
          <w:color w:val="0D2C20"/>
        </w:rPr>
        <w:t>Partner With Us.</w:t>
      </w:r>
    </w:p>
    <w:p>
      <w:pPr>
        <w:pStyle w:val="ListBullet"/>
      </w:pPr>
      <w:r>
        <w:rPr>
          <w:rFonts w:ascii="Aptos" w:hAnsi="Aptos"/>
          <w:b/>
          <w:color w:val="1F5D42"/>
        </w:rPr>
        <w:t xml:space="preserve">Footer statement — </w:t>
      </w:r>
      <w:r>
        <w:rPr>
          <w:rFonts w:ascii="Aptos" w:hAnsi="Aptos"/>
          <w:color w:val="0D2C20"/>
        </w:rPr>
        <w:t>Obulimi is building farmer capability, productive cocoa gardens and dependable market access in Uganda.</w:t>
      </w:r>
    </w:p>
    <w:p>
      <w:pPr>
        <w:pStyle w:val="ListBullet"/>
      </w:pPr>
      <w:r>
        <w:rPr>
          <w:rFonts w:ascii="Aptos" w:hAnsi="Aptos"/>
          <w:b/>
          <w:color w:val="1F5D42"/>
        </w:rPr>
        <w:t xml:space="preserve">Footer contact — </w:t>
      </w:r>
      <w:r>
        <w:rPr>
          <w:rFonts w:ascii="Aptos" w:hAnsi="Aptos"/>
          <w:color w:val="0D2C20"/>
        </w:rPr>
        <w:t>[OFFICE ADDRESS] • [PHONE] • [EMAIL] • [SOCIAL LINKS].</w:t>
      </w:r>
    </w:p>
    <w:p>
      <w:pPr>
        <w:pStyle w:val="ListBullet"/>
      </w:pPr>
      <w:r>
        <w:rPr>
          <w:rFonts w:ascii="Aptos" w:hAnsi="Aptos"/>
          <w:b/>
          <w:color w:val="1F5D42"/>
        </w:rPr>
        <w:t xml:space="preserve">Newsletter field — </w:t>
      </w:r>
      <w:r>
        <w:rPr>
          <w:rFonts w:ascii="Aptos" w:hAnsi="Aptos"/>
          <w:color w:val="0D2C20"/>
        </w:rPr>
        <w:t>Email address, consent checkbox and clear unsubscribe notice.</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EAF2ED"/>
            <w:tcBorders>
              <w:left w:val="single" w:sz="22" w:color="1F5D42"/>
              <w:top w:val="nil"/>
              <w:right w:val="nil"/>
              <w:bottom w:val="nil"/>
            </w:tcBorders>
          </w:tcPr>
          <w:p>
            <w:pPr>
              <w:spacing w:after="60"/>
            </w:pPr>
            <w:r>
              <w:rPr>
                <w:rFonts w:ascii="Aptos" w:hAnsi="Aptos"/>
                <w:b/>
                <w:color w:val="6B3F2A"/>
                <w:sz w:val="21"/>
              </w:rPr>
              <w:t>Homepage routing principle</w:t>
            </w:r>
          </w:p>
          <w:p>
            <w:pPr>
              <w:spacing w:after="0"/>
            </w:pPr>
            <w:r>
              <w:rPr>
                <w:rFonts w:ascii="Aptos" w:hAnsi="Aptos"/>
                <w:color w:val="0D2C20"/>
                <w:sz w:val="20"/>
              </w:rPr>
              <w:t>Within the first screen and the section immediately below it, a visitor should understand what Obulimi does, where it works, whom it serves and how to take action.</w:t>
            </w:r>
          </w:p>
        </w:tc>
      </w:tr>
    </w:tbl>
    <w:p>
      <w:pPr>
        <w:spacing w:after="20"/>
      </w:pPr>
    </w:p>
    <w:p>
      <w:r>
        <w:br w:type="page"/>
      </w:r>
    </w:p>
    <w:p>
      <w:pPr>
        <w:spacing w:after="60"/>
      </w:pPr>
      <w:r>
        <w:rPr>
          <w:rFonts w:ascii="Aptos" w:hAnsi="Aptos"/>
          <w:b/>
          <w:color w:val="C98A2E"/>
          <w:sz w:val="17"/>
        </w:rPr>
        <w:t>04  •  PAGE COPY</w:t>
      </w:r>
    </w:p>
    <w:p>
      <w:pPr>
        <w:pStyle w:val="Heading1"/>
        <w:spacing w:before="0"/>
      </w:pPr>
      <w:r>
        <w:t>Home</w:t>
      </w:r>
    </w:p>
    <w:p>
      <w:pPr>
        <w:spacing w:after="140"/>
      </w:pPr>
      <w:r>
        <w:rPr>
          <w:rFonts w:ascii="Aptos" w:hAnsi="Aptos"/>
          <w:i/>
          <w:color w:val="58645E"/>
          <w:sz w:val="22"/>
        </w:rPr>
        <w:t>The clearest, strongest summary of Obulimi.</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Explain Obulimi in under 30 seconds and route visitors to learn, register, partner or donate.</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Obulimi | Cocoa Farming, Farmer Support &amp; Market Access in Uganda</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Obulimi supports Ugandan smallholder farmers with cocoa training, quality seedlings, extension, affordable inputs and access to better markets.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Support a Farmer</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Secondary CTA</w:t>
            </w:r>
          </w:p>
        </w:tc>
        <w:tc>
          <w:tcPr>
            <w:tcW w:type="dxa" w:w="7343"/>
            <w:tcMar>
              <w:top w:w="85" w:type="dxa"/>
              <w:start w:w="115" w:type="dxa"/>
              <w:bottom w:w="85" w:type="dxa"/>
              <w:end w:w="115" w:type="dxa"/>
            </w:tcMar>
          </w:tcPr>
          <w:p>
            <w:pPr>
              <w:spacing w:after="0"/>
            </w:pPr>
            <w:r>
              <w:rPr>
                <w:rFonts w:ascii="Aptos" w:hAnsi="Aptos"/>
                <w:color w:val="0D2C20"/>
                <w:sz w:val="18"/>
              </w:rPr>
              <w:t>See How Our Model Works</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Growing cocoa. Strengthening families. Connecting farmers to markets.</w:t>
            </w:r>
          </w:p>
          <w:p>
            <w:pPr>
              <w:spacing w:after="160"/>
            </w:pPr>
            <w:r>
              <w:rPr>
                <w:rFonts w:ascii="Aptos" w:hAnsi="Aptos"/>
                <w:color w:val="FFFFFF"/>
                <w:sz w:val="21"/>
              </w:rPr>
              <w:t>Obulimi works with smallholder farmers from registration and training to garden establishment, extension, affordable organic inputs and the sale of dried cocoa beans.</w:t>
            </w:r>
          </w:p>
          <w:p>
            <w:pPr>
              <w:spacing w:after="0"/>
            </w:pPr>
            <w:r>
              <w:rPr>
                <w:rFonts w:ascii="Aptos" w:hAnsi="Aptos"/>
                <w:b/>
                <w:color w:val="C98A2E"/>
                <w:sz w:val="18"/>
              </w:rPr>
              <w:t>[Support a Farmer]    [See How Our Model Works]</w:t>
            </w:r>
          </w:p>
        </w:tc>
      </w:tr>
    </w:tbl>
    <w:p>
      <w:pPr>
        <w:spacing w:after="20"/>
      </w:pPr>
    </w:p>
    <w:p>
      <w:pPr>
        <w:keepNext/>
        <w:spacing w:before="100" w:after="40"/>
      </w:pPr>
      <w:r>
        <w:rPr>
          <w:rFonts w:ascii="Aptos" w:hAnsi="Aptos"/>
          <w:b/>
          <w:color w:val="C98A2E"/>
          <w:sz w:val="16"/>
        </w:rPr>
        <w:t>INTRO SECTION HEADING</w:t>
      </w:r>
    </w:p>
    <w:p>
      <w:pPr>
        <w:pStyle w:val="Heading2"/>
      </w:pPr>
      <w:r>
        <w:t>A cocoa opportunity built around the farmer</w:t>
      </w:r>
    </w:p>
    <w:p>
      <w:r>
        <w:rPr>
          <w:rFonts w:ascii="Aptos" w:hAnsi="Aptos"/>
          <w:i w:val="0"/>
          <w:color w:val="0D2C20"/>
        </w:rPr>
        <w:t>A productive cocoa garden takes more than planting material. Farmers need the right knowledge, good land preparation, healthy seedlings, regular technical support, access to inputs and a dependable buyer. Obulimi organizes these services into one practical pathway so farming families can build a long-term livelihood asset.</w:t>
      </w:r>
    </w:p>
    <w:p>
      <w:pPr>
        <w:pStyle w:val="Heading2"/>
      </w:pPr>
      <w:r>
        <w:t>What we provide</w:t>
      </w:r>
    </w:p>
    <w:p>
      <w:pPr>
        <w:pStyle w:val="ListBullet"/>
      </w:pPr>
      <w:r>
        <w:rPr>
          <w:rFonts w:ascii="Aptos" w:hAnsi="Aptos"/>
          <w:b/>
          <w:color w:val="1F5D42"/>
        </w:rPr>
        <w:t xml:space="preserve">Farmer registration and organization — </w:t>
      </w:r>
      <w:r>
        <w:rPr>
          <w:rFonts w:ascii="Aptos" w:hAnsi="Aptos"/>
          <w:color w:val="0D2C20"/>
        </w:rPr>
        <w:t>eligible farmers are registered and organized through parish-level Obulimi farmer groups.</w:t>
      </w:r>
    </w:p>
    <w:p>
      <w:pPr>
        <w:pStyle w:val="ListBullet"/>
      </w:pPr>
      <w:r>
        <w:rPr>
          <w:rFonts w:ascii="Aptos" w:hAnsi="Aptos"/>
          <w:b/>
          <w:color w:val="1F5D42"/>
        </w:rPr>
        <w:t xml:space="preserve">Training and garden establishment — </w:t>
      </w:r>
      <w:r>
        <w:rPr>
          <w:rFonts w:ascii="Aptos" w:hAnsi="Aptos"/>
          <w:color w:val="0D2C20"/>
        </w:rPr>
        <w:t>farmers learn cocoa production and receive practical guidance to prepare land and establish their gardens.</w:t>
      </w:r>
    </w:p>
    <w:p>
      <w:pPr>
        <w:pStyle w:val="ListBullet"/>
      </w:pPr>
      <w:r>
        <w:rPr>
          <w:rFonts w:ascii="Aptos" w:hAnsi="Aptos"/>
          <w:b/>
          <w:color w:val="1F5D42"/>
        </w:rPr>
        <w:t xml:space="preserve">Quality seedlings — </w:t>
      </w:r>
      <w:r>
        <w:rPr>
          <w:rFonts w:ascii="Aptos" w:hAnsi="Aptos"/>
          <w:color w:val="0D2C20"/>
        </w:rPr>
        <w:t>Obulimi manages nursery beds and supplies high-quality cocoa seedlings for new farms.</w:t>
      </w:r>
    </w:p>
    <w:p>
      <w:pPr>
        <w:pStyle w:val="ListBullet"/>
      </w:pPr>
      <w:r>
        <w:rPr>
          <w:rFonts w:ascii="Aptos" w:hAnsi="Aptos"/>
          <w:b/>
          <w:color w:val="1F5D42"/>
        </w:rPr>
        <w:t xml:space="preserve">Extension and farm support — </w:t>
      </w:r>
      <w:r>
        <w:rPr>
          <w:rFonts w:ascii="Aptos" w:hAnsi="Aptos"/>
          <w:color w:val="0D2C20"/>
        </w:rPr>
        <w:t>field teams continue supporting farm care, soil management and pest and disease prevention.</w:t>
      </w:r>
    </w:p>
    <w:p>
      <w:pPr>
        <w:pStyle w:val="ListBullet"/>
      </w:pPr>
      <w:r>
        <w:rPr>
          <w:rFonts w:ascii="Aptos" w:hAnsi="Aptos"/>
          <w:b/>
          <w:color w:val="1F5D42"/>
        </w:rPr>
        <w:t xml:space="preserve">Affordable last-mile inputs — </w:t>
      </w:r>
      <w:r>
        <w:rPr>
          <w:rFonts w:ascii="Aptos" w:hAnsi="Aptos"/>
          <w:color w:val="0D2C20"/>
        </w:rPr>
        <w:t>organic fertilizers and organic pesticides are delivered closer to farmers at subsidised prices.</w:t>
      </w:r>
    </w:p>
    <w:p>
      <w:pPr>
        <w:pStyle w:val="ListBullet"/>
      </w:pPr>
      <w:r>
        <w:rPr>
          <w:rFonts w:ascii="Aptos" w:hAnsi="Aptos"/>
          <w:b/>
          <w:color w:val="1F5D42"/>
        </w:rPr>
        <w:t xml:space="preserve">Market access — </w:t>
      </w:r>
      <w:r>
        <w:rPr>
          <w:rFonts w:ascii="Aptos" w:hAnsi="Aptos"/>
          <w:color w:val="0D2C20"/>
        </w:rPr>
        <w:t>Obulimi purchases quality dried cocoa beans, aggregates supply and sells to exporters to pursue stronger, more transparent market outcomes.</w:t>
      </w:r>
    </w:p>
    <w:p>
      <w:pPr>
        <w:pStyle w:val="Heading2"/>
      </w:pPr>
      <w:r>
        <w:t>Farmer journey strip</w:t>
      </w:r>
    </w:p>
    <w:p>
      <w:r>
        <w:rPr>
          <w:rFonts w:ascii="Aptos" w:hAnsi="Aptos"/>
          <w:i w:val="0"/>
          <w:color w:val="0D2C20"/>
        </w:rPr>
        <w:t>Register → Train → Prepare land → Plant quality seedlings → Receive extension and inputs → Dry and sell cocoa → Grow household opportunity</w:t>
      </w:r>
    </w:p>
    <w:p>
      <w:pPr>
        <w:pStyle w:val="Heading2"/>
      </w:pPr>
      <w:r>
        <w:t>Homepage impact preview</w:t>
      </w:r>
    </w:p>
    <w:p>
      <w:r>
        <w:rPr>
          <w:rFonts w:ascii="Aptos" w:hAnsi="Aptos"/>
          <w:i w:val="0"/>
          <w:color w:val="0D2C20"/>
        </w:rPr>
        <w:t>Obulimi’s first phase is designed to support 100 farmers to establish at least one acre of cocoa each in Kyenjojo. Farmer onboarding and preparation are planned for the last quarter of 2026, with the first major planting window targeted for March–April 2027.</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F5E9D5"/>
            <w:tcBorders>
              <w:left w:val="single" w:sz="22" w:color="C98A2E"/>
              <w:top w:val="nil"/>
              <w:right w:val="nil"/>
              <w:bottom w:val="nil"/>
            </w:tcBorders>
          </w:tcPr>
          <w:p>
            <w:pPr>
              <w:spacing w:after="60"/>
            </w:pPr>
            <w:r>
              <w:rPr>
                <w:rFonts w:ascii="Aptos" w:hAnsi="Aptos"/>
                <w:b/>
                <w:color w:val="6B3F2A"/>
                <w:sz w:val="21"/>
              </w:rPr>
              <w:t>Closing donation panel</w:t>
            </w:r>
          </w:p>
          <w:p>
            <w:pPr>
              <w:spacing w:after="0"/>
            </w:pPr>
            <w:r>
              <w:rPr>
                <w:rFonts w:ascii="Aptos" w:hAnsi="Aptos"/>
                <w:color w:val="0D2C20"/>
                <w:sz w:val="20"/>
              </w:rPr>
              <w:t>Cocoa takes time to mature. Your support helps farmers receive the training, seedlings and field support needed during the years before meaningful harvests begin. Button: [Help a Farmer Get Established]</w:t>
            </w:r>
          </w:p>
        </w:tc>
      </w:tr>
    </w:tbl>
    <w:p>
      <w:pPr>
        <w:spacing w:after="20"/>
      </w:pPr>
    </w:p>
    <w:p>
      <w:r>
        <w:br w:type="page"/>
      </w:r>
    </w:p>
    <w:p>
      <w:pPr>
        <w:spacing w:after="60"/>
      </w:pPr>
      <w:r>
        <w:rPr>
          <w:rFonts w:ascii="Aptos" w:hAnsi="Aptos"/>
          <w:b/>
          <w:color w:val="C98A2E"/>
          <w:sz w:val="17"/>
        </w:rPr>
        <w:t>05  •  PAGE COPY</w:t>
      </w:r>
    </w:p>
    <w:p>
      <w:pPr>
        <w:pStyle w:val="Heading1"/>
        <w:spacing w:before="0"/>
      </w:pPr>
      <w:r>
        <w:t>About Us</w:t>
      </w:r>
    </w:p>
    <w:p>
      <w:pPr>
        <w:spacing w:after="140"/>
      </w:pPr>
      <w:r>
        <w:rPr>
          <w:rFonts w:ascii="Aptos" w:hAnsi="Aptos"/>
          <w:i/>
          <w:color w:val="58645E"/>
          <w:sz w:val="22"/>
        </w:rPr>
        <w:t>Trust-building copy about Obulimi’s purpose and direction.</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Explain why Obulimi was created, what it believes and where it intends to work.</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About Obulimi | Farmer Livelihoods Through Cocoa</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Learn why Obulimi is helping smallholder farmers in Uganda build productive cocoa farms, stronger livelihoods and dependable market connections.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Explore Our Model</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Secondary CTA</w:t>
            </w:r>
          </w:p>
        </w:tc>
        <w:tc>
          <w:tcPr>
            <w:tcW w:type="dxa" w:w="7343"/>
            <w:tcMar>
              <w:top w:w="85" w:type="dxa"/>
              <w:start w:w="115" w:type="dxa"/>
              <w:bottom w:w="85" w:type="dxa"/>
              <w:end w:w="115" w:type="dxa"/>
            </w:tcMar>
          </w:tcPr>
          <w:p>
            <w:pPr>
              <w:spacing w:after="0"/>
            </w:pPr>
            <w:r>
              <w:rPr>
                <w:rFonts w:ascii="Aptos" w:hAnsi="Aptos"/>
                <w:color w:val="0D2C20"/>
                <w:sz w:val="18"/>
              </w:rPr>
              <w:t>Partner With Us</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A farmer-centred cocoa enterprise</w:t>
            </w:r>
          </w:p>
          <w:p>
            <w:pPr>
              <w:spacing w:after="160"/>
            </w:pPr>
            <w:r>
              <w:rPr>
                <w:rFonts w:ascii="Aptos" w:hAnsi="Aptos"/>
                <w:color w:val="FFFFFF"/>
                <w:sz w:val="21"/>
              </w:rPr>
              <w:t>Obulimi was established to improve farmer production, household livelihoods, access to markets and financial inclusion through cocoa.</w:t>
            </w:r>
          </w:p>
          <w:p>
            <w:pPr>
              <w:spacing w:after="0"/>
            </w:pPr>
            <w:r>
              <w:rPr>
                <w:rFonts w:ascii="Aptos" w:hAnsi="Aptos"/>
                <w:b/>
                <w:color w:val="C98A2E"/>
                <w:sz w:val="18"/>
              </w:rPr>
              <w:t>[Explore Our Model]    [Partner With Us]</w:t>
            </w:r>
          </w:p>
        </w:tc>
      </w:tr>
    </w:tbl>
    <w:p>
      <w:pPr>
        <w:spacing w:after="20"/>
      </w:pPr>
    </w:p>
    <w:p>
      <w:pPr>
        <w:pStyle w:val="Heading2"/>
      </w:pPr>
      <w:r>
        <w:t>Our story</w:t>
      </w:r>
    </w:p>
    <w:p>
      <w:r>
        <w:rPr>
          <w:rFonts w:ascii="Aptos" w:hAnsi="Aptos"/>
          <w:i w:val="0"/>
          <w:color w:val="0D2C20"/>
        </w:rPr>
        <w:t>Obulimi began with a practical observation: rural farming families can create lasting value from their land, but new cash-crop opportunities often fail when farmers receive one-off inputs without the knowledge, field support or buyer relationships needed to succeed. Obulimi was created to close those gaps.</w:t>
      </w:r>
    </w:p>
    <w:p>
      <w:r>
        <w:rPr>
          <w:rFonts w:ascii="Aptos" w:hAnsi="Aptos"/>
          <w:i w:val="0"/>
          <w:color w:val="0D2C20"/>
        </w:rPr>
        <w:t>We are introducing organized cocoa production in new cocoa-growing areas, beginning in Kyenjojo District. Our role is not simply to distribute seedlings. We register and train farmers, guide garden establishment, manage nursery production, provide continuing extension, improve access to appropriate inputs and connect quality dried cocoa beans to exporters.</w:t>
      </w:r>
    </w:p>
    <w:p>
      <w:pPr>
        <w:pStyle w:val="Heading2"/>
      </w:pPr>
      <w:r>
        <w:t>Why cocoa</w:t>
      </w:r>
    </w:p>
    <w:p>
      <w:r>
        <w:rPr>
          <w:rFonts w:ascii="Aptos" w:hAnsi="Aptos"/>
          <w:i w:val="0"/>
          <w:color w:val="0D2C20"/>
        </w:rPr>
        <w:t>Cocoa is a long-term perennial crop with the potential to diversify household income and connect smallholder farmers to established regional and international value chains. That opportunity must be developed carefully: with suitable land, healthy planting material, shade and soil management, disciplined farm care, quality post-harvest handling and credible markets.</w:t>
      </w:r>
    </w:p>
    <w:p>
      <w:pPr>
        <w:pStyle w:val="Heading2"/>
      </w:pPr>
      <w:r>
        <w:t>Where we work</w:t>
      </w:r>
    </w:p>
    <w:p>
      <w:r>
        <w:rPr>
          <w:rFonts w:ascii="Aptos" w:hAnsi="Aptos"/>
          <w:i w:val="0"/>
          <w:color w:val="0D2C20"/>
        </w:rPr>
        <w:t>Obulimi’s first pilot is planned for selected communities in Kyenjojo District. Expansion to neighbouring districts—including Kabarole, Kamwenge and Ibanda—will follow only after evidence from the pilot, local engagement, land suitability and operational capacity support responsible growth.</w:t>
      </w:r>
    </w:p>
    <w:p>
      <w:pPr>
        <w:pStyle w:val="Heading2"/>
      </w:pPr>
      <w:r>
        <w:t>Our promise</w:t>
      </w:r>
    </w:p>
    <w:p>
      <w:r>
        <w:rPr>
          <w:rFonts w:ascii="Aptos" w:hAnsi="Aptos"/>
          <w:i w:val="0"/>
          <w:color w:val="0D2C20"/>
        </w:rPr>
        <w:t>We will build with farmers, measure honestly, protect people and land, and strengthen market relationships that reward quality and consistency.</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EAF2ED"/>
            <w:tcBorders>
              <w:left w:val="single" w:sz="22" w:color="1F5D42"/>
              <w:top w:val="nil"/>
              <w:right w:val="nil"/>
              <w:bottom w:val="nil"/>
            </w:tcBorders>
          </w:tcPr>
          <w:p>
            <w:pPr>
              <w:spacing w:after="60"/>
            </w:pPr>
            <w:r>
              <w:rPr>
                <w:rFonts w:ascii="Aptos" w:hAnsi="Aptos"/>
                <w:b/>
                <w:color w:val="6B3F2A"/>
                <w:sz w:val="21"/>
              </w:rPr>
              <w:t>Suggested team section</w:t>
            </w:r>
          </w:p>
          <w:p>
            <w:pPr>
              <w:spacing w:after="0"/>
            </w:pPr>
            <w:r>
              <w:rPr>
                <w:rFonts w:ascii="Aptos" w:hAnsi="Aptos"/>
                <w:color w:val="0D2C20"/>
                <w:sz w:val="20"/>
              </w:rPr>
              <w:t>Add founder and leadership biographies only after names, roles, professional photographs and approved biographies are supplied. Each biography should explain the person’s responsibility and relevant experience in 60–90 words.</w:t>
            </w:r>
          </w:p>
        </w:tc>
      </w:tr>
    </w:tbl>
    <w:p>
      <w:pPr>
        <w:spacing w:after="20"/>
      </w:pPr>
    </w:p>
    <w:p>
      <w:r>
        <w:br w:type="page"/>
      </w:r>
    </w:p>
    <w:p>
      <w:pPr>
        <w:spacing w:after="60"/>
      </w:pPr>
      <w:r>
        <w:rPr>
          <w:rFonts w:ascii="Aptos" w:hAnsi="Aptos"/>
          <w:b/>
          <w:color w:val="C98A2E"/>
          <w:sz w:val="17"/>
        </w:rPr>
        <w:t>06  •  PAGE COPY</w:t>
      </w:r>
    </w:p>
    <w:p>
      <w:pPr>
        <w:pStyle w:val="Heading1"/>
        <w:spacing w:before="0"/>
      </w:pPr>
      <w:r>
        <w:t>Our Model</w:t>
      </w:r>
    </w:p>
    <w:p>
      <w:pPr>
        <w:spacing w:after="140"/>
      </w:pPr>
      <w:r>
        <w:rPr>
          <w:rFonts w:ascii="Aptos" w:hAnsi="Aptos"/>
          <w:i/>
          <w:color w:val="58645E"/>
          <w:sz w:val="22"/>
        </w:rPr>
        <w:t>An end-to-end system from farmer qualification to market.</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Show how Obulimi reduces the practical risks that prevent new cocoa farmers from succeeding.</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Our Model | From Cocoa Seedling to Market</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See how Obulimi registers and trains farmers, establishes cocoa gardens, delivers extension and inputs, and connects dried beans to buyers.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Partner With Us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Secondary CTA</w:t>
            </w:r>
          </w:p>
        </w:tc>
        <w:tc>
          <w:tcPr>
            <w:tcW w:type="dxa" w:w="7343"/>
            <w:tcMar>
              <w:top w:w="85" w:type="dxa"/>
              <w:start w:w="115" w:type="dxa"/>
              <w:bottom w:w="85" w:type="dxa"/>
              <w:end w:w="115" w:type="dxa"/>
            </w:tcMar>
          </w:tcPr>
          <w:p>
            <w:pPr>
              <w:spacing w:after="0"/>
            </w:pPr>
            <w:r>
              <w:rPr>
                <w:rFonts w:ascii="Aptos" w:hAnsi="Aptos"/>
                <w:color w:val="0D2C20"/>
                <w:sz w:val="18"/>
              </w:rPr>
              <w:t>View Farmer Services</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From plot qualification to market access</w:t>
            </w:r>
          </w:p>
          <w:p>
            <w:pPr>
              <w:spacing w:after="160"/>
            </w:pPr>
            <w:r>
              <w:rPr>
                <w:rFonts w:ascii="Aptos" w:hAnsi="Aptos"/>
                <w:color w:val="FFFFFF"/>
                <w:sz w:val="21"/>
              </w:rPr>
              <w:t>Obulimi brings together the services a new cocoa farmer needs across establishment, farm management, quality and sales.</w:t>
            </w:r>
          </w:p>
          <w:p>
            <w:pPr>
              <w:spacing w:after="0"/>
            </w:pPr>
            <w:r>
              <w:rPr>
                <w:rFonts w:ascii="Aptos" w:hAnsi="Aptos"/>
                <w:b/>
                <w:color w:val="C98A2E"/>
                <w:sz w:val="18"/>
              </w:rPr>
              <w:t>[Partner With Us]    [View Farmer Services]</w:t>
            </w:r>
          </w:p>
        </w:tc>
      </w:tr>
    </w:tbl>
    <w:p>
      <w:pPr>
        <w:spacing w:after="20"/>
      </w:pPr>
    </w:p>
    <w:p>
      <w:pPr>
        <w:pStyle w:val="Heading2"/>
      </w:pPr>
      <w:r>
        <w:t>1. Register and qualify</w:t>
      </w:r>
    </w:p>
    <w:p>
      <w:r>
        <w:rPr>
          <w:rFonts w:ascii="Aptos" w:hAnsi="Aptos"/>
          <w:i w:val="0"/>
          <w:color w:val="0D2C20"/>
        </w:rPr>
        <w:t>We register farmers through parish-level groups, confirm that each farmer can dedicate at least one acre, map proposed plots and assess basic suitability, access and land-use safeguards.</w:t>
      </w:r>
    </w:p>
    <w:p>
      <w:pPr>
        <w:pStyle w:val="Heading2"/>
      </w:pPr>
      <w:r>
        <w:t>2. Train and prepare</w:t>
      </w:r>
    </w:p>
    <w:p>
      <w:r>
        <w:rPr>
          <w:rFonts w:ascii="Aptos" w:hAnsi="Aptos"/>
          <w:i w:val="0"/>
          <w:color w:val="0D2C20"/>
        </w:rPr>
        <w:t>Farmers learn cocoa production fundamentals and receive practical guidance on land clearing, shade planning, planting-hole preparation, soil and water management and farm records.</w:t>
      </w:r>
    </w:p>
    <w:p>
      <w:pPr>
        <w:pStyle w:val="Heading2"/>
      </w:pPr>
      <w:r>
        <w:t>3. Supply seedlings and establish</w:t>
      </w:r>
    </w:p>
    <w:p>
      <w:r>
        <w:rPr>
          <w:rFonts w:ascii="Aptos" w:hAnsi="Aptos"/>
          <w:i w:val="0"/>
          <w:color w:val="0D2C20"/>
        </w:rPr>
        <w:t>Obulimi manages nursery beds to produce high-quality cocoa seedlings, coordinates delivery for planting, supports correct field establishment and plans gap filling where required.</w:t>
      </w:r>
    </w:p>
    <w:p>
      <w:pPr>
        <w:pStyle w:val="Heading2"/>
      </w:pPr>
      <w:r>
        <w:t>4. Extend and equip</w:t>
      </w:r>
    </w:p>
    <w:p>
      <w:r>
        <w:rPr>
          <w:rFonts w:ascii="Aptos" w:hAnsi="Aptos"/>
          <w:i w:val="0"/>
          <w:color w:val="0D2C20"/>
        </w:rPr>
        <w:t>Field teams provide continuing advice on mulching, pruning, shade, soil nutrition, sanitation, pest and disease management, safe input use and farm progress.</w:t>
      </w:r>
    </w:p>
    <w:p>
      <w:pPr>
        <w:pStyle w:val="Heading2"/>
      </w:pPr>
      <w:r>
        <w:t>5. Buy and aggregate</w:t>
      </w:r>
    </w:p>
    <w:p>
      <w:r>
        <w:rPr>
          <w:rFonts w:ascii="Aptos" w:hAnsi="Aptos"/>
          <w:i w:val="0"/>
          <w:color w:val="0D2C20"/>
        </w:rPr>
        <w:t>As farms produce, Obulimi purchases quality dried cocoa beans from participating farmers, consolidates volumes and applies clear quality requirements.</w:t>
      </w:r>
    </w:p>
    <w:p>
      <w:pPr>
        <w:pStyle w:val="Heading2"/>
      </w:pPr>
      <w:r>
        <w:t>6. Connect to exporters</w:t>
      </w:r>
    </w:p>
    <w:p>
      <w:r>
        <w:rPr>
          <w:rFonts w:ascii="Aptos" w:hAnsi="Aptos"/>
          <w:i w:val="0"/>
          <w:color w:val="0D2C20"/>
        </w:rPr>
        <w:t>Aggregated cocoa is sold to credible exporters, creating a route to market and greater opportunity to negotiate through organized volume, quality and traceability.</w:t>
      </w:r>
    </w:p>
    <w:p>
      <w:pPr>
        <w:pStyle w:val="Heading2"/>
      </w:pPr>
      <w:r>
        <w:t>What farmers commit</w:t>
      </w:r>
    </w:p>
    <w:p>
      <w:pPr>
        <w:pStyle w:val="ListBullet"/>
      </w:pPr>
      <w:r>
        <w:rPr>
          <w:rFonts w:ascii="Aptos" w:hAnsi="Aptos"/>
          <w:color w:val="0D2C20"/>
        </w:rPr>
        <w:t>Dedicate at least one suitable acre and demonstrate the right to use the land.</w:t>
      </w:r>
    </w:p>
    <w:p>
      <w:pPr>
        <w:pStyle w:val="ListBullet"/>
      </w:pPr>
      <w:r>
        <w:rPr>
          <w:rFonts w:ascii="Aptos" w:hAnsi="Aptos"/>
          <w:color w:val="0D2C20"/>
        </w:rPr>
        <w:t>Attend training, prepare the plot and follow agreed establishment guidance.</w:t>
      </w:r>
    </w:p>
    <w:p>
      <w:pPr>
        <w:pStyle w:val="ListBullet"/>
      </w:pPr>
      <w:r>
        <w:rPr>
          <w:rFonts w:ascii="Aptos" w:hAnsi="Aptos"/>
          <w:color w:val="0D2C20"/>
        </w:rPr>
        <w:t>Care for seedlings, maintain records and allow agreed extension visits.</w:t>
      </w:r>
    </w:p>
    <w:p>
      <w:pPr>
        <w:pStyle w:val="ListBullet"/>
      </w:pPr>
      <w:r>
        <w:rPr>
          <w:rFonts w:ascii="Aptos" w:hAnsi="Aptos"/>
          <w:color w:val="0D2C20"/>
        </w:rPr>
        <w:t>Follow safe, responsible farm and post-harvest practices.</w:t>
      </w:r>
    </w:p>
    <w:p>
      <w:pPr>
        <w:pStyle w:val="ListBullet"/>
      </w:pPr>
      <w:r>
        <w:rPr>
          <w:rFonts w:ascii="Aptos" w:hAnsi="Aptos"/>
          <w:color w:val="0D2C20"/>
        </w:rPr>
        <w:t>Participate in their local Obulimi farmer group and communicate challenges early.</w:t>
      </w:r>
    </w:p>
    <w:p>
      <w:r>
        <w:br w:type="page"/>
      </w:r>
    </w:p>
    <w:p>
      <w:pPr>
        <w:spacing w:after="60"/>
      </w:pPr>
      <w:r>
        <w:rPr>
          <w:rFonts w:ascii="Aptos" w:hAnsi="Aptos"/>
          <w:b/>
          <w:color w:val="C98A2E"/>
          <w:sz w:val="17"/>
        </w:rPr>
        <w:t>07  •  PAGE COPY</w:t>
      </w:r>
    </w:p>
    <w:p>
      <w:pPr>
        <w:pStyle w:val="Heading1"/>
        <w:spacing w:before="0"/>
      </w:pPr>
      <w:r>
        <w:t>Farmer Services</w:t>
      </w:r>
    </w:p>
    <w:p>
      <w:pPr>
        <w:spacing w:after="140"/>
      </w:pPr>
      <w:r>
        <w:rPr>
          <w:rFonts w:ascii="Aptos" w:hAnsi="Aptos"/>
          <w:i/>
          <w:color w:val="58645E"/>
          <w:sz w:val="22"/>
        </w:rPr>
        <w:t>A practical page for prospective and participating farmers.</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Explain who can join, what farmers receive and what is expected of them.</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Farmer Services | Join Obulimi’s Cocoa Programme</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Learn about farmer registration, training, quality cocoa seedlings, garden establishment, extension, affordable inputs and market access.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Register Interest</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Secondary CTA</w:t>
            </w:r>
          </w:p>
        </w:tc>
        <w:tc>
          <w:tcPr>
            <w:tcW w:type="dxa" w:w="7343"/>
            <w:tcMar>
              <w:top w:w="85" w:type="dxa"/>
              <w:start w:w="115" w:type="dxa"/>
              <w:bottom w:w="85" w:type="dxa"/>
              <w:end w:w="115" w:type="dxa"/>
            </w:tcMar>
          </w:tcPr>
          <w:p>
            <w:pPr>
              <w:spacing w:after="0"/>
            </w:pPr>
            <w:r>
              <w:rPr>
                <w:rFonts w:ascii="Aptos" w:hAnsi="Aptos"/>
                <w:color w:val="0D2C20"/>
                <w:sz w:val="18"/>
              </w:rPr>
              <w:t>Read Farmer FAQs</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Build your cocoa garden with continuing support</w:t>
            </w:r>
          </w:p>
          <w:p>
            <w:pPr>
              <w:spacing w:after="160"/>
            </w:pPr>
            <w:r>
              <w:rPr>
                <w:rFonts w:ascii="Aptos" w:hAnsi="Aptos"/>
                <w:color w:val="FFFFFF"/>
                <w:sz w:val="21"/>
              </w:rPr>
              <w:t>Obulimi works alongside eligible farmers through training, establishment, farm management and market access.</w:t>
            </w:r>
          </w:p>
          <w:p>
            <w:pPr>
              <w:spacing w:after="0"/>
            </w:pPr>
            <w:r>
              <w:rPr>
                <w:rFonts w:ascii="Aptos" w:hAnsi="Aptos"/>
                <w:b/>
                <w:color w:val="C98A2E"/>
                <w:sz w:val="18"/>
              </w:rPr>
              <w:t>[Register Interest]    [Read Farmer FAQs]</w:t>
            </w:r>
          </w:p>
        </w:tc>
      </w:tr>
    </w:tbl>
    <w:p>
      <w:pPr>
        <w:spacing w:after="20"/>
      </w:pPr>
    </w:p>
    <w:p>
      <w:pPr>
        <w:pStyle w:val="Heading2"/>
      </w:pPr>
      <w:r>
        <w:t>Who can register interest</w:t>
      </w:r>
    </w:p>
    <w:p>
      <w:pPr>
        <w:pStyle w:val="ListBullet"/>
      </w:pPr>
      <w:r>
        <w:rPr>
          <w:rFonts w:ascii="Aptos" w:hAnsi="Aptos"/>
          <w:color w:val="0D2C20"/>
        </w:rPr>
        <w:t>A farmer in a current Obulimi operating area.</w:t>
      </w:r>
    </w:p>
    <w:p>
      <w:pPr>
        <w:pStyle w:val="ListBullet"/>
      </w:pPr>
      <w:r>
        <w:rPr>
          <w:rFonts w:ascii="Aptos" w:hAnsi="Aptos"/>
          <w:color w:val="0D2C20"/>
        </w:rPr>
        <w:t>Able and willing to dedicate a minimum of one acre to cocoa.</w:t>
      </w:r>
    </w:p>
    <w:p>
      <w:pPr>
        <w:pStyle w:val="ListBullet"/>
      </w:pPr>
      <w:r>
        <w:rPr>
          <w:rFonts w:ascii="Aptos" w:hAnsi="Aptos"/>
          <w:color w:val="0D2C20"/>
        </w:rPr>
        <w:t>Has a clear and peaceful right to use the proposed land.</w:t>
      </w:r>
    </w:p>
    <w:p>
      <w:pPr>
        <w:pStyle w:val="ListBullet"/>
      </w:pPr>
      <w:r>
        <w:rPr>
          <w:rFonts w:ascii="Aptos" w:hAnsi="Aptos"/>
          <w:color w:val="0D2C20"/>
        </w:rPr>
        <w:t>Willing to attend training and follow responsible production guidance.</w:t>
      </w:r>
    </w:p>
    <w:p>
      <w:pPr>
        <w:pStyle w:val="ListBullet"/>
      </w:pPr>
      <w:r>
        <w:rPr>
          <w:rFonts w:ascii="Aptos" w:hAnsi="Aptos"/>
          <w:color w:val="0D2C20"/>
        </w:rPr>
        <w:t>Committed to maintaining the garden through the establishment years.</w:t>
      </w:r>
    </w:p>
    <w:p>
      <w:pPr>
        <w:pStyle w:val="ListBullet"/>
      </w:pPr>
      <w:r>
        <w:rPr>
          <w:rFonts w:ascii="Aptos" w:hAnsi="Aptos"/>
          <w:color w:val="0D2C20"/>
        </w:rPr>
        <w:t>Willing to participate in an Obulimi farmer group and basic farm records.</w:t>
      </w:r>
    </w:p>
    <w:p>
      <w:pPr>
        <w:pStyle w:val="Heading2"/>
      </w:pPr>
      <w:r>
        <w:t>The farmer service package</w:t>
      </w:r>
    </w:p>
    <w:p>
      <w:pPr>
        <w:pStyle w:val="ListBullet"/>
      </w:pPr>
      <w:r>
        <w:rPr>
          <w:rFonts w:ascii="Aptos" w:hAnsi="Aptos"/>
          <w:b/>
          <w:color w:val="1F5D42"/>
        </w:rPr>
        <w:t xml:space="preserve">Registration and plot assessment — </w:t>
      </w:r>
      <w:r>
        <w:rPr>
          <w:rFonts w:ascii="Aptos" w:hAnsi="Aptos"/>
          <w:color w:val="0D2C20"/>
        </w:rPr>
        <w:t>basic farmer information, plot mapping and suitability checks.</w:t>
      </w:r>
    </w:p>
    <w:p>
      <w:pPr>
        <w:pStyle w:val="ListBullet"/>
      </w:pPr>
      <w:r>
        <w:rPr>
          <w:rFonts w:ascii="Aptos" w:hAnsi="Aptos"/>
          <w:b/>
          <w:color w:val="1F5D42"/>
        </w:rPr>
        <w:t xml:space="preserve">Cocoa training — </w:t>
      </w:r>
      <w:r>
        <w:rPr>
          <w:rFonts w:ascii="Aptos" w:hAnsi="Aptos"/>
          <w:color w:val="0D2C20"/>
        </w:rPr>
        <w:t>from land preparation and planting to farm care and post-harvest quality.</w:t>
      </w:r>
    </w:p>
    <w:p>
      <w:pPr>
        <w:pStyle w:val="ListBullet"/>
      </w:pPr>
      <w:r>
        <w:rPr>
          <w:rFonts w:ascii="Aptos" w:hAnsi="Aptos"/>
          <w:b/>
          <w:color w:val="1F5D42"/>
        </w:rPr>
        <w:t xml:space="preserve">High-quality seedlings — </w:t>
      </w:r>
      <w:r>
        <w:rPr>
          <w:rFonts w:ascii="Aptos" w:hAnsi="Aptos"/>
          <w:color w:val="0D2C20"/>
        </w:rPr>
        <w:t>planting material produced through Obulimi-managed nursery beds.</w:t>
      </w:r>
    </w:p>
    <w:p>
      <w:pPr>
        <w:pStyle w:val="ListBullet"/>
      </w:pPr>
      <w:r>
        <w:rPr>
          <w:rFonts w:ascii="Aptos" w:hAnsi="Aptos"/>
          <w:b/>
          <w:color w:val="1F5D42"/>
        </w:rPr>
        <w:t xml:space="preserve">Garden-establishment guidance — </w:t>
      </w:r>
      <w:r>
        <w:rPr>
          <w:rFonts w:ascii="Aptos" w:hAnsi="Aptos"/>
          <w:color w:val="0D2C20"/>
        </w:rPr>
        <w:t>on-farm direction before, during and after planting.</w:t>
      </w:r>
    </w:p>
    <w:p>
      <w:pPr>
        <w:pStyle w:val="ListBullet"/>
      </w:pPr>
      <w:r>
        <w:rPr>
          <w:rFonts w:ascii="Aptos" w:hAnsi="Aptos"/>
          <w:b/>
          <w:color w:val="1F5D42"/>
        </w:rPr>
        <w:t xml:space="preserve">Extension — </w:t>
      </w:r>
      <w:r>
        <w:rPr>
          <w:rFonts w:ascii="Aptos" w:hAnsi="Aptos"/>
          <w:color w:val="0D2C20"/>
        </w:rPr>
        <w:t>scheduled field support and problem solving as the crop develops.</w:t>
      </w:r>
    </w:p>
    <w:p>
      <w:pPr>
        <w:pStyle w:val="ListBullet"/>
      </w:pPr>
      <w:r>
        <w:rPr>
          <w:rFonts w:ascii="Aptos" w:hAnsi="Aptos"/>
          <w:b/>
          <w:color w:val="1F5D42"/>
        </w:rPr>
        <w:t xml:space="preserve">Last-mile inputs — </w:t>
      </w:r>
      <w:r>
        <w:rPr>
          <w:rFonts w:ascii="Aptos" w:hAnsi="Aptos"/>
          <w:color w:val="0D2C20"/>
        </w:rPr>
        <w:t>organic fertilizers and organic pesticides delivered at subsidised prices where available.</w:t>
      </w:r>
    </w:p>
    <w:p>
      <w:pPr>
        <w:pStyle w:val="ListBullet"/>
      </w:pPr>
      <w:r>
        <w:rPr>
          <w:rFonts w:ascii="Aptos" w:hAnsi="Aptos"/>
          <w:b/>
          <w:color w:val="1F5D42"/>
        </w:rPr>
        <w:t xml:space="preserve">Market access — </w:t>
      </w:r>
      <w:r>
        <w:rPr>
          <w:rFonts w:ascii="Aptos" w:hAnsi="Aptos"/>
          <w:color w:val="0D2C20"/>
        </w:rPr>
        <w:t>a structured opportunity to sell quality dried cocoa beans through Obulimi.</w:t>
      </w:r>
    </w:p>
    <w:p>
      <w:pPr>
        <w:pStyle w:val="Heading2"/>
      </w:pPr>
      <w:r>
        <w:t>How joining works</w:t>
      </w:r>
    </w:p>
    <w:p>
      <w:r>
        <w:rPr>
          <w:rFonts w:ascii="Aptos" w:hAnsi="Aptos"/>
          <w:i w:val="0"/>
          <w:color w:val="0D2C20"/>
        </w:rPr>
        <w:t>1. Submit interest  →  2. Community orientation  →  3. Eligibility and plot checks  →  4. Registration  →  5. Training and land preparation  →  6. Seedling allocation and planting</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EAF2ED"/>
            <w:tcBorders>
              <w:left w:val="single" w:sz="22" w:color="1F5D42"/>
              <w:top w:val="nil"/>
              <w:right w:val="nil"/>
              <w:bottom w:val="nil"/>
            </w:tcBorders>
          </w:tcPr>
          <w:p>
            <w:pPr>
              <w:spacing w:after="60"/>
            </w:pPr>
            <w:r>
              <w:rPr>
                <w:rFonts w:ascii="Aptos" w:hAnsi="Aptos"/>
                <w:b/>
                <w:color w:val="6B3F2A"/>
                <w:sz w:val="21"/>
              </w:rPr>
              <w:t>Farmer registration form</w:t>
            </w:r>
          </w:p>
          <w:p>
            <w:pPr>
              <w:spacing w:after="0"/>
            </w:pPr>
            <w:r>
              <w:rPr>
                <w:rFonts w:ascii="Aptos" w:hAnsi="Aptos"/>
                <w:color w:val="0D2C20"/>
                <w:sz w:val="20"/>
              </w:rPr>
              <w:t>Collect: full name; phone number; village, parish, sub-county and district; gender; age range; available cocoa acreage; land-use status; water access; current crops; preferred contact method; consent to data use; and optional notes. Do not request national ID or sensitive financial information on a public form unless there is a defined need and secure process.</w:t>
            </w:r>
          </w:p>
        </w:tc>
      </w:tr>
    </w:tbl>
    <w:p>
      <w:pPr>
        <w:spacing w:after="20"/>
      </w:pPr>
    </w:p>
    <w:p>
      <w:r>
        <w:br w:type="page"/>
      </w:r>
    </w:p>
    <w:p>
      <w:pPr>
        <w:spacing w:after="60"/>
      </w:pPr>
      <w:r>
        <w:rPr>
          <w:rFonts w:ascii="Aptos" w:hAnsi="Aptos"/>
          <w:b/>
          <w:color w:val="C98A2E"/>
          <w:sz w:val="17"/>
        </w:rPr>
        <w:t>08  •  PAGE COPY</w:t>
      </w:r>
    </w:p>
    <w:p>
      <w:pPr>
        <w:pStyle w:val="Heading1"/>
        <w:spacing w:before="0"/>
      </w:pPr>
      <w:r>
        <w:t>Market Access</w:t>
      </w:r>
    </w:p>
    <w:p>
      <w:pPr>
        <w:spacing w:after="140"/>
      </w:pPr>
      <w:r>
        <w:rPr>
          <w:rFonts w:ascii="Aptos" w:hAnsi="Aptos"/>
          <w:i/>
          <w:color w:val="58645E"/>
          <w:sz w:val="22"/>
        </w:rPr>
        <w:t>The commercial pathway that connects farmer effort to income.</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Explain how Obulimi buys cocoa, protects quality and creates value for farmers and buyers.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Cocoa Market Access | Obulimi Uganda</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Obulimi buys quality dried cocoa beans from participating farmers, aggregates supply and connects organized volumes to exporters.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Talk to Our Market Team</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Secondary CTA</w:t>
            </w:r>
          </w:p>
        </w:tc>
        <w:tc>
          <w:tcPr>
            <w:tcW w:type="dxa" w:w="7343"/>
            <w:tcMar>
              <w:top w:w="85" w:type="dxa"/>
              <w:start w:w="115" w:type="dxa"/>
              <w:bottom w:w="85" w:type="dxa"/>
              <w:end w:w="115" w:type="dxa"/>
            </w:tcMar>
          </w:tcPr>
          <w:p>
            <w:pPr>
              <w:spacing w:after="0"/>
            </w:pPr>
            <w:r>
              <w:rPr>
                <w:rFonts w:ascii="Aptos" w:hAnsi="Aptos"/>
                <w:color w:val="0D2C20"/>
                <w:sz w:val="18"/>
              </w:rPr>
              <w:t>Become a Buyer Partner</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Organized supply. Clear quality. Stronger market connections.</w:t>
            </w:r>
          </w:p>
          <w:p>
            <w:pPr>
              <w:spacing w:after="160"/>
            </w:pPr>
            <w:r>
              <w:rPr>
                <w:rFonts w:ascii="Aptos" w:hAnsi="Aptos"/>
                <w:color w:val="FFFFFF"/>
                <w:sz w:val="21"/>
              </w:rPr>
              <w:t>Obulimi purchases dried cocoa beans from participating farmers, aggregates supply and connects it to exporters.</w:t>
            </w:r>
          </w:p>
          <w:p>
            <w:pPr>
              <w:spacing w:after="0"/>
            </w:pPr>
            <w:r>
              <w:rPr>
                <w:rFonts w:ascii="Aptos" w:hAnsi="Aptos"/>
                <w:b/>
                <w:color w:val="C98A2E"/>
                <w:sz w:val="18"/>
              </w:rPr>
              <w:t>[Talk to Our Market Team]    [Become a Buyer Partner]</w:t>
            </w:r>
          </w:p>
        </w:tc>
      </w:tr>
    </w:tbl>
    <w:p>
      <w:pPr>
        <w:spacing w:after="20"/>
      </w:pPr>
    </w:p>
    <w:p>
      <w:pPr>
        <w:pStyle w:val="Heading2"/>
      </w:pPr>
      <w:r>
        <w:t>How the buying model works</w:t>
      </w:r>
    </w:p>
    <w:p>
      <w:r>
        <w:rPr>
          <w:rFonts w:ascii="Aptos" w:hAnsi="Aptos"/>
          <w:i w:val="0"/>
          <w:color w:val="0D2C20"/>
        </w:rPr>
        <w:t>Farmers harvest and handle cocoa using Obulimi’s quality guidance. Obulimi checks eligible dried beans, records purchases, aggregates volumes and markets the cocoa to exporters. Organized supply can reduce the distance between farmer and buyer, improve quality consistency and strengthen bargaining through volume and information.</w:t>
      </w:r>
    </w:p>
    <w:p>
      <w:pPr>
        <w:pStyle w:val="Heading2"/>
      </w:pPr>
      <w:r>
        <w:t>What farmers can expect</w:t>
      </w:r>
    </w:p>
    <w:p>
      <w:pPr>
        <w:pStyle w:val="ListBullet"/>
      </w:pPr>
      <w:r>
        <w:rPr>
          <w:rFonts w:ascii="Aptos" w:hAnsi="Aptos"/>
          <w:color w:val="0D2C20"/>
        </w:rPr>
        <w:t>Quality requirements explained before sale.</w:t>
      </w:r>
    </w:p>
    <w:p>
      <w:pPr>
        <w:pStyle w:val="ListBullet"/>
      </w:pPr>
      <w:r>
        <w:rPr>
          <w:rFonts w:ascii="Aptos" w:hAnsi="Aptos"/>
          <w:color w:val="0D2C20"/>
        </w:rPr>
        <w:t>Transparent weighing and purchase records.</w:t>
      </w:r>
    </w:p>
    <w:p>
      <w:pPr>
        <w:pStyle w:val="ListBullet"/>
      </w:pPr>
      <w:r>
        <w:rPr>
          <w:rFonts w:ascii="Aptos" w:hAnsi="Aptos"/>
          <w:color w:val="0D2C20"/>
        </w:rPr>
        <w:t>Prices communicated clearly at the time of purchase.</w:t>
      </w:r>
    </w:p>
    <w:p>
      <w:pPr>
        <w:pStyle w:val="ListBullet"/>
      </w:pPr>
      <w:r>
        <w:rPr>
          <w:rFonts w:ascii="Aptos" w:hAnsi="Aptos"/>
          <w:color w:val="0D2C20"/>
        </w:rPr>
        <w:t>Prompt payment through approved and secure payment methods.</w:t>
      </w:r>
    </w:p>
    <w:p>
      <w:pPr>
        <w:pStyle w:val="ListBullet"/>
      </w:pPr>
      <w:r>
        <w:rPr>
          <w:rFonts w:ascii="Aptos" w:hAnsi="Aptos"/>
          <w:color w:val="0D2C20"/>
        </w:rPr>
        <w:t>Feedback where beans do not meet the agreed quality standard.</w:t>
      </w:r>
    </w:p>
    <w:p>
      <w:pPr>
        <w:pStyle w:val="Heading2"/>
      </w:pPr>
      <w:r>
        <w:t>Basic cocoa quality requirements</w:t>
      </w:r>
    </w:p>
    <w:p>
      <w:pPr>
        <w:pStyle w:val="ListBullet"/>
      </w:pPr>
      <w:r>
        <w:rPr>
          <w:rFonts w:ascii="Aptos" w:hAnsi="Aptos"/>
          <w:color w:val="0D2C20"/>
        </w:rPr>
        <w:t>Harvest only mature pods and follow the advised post-harvest process.</w:t>
      </w:r>
    </w:p>
    <w:p>
      <w:pPr>
        <w:pStyle w:val="ListBullet"/>
      </w:pPr>
      <w:r>
        <w:rPr>
          <w:rFonts w:ascii="Aptos" w:hAnsi="Aptos"/>
          <w:color w:val="0D2C20"/>
        </w:rPr>
        <w:t>Ferment according to Obulimi’s current guidance where required.</w:t>
      </w:r>
    </w:p>
    <w:p>
      <w:pPr>
        <w:pStyle w:val="ListBullet"/>
      </w:pPr>
      <w:r>
        <w:rPr>
          <w:rFonts w:ascii="Aptos" w:hAnsi="Aptos"/>
          <w:color w:val="0D2C20"/>
        </w:rPr>
        <w:t>Dry beans thoroughly on a clean, raised or approved surface.</w:t>
      </w:r>
    </w:p>
    <w:p>
      <w:pPr>
        <w:pStyle w:val="ListBullet"/>
      </w:pPr>
      <w:r>
        <w:rPr>
          <w:rFonts w:ascii="Aptos" w:hAnsi="Aptos"/>
          <w:color w:val="0D2C20"/>
        </w:rPr>
        <w:t>Keep beans free from mould, smoke, chemicals, stones and other foreign matter.</w:t>
      </w:r>
    </w:p>
    <w:p>
      <w:pPr>
        <w:pStyle w:val="ListBullet"/>
      </w:pPr>
      <w:r>
        <w:rPr>
          <w:rFonts w:ascii="Aptos" w:hAnsi="Aptos"/>
          <w:color w:val="0D2C20"/>
        </w:rPr>
        <w:t>Store in clean, dry bags and protect from moisture before sale.</w:t>
      </w:r>
    </w:p>
    <w:p>
      <w:pPr>
        <w:pStyle w:val="Heading2"/>
      </w:pPr>
      <w:r>
        <w:t>For exporters and cocoa buyers</w:t>
      </w:r>
    </w:p>
    <w:p>
      <w:r>
        <w:rPr>
          <w:rFonts w:ascii="Aptos" w:hAnsi="Aptos"/>
          <w:i w:val="0"/>
          <w:color w:val="0D2C20"/>
        </w:rPr>
        <w:t>Obulimi is developing a traceable supply base in new cocoa-growing areas. We welcome buyer relationships that support clear specifications, quality improvement, responsible sourcing, dependable offtake and transparent commercial terms. Early buyer engagement can help align farmer training and post-harvest systems with market needs.</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F5E9D5"/>
            <w:tcBorders>
              <w:left w:val="single" w:sz="22" w:color="C98A2E"/>
              <w:top w:val="nil"/>
              <w:right w:val="nil"/>
              <w:bottom w:val="nil"/>
            </w:tcBorders>
          </w:tcPr>
          <w:p>
            <w:pPr>
              <w:spacing w:after="60"/>
            </w:pPr>
            <w:r>
              <w:rPr>
                <w:rFonts w:ascii="Aptos" w:hAnsi="Aptos"/>
                <w:b/>
                <w:color w:val="6B3F2A"/>
                <w:sz w:val="21"/>
              </w:rPr>
              <w:t>Claims to avoid</w:t>
            </w:r>
          </w:p>
          <w:p>
            <w:pPr>
              <w:spacing w:after="0"/>
            </w:pPr>
            <w:r>
              <w:rPr>
                <w:rFonts w:ascii="Aptos" w:hAnsi="Aptos"/>
                <w:color w:val="0D2C20"/>
                <w:sz w:val="20"/>
              </w:rPr>
              <w:t>Do not promise a guaranteed price, guaranteed purchase volume, organic certification or export certification unless Obulimi has formal policies, capacity and agreements to support those claims.</w:t>
            </w:r>
          </w:p>
        </w:tc>
      </w:tr>
    </w:tbl>
    <w:p>
      <w:pPr>
        <w:spacing w:after="20"/>
      </w:pPr>
    </w:p>
    <w:p>
      <w:r>
        <w:br w:type="page"/>
      </w:r>
    </w:p>
    <w:p>
      <w:pPr>
        <w:spacing w:after="60"/>
      </w:pPr>
      <w:r>
        <w:rPr>
          <w:rFonts w:ascii="Aptos" w:hAnsi="Aptos"/>
          <w:b/>
          <w:color w:val="C98A2E"/>
          <w:sz w:val="17"/>
        </w:rPr>
        <w:t>09  •  PAGE COPY</w:t>
      </w:r>
    </w:p>
    <w:p>
      <w:pPr>
        <w:pStyle w:val="Heading1"/>
        <w:spacing w:before="0"/>
      </w:pPr>
      <w:r>
        <w:t>Our Impact</w:t>
      </w:r>
    </w:p>
    <w:p>
      <w:pPr>
        <w:spacing w:after="140"/>
      </w:pPr>
      <w:r>
        <w:rPr>
          <w:rFonts w:ascii="Aptos" w:hAnsi="Aptos"/>
          <w:i/>
          <w:color w:val="58645E"/>
          <w:sz w:val="22"/>
        </w:rPr>
        <w:t>A credible distinction between intended outcomes, targets and verified results.</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Show what Obulimi aims to change and publish evidence as implementation progresses.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Our Impact | Cocoa, Livelihoods and Farmer Market Access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Explore Obulimi’s goals for farmer capability, productive cocoa farms, household opportunity, responsible production and market access.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Support the Work</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Secondary CTA</w:t>
            </w:r>
          </w:p>
        </w:tc>
        <w:tc>
          <w:tcPr>
            <w:tcW w:type="dxa" w:w="7343"/>
            <w:tcMar>
              <w:top w:w="85" w:type="dxa"/>
              <w:start w:w="115" w:type="dxa"/>
              <w:bottom w:w="85" w:type="dxa"/>
              <w:end w:w="115" w:type="dxa"/>
            </w:tcMar>
          </w:tcPr>
          <w:p>
            <w:pPr>
              <w:spacing w:after="0"/>
            </w:pPr>
            <w:r>
              <w:rPr>
                <w:rFonts w:ascii="Aptos" w:hAnsi="Aptos"/>
                <w:color w:val="0D2C20"/>
                <w:sz w:val="18"/>
              </w:rPr>
              <w:t>View Field Updates</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Impact begins with farmer capability</w:t>
            </w:r>
          </w:p>
          <w:p>
            <w:pPr>
              <w:spacing w:after="160"/>
            </w:pPr>
            <w:r>
              <w:rPr>
                <w:rFonts w:ascii="Aptos" w:hAnsi="Aptos"/>
                <w:color w:val="FFFFFF"/>
                <w:sz w:val="21"/>
              </w:rPr>
              <w:t>We aim to help farming families establish productive cocoa assets, improve market participation and build more resilient livelihoods.</w:t>
            </w:r>
          </w:p>
          <w:p>
            <w:pPr>
              <w:spacing w:after="0"/>
            </w:pPr>
            <w:r>
              <w:rPr>
                <w:rFonts w:ascii="Aptos" w:hAnsi="Aptos"/>
                <w:b/>
                <w:color w:val="C98A2E"/>
                <w:sz w:val="18"/>
              </w:rPr>
              <w:t>[Support the Work]    [View Field Updates]</w:t>
            </w:r>
          </w:p>
        </w:tc>
      </w:tr>
    </w:tbl>
    <w:p>
      <w:pPr>
        <w:spacing w:after="20"/>
      </w:pPr>
    </w:p>
    <w:p>
      <w:pPr>
        <w:pStyle w:val="Heading2"/>
      </w:pPr>
      <w:r>
        <w:t>What we aim to change</w:t>
      </w:r>
    </w:p>
    <w:p>
      <w:pPr>
        <w:pStyle w:val="ListBullet"/>
      </w:pPr>
      <w:r>
        <w:rPr>
          <w:rFonts w:ascii="Aptos" w:hAnsi="Aptos"/>
          <w:b/>
          <w:color w:val="1F5D42"/>
        </w:rPr>
        <w:t xml:space="preserve">Production capability — </w:t>
      </w:r>
      <w:r>
        <w:rPr>
          <w:rFonts w:ascii="Aptos" w:hAnsi="Aptos"/>
          <w:color w:val="0D2C20"/>
        </w:rPr>
        <w:t>farmers gain the knowledge, planting material and extension needed to manage cocoa well.</w:t>
      </w:r>
    </w:p>
    <w:p>
      <w:pPr>
        <w:pStyle w:val="ListBullet"/>
      </w:pPr>
      <w:r>
        <w:rPr>
          <w:rFonts w:ascii="Aptos" w:hAnsi="Aptos"/>
          <w:b/>
          <w:color w:val="1F5D42"/>
        </w:rPr>
        <w:t xml:space="preserve">Household opportunity — </w:t>
      </w:r>
      <w:r>
        <w:rPr>
          <w:rFonts w:ascii="Aptos" w:hAnsi="Aptos"/>
          <w:color w:val="0D2C20"/>
        </w:rPr>
        <w:t>cocoa adds a long-term income pathway alongside food crops and other enterprises.</w:t>
      </w:r>
    </w:p>
    <w:p>
      <w:pPr>
        <w:pStyle w:val="ListBullet"/>
      </w:pPr>
      <w:r>
        <w:rPr>
          <w:rFonts w:ascii="Aptos" w:hAnsi="Aptos"/>
          <w:b/>
          <w:color w:val="1F5D42"/>
        </w:rPr>
        <w:t xml:space="preserve">Market participation — </w:t>
      </w:r>
      <w:r>
        <w:rPr>
          <w:rFonts w:ascii="Aptos" w:hAnsi="Aptos"/>
          <w:color w:val="0D2C20"/>
        </w:rPr>
        <w:t>farmers sell through organized aggregation with clearer quality and transaction records.</w:t>
      </w:r>
    </w:p>
    <w:p>
      <w:pPr>
        <w:pStyle w:val="ListBullet"/>
      </w:pPr>
      <w:r>
        <w:rPr>
          <w:rFonts w:ascii="Aptos" w:hAnsi="Aptos"/>
          <w:b/>
          <w:color w:val="1F5D42"/>
        </w:rPr>
        <w:t xml:space="preserve">Financial inclusion — </w:t>
      </w:r>
      <w:r>
        <w:rPr>
          <w:rFonts w:ascii="Aptos" w:hAnsi="Aptos"/>
          <w:color w:val="0D2C20"/>
        </w:rPr>
        <w:t>documented production and payments can help farmers build a stronger commercial history.</w:t>
      </w:r>
    </w:p>
    <w:p>
      <w:pPr>
        <w:pStyle w:val="ListBullet"/>
      </w:pPr>
      <w:r>
        <w:rPr>
          <w:rFonts w:ascii="Aptos" w:hAnsi="Aptos"/>
          <w:b/>
          <w:color w:val="1F5D42"/>
        </w:rPr>
        <w:t xml:space="preserve">Responsible cocoa — </w:t>
      </w:r>
      <w:r>
        <w:rPr>
          <w:rFonts w:ascii="Aptos" w:hAnsi="Aptos"/>
          <w:color w:val="0D2C20"/>
        </w:rPr>
        <w:t>plots are mapped, land safeguards are applied and farm practices protect people, soil and water.</w:t>
      </w:r>
    </w:p>
    <w:p>
      <w:pPr>
        <w:pStyle w:val="ListBullet"/>
      </w:pPr>
      <w:r>
        <w:rPr>
          <w:rFonts w:ascii="Aptos" w:hAnsi="Aptos"/>
          <w:b/>
          <w:color w:val="1F5D42"/>
        </w:rPr>
        <w:t xml:space="preserve">Local systems — </w:t>
      </w:r>
      <w:r>
        <w:rPr>
          <w:rFonts w:ascii="Aptos" w:hAnsi="Aptos"/>
          <w:color w:val="0D2C20"/>
        </w:rPr>
        <w:t>parish groups, nurseries and field teams create capacity that can support responsible expansion.</w:t>
      </w:r>
    </w:p>
    <w:p>
      <w:pPr>
        <w:pStyle w:val="Heading2"/>
      </w:pPr>
      <w:r>
        <w:t>Phase I pilot targets</w:t>
      </w: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rPr>
          <w:tblHeader w:val="true"/>
        </w:trPr>
        <w:tc>
          <w:tcPr>
            <w:tcW w:type="dxa" w:w="3240"/>
            <w:tcMar>
              <w:top w:w="90" w:type="dxa"/>
              <w:start w:w="100" w:type="dxa"/>
              <w:bottom w:w="90" w:type="dxa"/>
              <w:end w:w="100" w:type="dxa"/>
            </w:tcMar>
            <w:shd w:fill="1F5D42"/>
          </w:tcPr>
          <w:p>
            <w:pPr>
              <w:spacing w:after="0"/>
            </w:pPr>
            <w:r>
              <w:rPr>
                <w:rFonts w:ascii="Aptos" w:hAnsi="Aptos"/>
                <w:b/>
                <w:color w:val="FFFFFF"/>
                <w:sz w:val="17"/>
              </w:rPr>
              <w:t>Target area</w:t>
            </w:r>
          </w:p>
        </w:tc>
        <w:tc>
          <w:tcPr>
            <w:tcW w:type="dxa" w:w="6192"/>
            <w:tcMar>
              <w:top w:w="90" w:type="dxa"/>
              <w:start w:w="100" w:type="dxa"/>
              <w:bottom w:w="90" w:type="dxa"/>
              <w:end w:w="100" w:type="dxa"/>
            </w:tcMar>
            <w:shd w:fill="1F5D42"/>
          </w:tcPr>
          <w:p>
            <w:pPr>
              <w:spacing w:after="0"/>
            </w:pPr>
            <w:r>
              <w:rPr>
                <w:rFonts w:ascii="Aptos" w:hAnsi="Aptos"/>
                <w:b/>
                <w:color w:val="FFFFFF"/>
                <w:sz w:val="17"/>
              </w:rPr>
              <w:t>Phase I target</w:t>
            </w:r>
          </w:p>
        </w:tc>
      </w:tr>
      <w:tr>
        <w:tc>
          <w:tcPr>
            <w:tcW w:type="dxa" w:w="3240"/>
            <w:tcMar>
              <w:top w:w="85" w:type="dxa"/>
              <w:start w:w="100" w:type="dxa"/>
              <w:bottom w:w="85" w:type="dxa"/>
              <w:end w:w="100" w:type="dxa"/>
            </w:tcMar>
          </w:tcPr>
          <w:p>
            <w:pPr>
              <w:spacing w:after="0"/>
            </w:pPr>
            <w:r>
              <w:rPr>
                <w:rFonts w:ascii="Aptos" w:hAnsi="Aptos"/>
                <w:color w:val="0D2C20"/>
                <w:sz w:val="17"/>
              </w:rPr>
              <w:t>Farmers</w:t>
            </w:r>
          </w:p>
        </w:tc>
        <w:tc>
          <w:tcPr>
            <w:tcW w:type="dxa" w:w="6192"/>
            <w:tcMar>
              <w:top w:w="85" w:type="dxa"/>
              <w:start w:w="100" w:type="dxa"/>
              <w:bottom w:w="85" w:type="dxa"/>
              <w:end w:w="100" w:type="dxa"/>
            </w:tcMar>
          </w:tcPr>
          <w:p>
            <w:pPr>
              <w:spacing w:after="0"/>
            </w:pPr>
            <w:r>
              <w:rPr>
                <w:rFonts w:ascii="Aptos" w:hAnsi="Aptos"/>
                <w:color w:val="0D2C20"/>
                <w:sz w:val="17"/>
              </w:rPr>
              <w:t>100 farmers enrolled and supported</w:t>
            </w:r>
          </w:p>
        </w:tc>
      </w:tr>
      <w:tr>
        <w:tc>
          <w:tcPr>
            <w:tcW w:type="dxa" w:w="3240"/>
            <w:tcMar>
              <w:top w:w="85" w:type="dxa"/>
              <w:start w:w="100" w:type="dxa"/>
              <w:bottom w:w="85" w:type="dxa"/>
              <w:end w:w="100" w:type="dxa"/>
            </w:tcMar>
            <w:shd w:fill="F7F3EA"/>
          </w:tcPr>
          <w:p>
            <w:pPr>
              <w:spacing w:after="0"/>
            </w:pPr>
            <w:r>
              <w:rPr>
                <w:rFonts w:ascii="Aptos" w:hAnsi="Aptos"/>
                <w:color w:val="0D2C20"/>
                <w:sz w:val="17"/>
              </w:rPr>
              <w:t>Land</w:t>
            </w:r>
          </w:p>
        </w:tc>
        <w:tc>
          <w:tcPr>
            <w:tcW w:type="dxa" w:w="6192"/>
            <w:tcMar>
              <w:top w:w="85" w:type="dxa"/>
              <w:start w:w="100" w:type="dxa"/>
              <w:bottom w:w="85" w:type="dxa"/>
              <w:end w:w="100" w:type="dxa"/>
            </w:tcMar>
            <w:shd w:fill="F7F3EA"/>
          </w:tcPr>
          <w:p>
            <w:pPr>
              <w:spacing w:after="0"/>
            </w:pPr>
            <w:r>
              <w:rPr>
                <w:rFonts w:ascii="Aptos" w:hAnsi="Aptos"/>
                <w:color w:val="0D2C20"/>
                <w:sz w:val="17"/>
              </w:rPr>
              <w:t>At least 100 acres established in cocoa</w:t>
            </w:r>
          </w:p>
        </w:tc>
      </w:tr>
      <w:tr>
        <w:tc>
          <w:tcPr>
            <w:tcW w:type="dxa" w:w="3240"/>
            <w:tcMar>
              <w:top w:w="85" w:type="dxa"/>
              <w:start w:w="100" w:type="dxa"/>
              <w:bottom w:w="85" w:type="dxa"/>
              <w:end w:w="100" w:type="dxa"/>
            </w:tcMar>
          </w:tcPr>
          <w:p>
            <w:pPr>
              <w:spacing w:after="0"/>
            </w:pPr>
            <w:r>
              <w:rPr>
                <w:rFonts w:ascii="Aptos" w:hAnsi="Aptos"/>
                <w:color w:val="0D2C20"/>
                <w:sz w:val="17"/>
              </w:rPr>
              <w:t>Planting material</w:t>
            </w:r>
          </w:p>
        </w:tc>
        <w:tc>
          <w:tcPr>
            <w:tcW w:type="dxa" w:w="6192"/>
            <w:tcMar>
              <w:top w:w="85" w:type="dxa"/>
              <w:start w:w="100" w:type="dxa"/>
              <w:bottom w:w="85" w:type="dxa"/>
              <w:end w:w="100" w:type="dxa"/>
            </w:tcMar>
          </w:tcPr>
          <w:p>
            <w:pPr>
              <w:spacing w:after="0"/>
            </w:pPr>
            <w:r>
              <w:rPr>
                <w:rFonts w:ascii="Aptos" w:hAnsi="Aptos"/>
                <w:color w:val="0D2C20"/>
                <w:sz w:val="17"/>
              </w:rPr>
              <w:t>About 49,500 seedlings raised; about 45,000 planted</w:t>
            </w:r>
          </w:p>
        </w:tc>
      </w:tr>
      <w:tr>
        <w:tc>
          <w:tcPr>
            <w:tcW w:type="dxa" w:w="3240"/>
            <w:tcMar>
              <w:top w:w="85" w:type="dxa"/>
              <w:start w:w="100" w:type="dxa"/>
              <w:bottom w:w="85" w:type="dxa"/>
              <w:end w:w="100" w:type="dxa"/>
            </w:tcMar>
            <w:shd w:fill="F7F3EA"/>
          </w:tcPr>
          <w:p>
            <w:pPr>
              <w:spacing w:after="0"/>
            </w:pPr>
            <w:r>
              <w:rPr>
                <w:rFonts w:ascii="Aptos" w:hAnsi="Aptos"/>
                <w:color w:val="0D2C20"/>
                <w:sz w:val="17"/>
              </w:rPr>
              <w:t>Timing</w:t>
            </w:r>
          </w:p>
        </w:tc>
        <w:tc>
          <w:tcPr>
            <w:tcW w:type="dxa" w:w="6192"/>
            <w:tcMar>
              <w:top w:w="85" w:type="dxa"/>
              <w:start w:w="100" w:type="dxa"/>
              <w:bottom w:w="85" w:type="dxa"/>
              <w:end w:w="100" w:type="dxa"/>
            </w:tcMar>
            <w:shd w:fill="F7F3EA"/>
          </w:tcPr>
          <w:p>
            <w:pPr>
              <w:spacing w:after="0"/>
            </w:pPr>
            <w:r>
              <w:rPr>
                <w:rFonts w:ascii="Aptos" w:hAnsi="Aptos"/>
                <w:color w:val="0D2C20"/>
                <w:sz w:val="17"/>
              </w:rPr>
              <w:t>Onboarding and preparation in Q4 2026; main planting in March–April 2027</w:t>
            </w:r>
          </w:p>
        </w:tc>
      </w:tr>
      <w:tr>
        <w:tc>
          <w:tcPr>
            <w:tcW w:type="dxa" w:w="3240"/>
            <w:tcMar>
              <w:top w:w="85" w:type="dxa"/>
              <w:start w:w="100" w:type="dxa"/>
              <w:bottom w:w="85" w:type="dxa"/>
              <w:end w:w="100" w:type="dxa"/>
            </w:tcMar>
          </w:tcPr>
          <w:p>
            <w:pPr>
              <w:spacing w:after="0"/>
            </w:pPr>
            <w:r>
              <w:rPr>
                <w:rFonts w:ascii="Aptos" w:hAnsi="Aptos"/>
                <w:color w:val="0D2C20"/>
                <w:sz w:val="17"/>
              </w:rPr>
              <w:t>Farm establishment</w:t>
            </w:r>
          </w:p>
        </w:tc>
        <w:tc>
          <w:tcPr>
            <w:tcW w:type="dxa" w:w="6192"/>
            <w:tcMar>
              <w:top w:w="85" w:type="dxa"/>
              <w:start w:w="100" w:type="dxa"/>
              <w:bottom w:w="85" w:type="dxa"/>
              <w:end w:w="100" w:type="dxa"/>
            </w:tcMar>
          </w:tcPr>
          <w:p>
            <w:pPr>
              <w:spacing w:after="0"/>
            </w:pPr>
            <w:r>
              <w:rPr>
                <w:rFonts w:ascii="Aptos" w:hAnsi="Aptos"/>
                <w:color w:val="0D2C20"/>
                <w:sz w:val="17"/>
              </w:rPr>
              <w:t>At least 85% seedling survival at 12 months</w:t>
            </w:r>
          </w:p>
        </w:tc>
      </w:tr>
      <w:tr>
        <w:tc>
          <w:tcPr>
            <w:tcW w:type="dxa" w:w="3240"/>
            <w:tcMar>
              <w:top w:w="85" w:type="dxa"/>
              <w:start w:w="100" w:type="dxa"/>
              <w:bottom w:w="85" w:type="dxa"/>
              <w:end w:w="100" w:type="dxa"/>
            </w:tcMar>
            <w:shd w:fill="F7F3EA"/>
          </w:tcPr>
          <w:p>
            <w:pPr>
              <w:spacing w:after="0"/>
            </w:pPr>
            <w:r>
              <w:rPr>
                <w:rFonts w:ascii="Aptos" w:hAnsi="Aptos"/>
                <w:color w:val="0D2C20"/>
                <w:sz w:val="17"/>
              </w:rPr>
              <w:t>Traceability</w:t>
            </w:r>
          </w:p>
        </w:tc>
        <w:tc>
          <w:tcPr>
            <w:tcW w:type="dxa" w:w="6192"/>
            <w:tcMar>
              <w:top w:w="85" w:type="dxa"/>
              <w:start w:w="100" w:type="dxa"/>
              <w:bottom w:w="85" w:type="dxa"/>
              <w:end w:w="100" w:type="dxa"/>
            </w:tcMar>
            <w:shd w:fill="F7F3EA"/>
          </w:tcPr>
          <w:p>
            <w:pPr>
              <w:spacing w:after="0"/>
            </w:pPr>
            <w:r>
              <w:rPr>
                <w:rFonts w:ascii="Aptos" w:hAnsi="Aptos"/>
                <w:color w:val="0D2C20"/>
                <w:sz w:val="17"/>
              </w:rPr>
              <w:t>Participating farms mapped and recorded</w:t>
            </w:r>
          </w:p>
        </w:tc>
      </w:tr>
      <w:tr>
        <w:tc>
          <w:tcPr>
            <w:tcW w:type="dxa" w:w="3240"/>
            <w:tcMar>
              <w:top w:w="85" w:type="dxa"/>
              <w:start w:w="100" w:type="dxa"/>
              <w:bottom w:w="85" w:type="dxa"/>
              <w:end w:w="100" w:type="dxa"/>
            </w:tcMar>
          </w:tcPr>
          <w:p>
            <w:pPr>
              <w:spacing w:after="0"/>
            </w:pPr>
            <w:r>
              <w:rPr>
                <w:rFonts w:ascii="Aptos" w:hAnsi="Aptos"/>
                <w:color w:val="0D2C20"/>
                <w:sz w:val="17"/>
              </w:rPr>
              <w:t>Market readiness</w:t>
            </w:r>
          </w:p>
        </w:tc>
        <w:tc>
          <w:tcPr>
            <w:tcW w:type="dxa" w:w="6192"/>
            <w:tcMar>
              <w:top w:w="85" w:type="dxa"/>
              <w:start w:w="100" w:type="dxa"/>
              <w:bottom w:w="85" w:type="dxa"/>
              <w:end w:w="100" w:type="dxa"/>
            </w:tcMar>
          </w:tcPr>
          <w:p>
            <w:pPr>
              <w:spacing w:after="0"/>
            </w:pPr>
            <w:r>
              <w:rPr>
                <w:rFonts w:ascii="Aptos" w:hAnsi="Aptos"/>
                <w:color w:val="0D2C20"/>
                <w:sz w:val="17"/>
              </w:rPr>
              <w:t>At least one credible buyer pathway developed by Year 2</w:t>
            </w:r>
          </w:p>
        </w:tc>
      </w:tr>
      <w:tr>
        <w:tc>
          <w:tcPr>
            <w:tcW w:type="dxa" w:w="3240"/>
            <w:tcMar>
              <w:top w:w="85" w:type="dxa"/>
              <w:start w:w="100" w:type="dxa"/>
              <w:bottom w:w="85" w:type="dxa"/>
              <w:end w:w="100" w:type="dxa"/>
            </w:tcMar>
            <w:shd w:fill="F7F3EA"/>
          </w:tcPr>
          <w:p>
            <w:pPr>
              <w:spacing w:after="0"/>
            </w:pPr>
            <w:r>
              <w:rPr>
                <w:rFonts w:ascii="Aptos" w:hAnsi="Aptos"/>
                <w:color w:val="0D2C20"/>
                <w:sz w:val="17"/>
              </w:rPr>
              <w:t>Pilot period</w:t>
            </w:r>
          </w:p>
        </w:tc>
        <w:tc>
          <w:tcPr>
            <w:tcW w:type="dxa" w:w="6192"/>
            <w:tcMar>
              <w:top w:w="85" w:type="dxa"/>
              <w:start w:w="100" w:type="dxa"/>
              <w:bottom w:w="85" w:type="dxa"/>
              <w:end w:w="100" w:type="dxa"/>
            </w:tcMar>
            <w:shd w:fill="F7F3EA"/>
          </w:tcPr>
          <w:p>
            <w:pPr>
              <w:spacing w:after="0"/>
            </w:pPr>
            <w:r>
              <w:rPr>
                <w:rFonts w:ascii="Aptos" w:hAnsi="Aptos"/>
                <w:color w:val="0D2C20"/>
                <w:sz w:val="17"/>
              </w:rPr>
              <w:t>Implementation and learning through September 2029</w:t>
            </w:r>
          </w:p>
        </w:tc>
      </w:tr>
    </w:tbl>
    <w:p>
      <w:pPr>
        <w:spacing w:after="20"/>
      </w:pPr>
    </w:p>
    <w:p>
      <w:pPr>
        <w:pStyle w:val="Heading2"/>
      </w:pPr>
      <w:r>
        <w:t>How Obulimi will measure progress</w:t>
      </w:r>
    </w:p>
    <w:p>
      <w:r>
        <w:rPr>
          <w:rFonts w:ascii="Aptos" w:hAnsi="Aptos"/>
          <w:i w:val="0"/>
          <w:color w:val="0D2C20"/>
        </w:rPr>
        <w:t>Farmer and plot registration, training attendance, seedling nursery and distribution records, field-visit logs, survival counts, input deliveries, quality records, cocoa purchases, farmer payments and buyer transactions will form the core evidence base. Public reporting should state the reporting period and distinguish outputs from outcomes.</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EAF2ED"/>
            <w:tcBorders>
              <w:left w:val="single" w:sz="22" w:color="1F5D42"/>
              <w:top w:val="nil"/>
              <w:right w:val="nil"/>
              <w:bottom w:val="nil"/>
            </w:tcBorders>
          </w:tcPr>
          <w:p>
            <w:pPr>
              <w:spacing w:after="60"/>
            </w:pPr>
            <w:r>
              <w:rPr>
                <w:rFonts w:ascii="Aptos" w:hAnsi="Aptos"/>
                <w:b/>
                <w:color w:val="6B3F2A"/>
                <w:sz w:val="21"/>
              </w:rPr>
              <w:t>Developer requirement</w:t>
            </w:r>
          </w:p>
          <w:p>
            <w:pPr>
              <w:spacing w:after="0"/>
            </w:pPr>
            <w:r>
              <w:rPr>
                <w:rFonts w:ascii="Aptos" w:hAnsi="Aptos"/>
                <w:color w:val="0D2C20"/>
                <w:sz w:val="20"/>
              </w:rPr>
              <w:t>Build the impact page so target cards can later be replaced or supplemented by verified results. Each result should include a date or reporting period. Add a visible label such as “2026–2029 Phase I target” until actual data is available.</w:t>
            </w:r>
          </w:p>
        </w:tc>
      </w:tr>
    </w:tbl>
    <w:p>
      <w:pPr>
        <w:spacing w:after="20"/>
      </w:pPr>
    </w:p>
    <w:p>
      <w:r>
        <w:br w:type="page"/>
      </w:r>
    </w:p>
    <w:p>
      <w:pPr>
        <w:spacing w:after="60"/>
      </w:pPr>
      <w:r>
        <w:rPr>
          <w:rFonts w:ascii="Aptos" w:hAnsi="Aptos"/>
          <w:b/>
          <w:color w:val="C98A2E"/>
          <w:sz w:val="17"/>
        </w:rPr>
        <w:t>10  •  PAGE COPY</w:t>
      </w:r>
    </w:p>
    <w:p>
      <w:pPr>
        <w:pStyle w:val="Heading1"/>
        <w:spacing w:before="0"/>
      </w:pPr>
      <w:r>
        <w:t>Partner With Us</w:t>
      </w:r>
    </w:p>
    <w:p>
      <w:pPr>
        <w:spacing w:after="140"/>
      </w:pPr>
      <w:r>
        <w:rPr>
          <w:rFonts w:ascii="Aptos" w:hAnsi="Aptos"/>
          <w:i/>
          <w:color w:val="58645E"/>
          <w:sz w:val="22"/>
        </w:rPr>
        <w:t>A clear invitation to companies, institutions and technical partners.</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Convert corporate, buyer, technical and institutional interest into structured conversations.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Partner With Obulimi | Build Uganda’s Next Cocoa Supply Base</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Partner with Obulimi on farmer training, nurseries, extension, responsible sourcing, inputs, traceability, research and market access.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Become a Partner</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Secondary CTA</w:t>
            </w:r>
          </w:p>
        </w:tc>
        <w:tc>
          <w:tcPr>
            <w:tcW w:type="dxa" w:w="7343"/>
            <w:tcMar>
              <w:top w:w="85" w:type="dxa"/>
              <w:start w:w="115" w:type="dxa"/>
              <w:bottom w:w="85" w:type="dxa"/>
              <w:end w:w="115" w:type="dxa"/>
            </w:tcMar>
          </w:tcPr>
          <w:p>
            <w:pPr>
              <w:spacing w:after="0"/>
            </w:pPr>
            <w:r>
              <w:rPr>
                <w:rFonts w:ascii="Aptos" w:hAnsi="Aptos"/>
                <w:color w:val="0D2C20"/>
                <w:sz w:val="18"/>
              </w:rPr>
              <w:t>Download Organization Profile</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Build a responsible cocoa origin with us</w:t>
            </w:r>
          </w:p>
          <w:p>
            <w:pPr>
              <w:spacing w:after="160"/>
            </w:pPr>
            <w:r>
              <w:rPr>
                <w:rFonts w:ascii="Aptos" w:hAnsi="Aptos"/>
                <w:color w:val="FFFFFF"/>
                <w:sz w:val="21"/>
              </w:rPr>
              <w:t>Partner with Obulimi to strengthen farmer capability, field systems, quality and market access from the beginning.</w:t>
            </w:r>
          </w:p>
          <w:p>
            <w:pPr>
              <w:spacing w:after="0"/>
            </w:pPr>
            <w:r>
              <w:rPr>
                <w:rFonts w:ascii="Aptos" w:hAnsi="Aptos"/>
                <w:b/>
                <w:color w:val="C98A2E"/>
                <w:sz w:val="18"/>
              </w:rPr>
              <w:t>[Become a Partner]    [Download Organization Profile]</w:t>
            </w:r>
          </w:p>
        </w:tc>
      </w:tr>
    </w:tbl>
    <w:p>
      <w:pPr>
        <w:spacing w:after="20"/>
      </w:pPr>
    </w:p>
    <w:p>
      <w:pPr>
        <w:pStyle w:val="Heading2"/>
      </w:pPr>
      <w:r>
        <w:t>Why partner early</w:t>
      </w:r>
    </w:p>
    <w:p>
      <w:r>
        <w:rPr>
          <w:rFonts w:ascii="Aptos" w:hAnsi="Aptos"/>
          <w:i w:val="0"/>
          <w:color w:val="0D2C20"/>
        </w:rPr>
        <w:t>Cocoa supply is shaped years before the first commercial harvest. Early partnership can improve planting material, farmer practices, traceability, safeguards, post-harvest quality and buyer alignment while new gardens are being established.</w:t>
      </w:r>
    </w:p>
    <w:p>
      <w:pPr>
        <w:pStyle w:val="Heading2"/>
      </w:pPr>
      <w:r>
        <w:t>Partnership pathways</w:t>
      </w:r>
    </w:p>
    <w:p>
      <w:pPr>
        <w:pStyle w:val="ListBullet"/>
      </w:pPr>
      <w:r>
        <w:rPr>
          <w:rFonts w:ascii="Aptos" w:hAnsi="Aptos"/>
          <w:b/>
          <w:color w:val="1F5D42"/>
        </w:rPr>
        <w:t xml:space="preserve">Exporters, processors and chocolate companies — </w:t>
      </w:r>
      <w:r>
        <w:rPr>
          <w:rFonts w:ascii="Aptos" w:hAnsi="Aptos"/>
          <w:color w:val="0D2C20"/>
        </w:rPr>
        <w:t>market specifications, offtake pathways, quality systems and responsible-sourcing support.</w:t>
      </w:r>
    </w:p>
    <w:p>
      <w:pPr>
        <w:pStyle w:val="ListBullet"/>
      </w:pPr>
      <w:r>
        <w:rPr>
          <w:rFonts w:ascii="Aptos" w:hAnsi="Aptos"/>
          <w:b/>
          <w:color w:val="1F5D42"/>
        </w:rPr>
        <w:t xml:space="preserve">Corporate and philanthropic funders — </w:t>
      </w:r>
      <w:r>
        <w:rPr>
          <w:rFonts w:ascii="Aptos" w:hAnsi="Aptos"/>
          <w:color w:val="0D2C20"/>
        </w:rPr>
        <w:t>patient capital for farmer onboarding, nurseries, training, extension and measurement.</w:t>
      </w:r>
    </w:p>
    <w:p>
      <w:pPr>
        <w:pStyle w:val="ListBullet"/>
      </w:pPr>
      <w:r>
        <w:rPr>
          <w:rFonts w:ascii="Aptos" w:hAnsi="Aptos"/>
          <w:b/>
          <w:color w:val="1F5D42"/>
        </w:rPr>
        <w:t xml:space="preserve">Input and nursery partners — </w:t>
      </w:r>
      <w:r>
        <w:rPr>
          <w:rFonts w:ascii="Aptos" w:hAnsi="Aptos"/>
          <w:color w:val="0D2C20"/>
        </w:rPr>
        <w:t>quality planting material, organic soil nutrition, pest management and last-mile logistics.</w:t>
      </w:r>
    </w:p>
    <w:p>
      <w:pPr>
        <w:pStyle w:val="ListBullet"/>
      </w:pPr>
      <w:r>
        <w:rPr>
          <w:rFonts w:ascii="Aptos" w:hAnsi="Aptos"/>
          <w:b/>
          <w:color w:val="1F5D42"/>
        </w:rPr>
        <w:t xml:space="preserve">Government and research partners — </w:t>
      </w:r>
      <w:r>
        <w:rPr>
          <w:rFonts w:ascii="Aptos" w:hAnsi="Aptos"/>
          <w:color w:val="0D2C20"/>
        </w:rPr>
        <w:t>technical guidance, district coordination, agronomy, soil and climate learning.</w:t>
      </w:r>
    </w:p>
    <w:p>
      <w:pPr>
        <w:pStyle w:val="ListBullet"/>
      </w:pPr>
      <w:r>
        <w:rPr>
          <w:rFonts w:ascii="Aptos" w:hAnsi="Aptos"/>
          <w:b/>
          <w:color w:val="1F5D42"/>
        </w:rPr>
        <w:t xml:space="preserve">Finance and insurance partners — </w:t>
      </w:r>
      <w:r>
        <w:rPr>
          <w:rFonts w:ascii="Aptos" w:hAnsi="Aptos"/>
          <w:color w:val="0D2C20"/>
        </w:rPr>
        <w:t>appropriate services for smallholder farmers during establishment and production.</w:t>
      </w:r>
    </w:p>
    <w:p>
      <w:pPr>
        <w:pStyle w:val="ListBullet"/>
      </w:pPr>
      <w:r>
        <w:rPr>
          <w:rFonts w:ascii="Aptos" w:hAnsi="Aptos"/>
          <w:b/>
          <w:color w:val="1F5D42"/>
        </w:rPr>
        <w:t xml:space="preserve">Technology partners — </w:t>
      </w:r>
      <w:r>
        <w:rPr>
          <w:rFonts w:ascii="Aptos" w:hAnsi="Aptos"/>
          <w:color w:val="0D2C20"/>
        </w:rPr>
        <w:t>farmer records, plot mapping, traceability, payments and field-team tools.</w:t>
      </w:r>
    </w:p>
    <w:p>
      <w:pPr>
        <w:pStyle w:val="Heading2"/>
      </w:pPr>
      <w:r>
        <w:t>What Obulimi brings</w:t>
      </w:r>
    </w:p>
    <w:p>
      <w:pPr>
        <w:pStyle w:val="ListBullet"/>
      </w:pPr>
      <w:r>
        <w:rPr>
          <w:rFonts w:ascii="Aptos" w:hAnsi="Aptos"/>
          <w:color w:val="0D2C20"/>
        </w:rPr>
        <w:t>A defined farmer journey from registration to market.</w:t>
      </w:r>
    </w:p>
    <w:p>
      <w:pPr>
        <w:pStyle w:val="ListBullet"/>
      </w:pPr>
      <w:r>
        <w:rPr>
          <w:rFonts w:ascii="Aptos" w:hAnsi="Aptos"/>
          <w:color w:val="0D2C20"/>
        </w:rPr>
        <w:t>Parish-level organization and local implementation.</w:t>
      </w:r>
    </w:p>
    <w:p>
      <w:pPr>
        <w:pStyle w:val="ListBullet"/>
      </w:pPr>
      <w:r>
        <w:rPr>
          <w:rFonts w:ascii="Aptos" w:hAnsi="Aptos"/>
          <w:color w:val="0D2C20"/>
        </w:rPr>
        <w:t>Obulimi-managed nursery production and coordinated establishment.</w:t>
      </w:r>
    </w:p>
    <w:p>
      <w:pPr>
        <w:pStyle w:val="ListBullet"/>
      </w:pPr>
      <w:r>
        <w:rPr>
          <w:rFonts w:ascii="Aptos" w:hAnsi="Aptos"/>
          <w:color w:val="0D2C20"/>
        </w:rPr>
        <w:t>Continuing field support and documented farm progress.</w:t>
      </w:r>
    </w:p>
    <w:p>
      <w:pPr>
        <w:pStyle w:val="ListBullet"/>
      </w:pPr>
      <w:r>
        <w:rPr>
          <w:rFonts w:ascii="Aptos" w:hAnsi="Aptos"/>
          <w:color w:val="0D2C20"/>
        </w:rPr>
        <w:t>A market-access model based on buying and aggregating quality dried beans.</w:t>
      </w:r>
    </w:p>
    <w:p>
      <w:pPr>
        <w:pStyle w:val="ListBullet"/>
      </w:pPr>
      <w:r>
        <w:rPr>
          <w:rFonts w:ascii="Aptos" w:hAnsi="Aptos"/>
          <w:color w:val="0D2C20"/>
        </w:rPr>
        <w:t>A commitment to traceability, safeguards, honest measurement and learning.</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EAF2ED"/>
            <w:tcBorders>
              <w:left w:val="single" w:sz="22" w:color="1F5D42"/>
              <w:top w:val="nil"/>
              <w:right w:val="nil"/>
              <w:bottom w:val="nil"/>
            </w:tcBorders>
          </w:tcPr>
          <w:p>
            <w:pPr>
              <w:spacing w:after="60"/>
            </w:pPr>
            <w:r>
              <w:rPr>
                <w:rFonts w:ascii="Aptos" w:hAnsi="Aptos"/>
                <w:b/>
                <w:color w:val="6B3F2A"/>
                <w:sz w:val="21"/>
              </w:rPr>
              <w:t>Partnership enquiry form</w:t>
            </w:r>
          </w:p>
          <w:p>
            <w:pPr>
              <w:spacing w:after="0"/>
            </w:pPr>
            <w:r>
              <w:rPr>
                <w:rFonts w:ascii="Aptos" w:hAnsi="Aptos"/>
                <w:color w:val="0D2C20"/>
                <w:sz w:val="20"/>
              </w:rPr>
              <w:t>Collect: organization; contact person; work email; phone; country; partnership interest; proposed contribution; preferred timeline; message; consent. Route buyer enquiries separately from donor and technical-partner enquiries.</w:t>
            </w:r>
          </w:p>
        </w:tc>
      </w:tr>
    </w:tbl>
    <w:p>
      <w:pPr>
        <w:spacing w:after="20"/>
      </w:pPr>
    </w:p>
    <w:p>
      <w:r>
        <w:br w:type="page"/>
      </w:r>
    </w:p>
    <w:p>
      <w:pPr>
        <w:spacing w:after="60"/>
      </w:pPr>
      <w:r>
        <w:rPr>
          <w:rFonts w:ascii="Aptos" w:hAnsi="Aptos"/>
          <w:b/>
          <w:color w:val="C98A2E"/>
          <w:sz w:val="17"/>
        </w:rPr>
        <w:t>11  •  PAGE COPY</w:t>
      </w:r>
    </w:p>
    <w:p>
      <w:pPr>
        <w:pStyle w:val="Heading1"/>
        <w:spacing w:before="0"/>
      </w:pPr>
      <w:r>
        <w:t>Donate</w:t>
      </w:r>
    </w:p>
    <w:p>
      <w:pPr>
        <w:spacing w:after="140"/>
      </w:pPr>
      <w:r>
        <w:rPr>
          <w:rFonts w:ascii="Aptos" w:hAnsi="Aptos"/>
          <w:i/>
          <w:color w:val="58645E"/>
          <w:sz w:val="22"/>
        </w:rPr>
        <w:t>A human, specific case for supporting the establishment years.</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Explain the funding need, show what support enables and make giving safe and easy.</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Donate to Obulimi | Help Farmers Establish Cocoa Livelihoods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Support farmer training, quality cocoa seedlings, garden establishment, extension, affordable inputs and market access in Uganda.</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Donate Now</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Secondary CTA</w:t>
            </w:r>
          </w:p>
        </w:tc>
        <w:tc>
          <w:tcPr>
            <w:tcW w:type="dxa" w:w="7343"/>
            <w:tcMar>
              <w:top w:w="85" w:type="dxa"/>
              <w:start w:w="115" w:type="dxa"/>
              <w:bottom w:w="85" w:type="dxa"/>
              <w:end w:w="115" w:type="dxa"/>
            </w:tcMar>
          </w:tcPr>
          <w:p>
            <w:pPr>
              <w:spacing w:after="0"/>
            </w:pPr>
            <w:r>
              <w:rPr>
                <w:rFonts w:ascii="Aptos" w:hAnsi="Aptos"/>
                <w:color w:val="0D2C20"/>
                <w:sz w:val="18"/>
              </w:rPr>
              <w:t>Discuss Corporate Support</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Help a farmer establish more than a crop—a long-term livelihood asset.</w:t>
            </w:r>
          </w:p>
          <w:p>
            <w:pPr>
              <w:spacing w:after="160"/>
            </w:pPr>
            <w:r>
              <w:rPr>
                <w:rFonts w:ascii="Aptos" w:hAnsi="Aptos"/>
                <w:color w:val="FFFFFF"/>
                <w:sz w:val="21"/>
              </w:rPr>
              <w:t>Your support helps farming families receive training, quality seedlings and continuing field support before cocoa reaches meaningful harvest.</w:t>
            </w:r>
          </w:p>
          <w:p>
            <w:pPr>
              <w:spacing w:after="0"/>
            </w:pPr>
            <w:r>
              <w:rPr>
                <w:rFonts w:ascii="Aptos" w:hAnsi="Aptos"/>
                <w:b/>
                <w:color w:val="C98A2E"/>
                <w:sz w:val="18"/>
              </w:rPr>
              <w:t>[Donate Now]    [Discuss Corporate Support]</w:t>
            </w:r>
          </w:p>
        </w:tc>
      </w:tr>
    </w:tbl>
    <w:p>
      <w:pPr>
        <w:spacing w:after="20"/>
      </w:pPr>
    </w:p>
    <w:p>
      <w:pPr>
        <w:pStyle w:val="Heading2"/>
      </w:pPr>
      <w:r>
        <w:t>Why support is needed now</w:t>
      </w:r>
    </w:p>
    <w:p>
      <w:r>
        <w:rPr>
          <w:rFonts w:ascii="Aptos" w:hAnsi="Aptos"/>
          <w:i w:val="0"/>
          <w:color w:val="0D2C20"/>
        </w:rPr>
        <w:t>Cocoa requires patient establishment. Farmers invest land, labour and care well before the crop provides meaningful income. Obulimi must prepare nursery beds, train farmers, help establish gardens and sustain extension through this critical period. Donations help close that gap and protect the quality of the investment.</w:t>
      </w:r>
    </w:p>
    <w:p>
      <w:pPr>
        <w:pStyle w:val="Heading2"/>
      </w:pPr>
      <w:r>
        <w:t>Your support can enable</w:t>
      </w:r>
    </w:p>
    <w:p>
      <w:pPr>
        <w:pStyle w:val="ListBullet"/>
      </w:pPr>
      <w:r>
        <w:rPr>
          <w:rFonts w:ascii="Aptos" w:hAnsi="Aptos"/>
          <w:color w:val="0D2C20"/>
        </w:rPr>
        <w:t>Farmer registration, plot mapping and community orientation.</w:t>
      </w:r>
    </w:p>
    <w:p>
      <w:pPr>
        <w:pStyle w:val="ListBullet"/>
      </w:pPr>
      <w:r>
        <w:rPr>
          <w:rFonts w:ascii="Aptos" w:hAnsi="Aptos"/>
          <w:color w:val="0D2C20"/>
        </w:rPr>
        <w:t>Training in land preparation, planting and cocoa farm management.</w:t>
      </w:r>
    </w:p>
    <w:p>
      <w:pPr>
        <w:pStyle w:val="ListBullet"/>
      </w:pPr>
      <w:r>
        <w:rPr>
          <w:rFonts w:ascii="Aptos" w:hAnsi="Aptos"/>
          <w:color w:val="0D2C20"/>
        </w:rPr>
        <w:t>Nursery operations and the production of high-quality seedlings.</w:t>
      </w:r>
    </w:p>
    <w:p>
      <w:pPr>
        <w:pStyle w:val="ListBullet"/>
      </w:pPr>
      <w:r>
        <w:rPr>
          <w:rFonts w:ascii="Aptos" w:hAnsi="Aptos"/>
          <w:color w:val="0D2C20"/>
        </w:rPr>
        <w:t>Field extension, survival checks, gap filling and farm records.</w:t>
      </w:r>
    </w:p>
    <w:p>
      <w:pPr>
        <w:pStyle w:val="ListBullet"/>
      </w:pPr>
      <w:r>
        <w:rPr>
          <w:rFonts w:ascii="Aptos" w:hAnsi="Aptos"/>
          <w:color w:val="0D2C20"/>
        </w:rPr>
        <w:t>Last-mile access to subsidised organic fertilizers and organic pesticides.</w:t>
      </w:r>
    </w:p>
    <w:p>
      <w:pPr>
        <w:pStyle w:val="ListBullet"/>
      </w:pPr>
      <w:r>
        <w:rPr>
          <w:rFonts w:ascii="Aptos" w:hAnsi="Aptos"/>
          <w:color w:val="0D2C20"/>
        </w:rPr>
        <w:t>Farmer-group organization, quality systems and market preparation.</w:t>
      </w:r>
    </w:p>
    <w:p>
      <w:pPr>
        <w:pStyle w:val="ListBullet"/>
      </w:pPr>
      <w:r>
        <w:rPr>
          <w:rFonts w:ascii="Aptos" w:hAnsi="Aptos"/>
          <w:color w:val="0D2C20"/>
        </w:rPr>
        <w:t>Traceability, safeguarding, monitoring and transparent reporting.</w:t>
      </w:r>
    </w:p>
    <w:p>
      <w:pPr>
        <w:pStyle w:val="Heading2"/>
      </w:pPr>
      <w:r>
        <w:t>Ways to give</w:t>
      </w:r>
    </w:p>
    <w:p>
      <w:pPr>
        <w:pStyle w:val="ListBullet"/>
      </w:pPr>
      <w:r>
        <w:rPr>
          <w:rFonts w:ascii="Aptos" w:hAnsi="Aptos"/>
          <w:b/>
          <w:color w:val="1F5D42"/>
        </w:rPr>
        <w:t xml:space="preserve">One-time gift — </w:t>
      </w:r>
      <w:r>
        <w:rPr>
          <w:rFonts w:ascii="Aptos" w:hAnsi="Aptos"/>
          <w:color w:val="0D2C20"/>
        </w:rPr>
        <w:t>support the immediate requirements of farmer establishment.</w:t>
      </w:r>
    </w:p>
    <w:p>
      <w:pPr>
        <w:pStyle w:val="ListBullet"/>
      </w:pPr>
      <w:r>
        <w:rPr>
          <w:rFonts w:ascii="Aptos" w:hAnsi="Aptos"/>
          <w:b/>
          <w:color w:val="1F5D42"/>
        </w:rPr>
        <w:t xml:space="preserve">Monthly support — </w:t>
      </w:r>
      <w:r>
        <w:rPr>
          <w:rFonts w:ascii="Aptos" w:hAnsi="Aptos"/>
          <w:color w:val="0D2C20"/>
        </w:rPr>
        <w:t>help sustain field services through the multi-year establishment period.</w:t>
      </w:r>
    </w:p>
    <w:p>
      <w:pPr>
        <w:pStyle w:val="ListBullet"/>
      </w:pPr>
      <w:r>
        <w:rPr>
          <w:rFonts w:ascii="Aptos" w:hAnsi="Aptos"/>
          <w:b/>
          <w:color w:val="1F5D42"/>
        </w:rPr>
        <w:t xml:space="preserve">Corporate partnership — </w:t>
      </w:r>
      <w:r>
        <w:rPr>
          <w:rFonts w:ascii="Aptos" w:hAnsi="Aptos"/>
          <w:color w:val="0D2C20"/>
        </w:rPr>
        <w:t>fund a defined workstream, geography or implementation milestone.</w:t>
      </w:r>
    </w:p>
    <w:p>
      <w:pPr>
        <w:pStyle w:val="ListBullet"/>
      </w:pPr>
      <w:r>
        <w:rPr>
          <w:rFonts w:ascii="Aptos" w:hAnsi="Aptos"/>
          <w:b/>
          <w:color w:val="1F5D42"/>
        </w:rPr>
        <w:t xml:space="preserve">In-kind support — </w:t>
      </w:r>
      <w:r>
        <w:rPr>
          <w:rFonts w:ascii="Aptos" w:hAnsi="Aptos"/>
          <w:color w:val="0D2C20"/>
        </w:rPr>
        <w:t>provide approved equipment, inputs, transport, technical assistance or technology.</w:t>
      </w:r>
    </w:p>
    <w:p>
      <w:pPr>
        <w:pStyle w:val="Heading2"/>
      </w:pPr>
      <w:r>
        <w:t>Donation channels</w:t>
      </w:r>
    </w:p>
    <w:p>
      <w:pPr>
        <w:pStyle w:val="ListBullet"/>
      </w:pPr>
      <w:r>
        <w:rPr>
          <w:rFonts w:ascii="Aptos" w:hAnsi="Aptos"/>
          <w:color w:val="0D2C20"/>
        </w:rPr>
        <w:t>Mobile Money: [PROVIDER, REGISTERED NAME AND NUMBER]</w:t>
      </w:r>
    </w:p>
    <w:p>
      <w:pPr>
        <w:pStyle w:val="ListBullet"/>
      </w:pPr>
      <w:r>
        <w:rPr>
          <w:rFonts w:ascii="Aptos" w:hAnsi="Aptos"/>
          <w:color w:val="0D2C20"/>
        </w:rPr>
        <w:t>Bank transfer: [BANK, ACCOUNT NAME, ACCOUNT NUMBER, BRANCH AND SWIFT]</w:t>
      </w:r>
    </w:p>
    <w:p>
      <w:pPr>
        <w:pStyle w:val="ListBullet"/>
      </w:pPr>
      <w:r>
        <w:rPr>
          <w:rFonts w:ascii="Aptos" w:hAnsi="Aptos"/>
          <w:color w:val="0D2C20"/>
        </w:rPr>
        <w:t>Online card/payment gateway: [APPROVED SECURE PAYMENT LINK]</w:t>
      </w:r>
    </w:p>
    <w:p>
      <w:pPr>
        <w:pStyle w:val="ListBullet"/>
      </w:pPr>
      <w:r>
        <w:rPr>
          <w:rFonts w:ascii="Aptos" w:hAnsi="Aptos"/>
          <w:color w:val="0D2C20"/>
        </w:rPr>
        <w:t>Institutional giving contact: [NAME, ROLE, EMAIL AND PHONE]</w:t>
      </w:r>
    </w:p>
    <w:p>
      <w:pPr>
        <w:pStyle w:val="Heading2"/>
      </w:pPr>
      <w:r>
        <w:t>Accountability copy</w:t>
      </w:r>
    </w:p>
    <w:p>
      <w:r>
        <w:rPr>
          <w:rFonts w:ascii="Aptos" w:hAnsi="Aptos"/>
          <w:i w:val="0"/>
          <w:color w:val="0D2C20"/>
        </w:rPr>
        <w:t>Obulimi records restricted and unrestricted support, monitors funded activities and communicates progress against the purpose of each contribution. Donor information is handled responsibly and is not sold. Formal receipts and reports are provided according to the giving channel and agreement.</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F5E9D5"/>
            <w:tcBorders>
              <w:left w:val="single" w:sz="22" w:color="C98A2E"/>
              <w:top w:val="nil"/>
              <w:right w:val="nil"/>
              <w:bottom w:val="nil"/>
            </w:tcBorders>
          </w:tcPr>
          <w:p>
            <w:pPr>
              <w:spacing w:after="60"/>
            </w:pPr>
            <w:r>
              <w:rPr>
                <w:rFonts w:ascii="Aptos" w:hAnsi="Aptos"/>
                <w:b/>
                <w:color w:val="6B3F2A"/>
                <w:sz w:val="21"/>
              </w:rPr>
              <w:t>Donation-page safety requirement</w:t>
            </w:r>
          </w:p>
          <w:p>
            <w:pPr>
              <w:spacing w:after="0"/>
            </w:pPr>
            <w:r>
              <w:rPr>
                <w:rFonts w:ascii="Aptos" w:hAnsi="Aptos"/>
                <w:color w:val="0D2C20"/>
                <w:sz w:val="20"/>
              </w:rPr>
              <w:t>Do not publish donation accounts until the legal name, ownership, payment instructions and internal controls have been independently confirmed. Use a reputable encrypted payment provider; never collect card details directly on an unsecured form.</w:t>
            </w:r>
          </w:p>
        </w:tc>
      </w:tr>
    </w:tbl>
    <w:p>
      <w:pPr>
        <w:spacing w:after="20"/>
      </w:pPr>
    </w:p>
    <w:p>
      <w:r>
        <w:br w:type="page"/>
      </w:r>
    </w:p>
    <w:p>
      <w:pPr>
        <w:spacing w:after="60"/>
      </w:pPr>
      <w:r>
        <w:rPr>
          <w:rFonts w:ascii="Aptos" w:hAnsi="Aptos"/>
          <w:b/>
          <w:color w:val="C98A2E"/>
          <w:sz w:val="17"/>
        </w:rPr>
        <w:t>12  •  PAGE COPY</w:t>
      </w:r>
    </w:p>
    <w:p>
      <w:pPr>
        <w:pStyle w:val="Heading1"/>
        <w:spacing w:before="0"/>
      </w:pPr>
      <w:r>
        <w:t>News &amp; Resources</w:t>
      </w:r>
    </w:p>
    <w:p>
      <w:pPr>
        <w:spacing w:after="140"/>
      </w:pPr>
      <w:r>
        <w:rPr>
          <w:rFonts w:ascii="Aptos" w:hAnsi="Aptos"/>
          <w:i/>
          <w:color w:val="58645E"/>
          <w:sz w:val="22"/>
        </w:rPr>
        <w:t>Field evidence, practical learning and institutional transparency.</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Keep the website current and make Obulimi’s work visible through useful, factual updates.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News &amp; Resources | Obulimi Cocoa Programme</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Read Obulimi field updates, farmer learning resources, cocoa knowledge, partnership news and impact reporting from Uganda.</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Read the Latest</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Secondary CTA</w:t>
            </w:r>
          </w:p>
        </w:tc>
        <w:tc>
          <w:tcPr>
            <w:tcW w:type="dxa" w:w="7343"/>
            <w:tcMar>
              <w:top w:w="85" w:type="dxa"/>
              <w:start w:w="115" w:type="dxa"/>
              <w:bottom w:w="85" w:type="dxa"/>
              <w:end w:w="115" w:type="dxa"/>
            </w:tcMar>
          </w:tcPr>
          <w:p>
            <w:pPr>
              <w:spacing w:after="0"/>
            </w:pPr>
            <w:r>
              <w:rPr>
                <w:rFonts w:ascii="Aptos" w:hAnsi="Aptos"/>
                <w:color w:val="0D2C20"/>
                <w:sz w:val="18"/>
              </w:rPr>
              <w:t>Subscribe for Updates</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Learning from the field</w:t>
            </w:r>
          </w:p>
          <w:p>
            <w:pPr>
              <w:spacing w:after="160"/>
            </w:pPr>
            <w:r>
              <w:rPr>
                <w:rFonts w:ascii="Aptos" w:hAnsi="Aptos"/>
                <w:color w:val="FFFFFF"/>
                <w:sz w:val="21"/>
              </w:rPr>
              <w:t>Follow farmer onboarding, nursery development, garden establishment, partnerships and evidence from Obulimi’s work.</w:t>
            </w:r>
          </w:p>
          <w:p>
            <w:pPr>
              <w:spacing w:after="0"/>
            </w:pPr>
            <w:r>
              <w:rPr>
                <w:rFonts w:ascii="Aptos" w:hAnsi="Aptos"/>
                <w:b/>
                <w:color w:val="C98A2E"/>
                <w:sz w:val="18"/>
              </w:rPr>
              <w:t>[Read the Latest]    [Subscribe for Updates]</w:t>
            </w:r>
          </w:p>
        </w:tc>
      </w:tr>
    </w:tbl>
    <w:p>
      <w:pPr>
        <w:spacing w:after="20"/>
      </w:pPr>
    </w:p>
    <w:p>
      <w:pPr>
        <w:pStyle w:val="Heading2"/>
      </w:pPr>
      <w:r>
        <w:t>Content categories</w:t>
      </w:r>
    </w:p>
    <w:p>
      <w:pPr>
        <w:pStyle w:val="ListBullet"/>
      </w:pPr>
      <w:r>
        <w:rPr>
          <w:rFonts w:ascii="Aptos" w:hAnsi="Aptos"/>
          <w:b/>
          <w:color w:val="1F5D42"/>
        </w:rPr>
        <w:t xml:space="preserve">Field Updates — </w:t>
      </w:r>
      <w:r>
        <w:rPr>
          <w:rFonts w:ascii="Aptos" w:hAnsi="Aptos"/>
          <w:color w:val="0D2C20"/>
        </w:rPr>
        <w:t>what is happening in nurseries, communities and farms.</w:t>
      </w:r>
    </w:p>
    <w:p>
      <w:pPr>
        <w:pStyle w:val="ListBullet"/>
      </w:pPr>
      <w:r>
        <w:rPr>
          <w:rFonts w:ascii="Aptos" w:hAnsi="Aptos"/>
          <w:b/>
          <w:color w:val="1F5D42"/>
        </w:rPr>
        <w:t xml:space="preserve">Farmer Learning — </w:t>
      </w:r>
      <w:r>
        <w:rPr>
          <w:rFonts w:ascii="Aptos" w:hAnsi="Aptos"/>
          <w:color w:val="0D2C20"/>
        </w:rPr>
        <w:t>short, practical guidance reviewed by Obulimi’s technical team.</w:t>
      </w:r>
    </w:p>
    <w:p>
      <w:pPr>
        <w:pStyle w:val="ListBullet"/>
      </w:pPr>
      <w:r>
        <w:rPr>
          <w:rFonts w:ascii="Aptos" w:hAnsi="Aptos"/>
          <w:b/>
          <w:color w:val="1F5D42"/>
        </w:rPr>
        <w:t xml:space="preserve">Cocoa Knowledge — </w:t>
      </w:r>
      <w:r>
        <w:rPr>
          <w:rFonts w:ascii="Aptos" w:hAnsi="Aptos"/>
          <w:color w:val="0D2C20"/>
        </w:rPr>
        <w:t>production, quality, markets and responsible cocoa topics.</w:t>
      </w:r>
    </w:p>
    <w:p>
      <w:pPr>
        <w:pStyle w:val="ListBullet"/>
      </w:pPr>
      <w:r>
        <w:rPr>
          <w:rFonts w:ascii="Aptos" w:hAnsi="Aptos"/>
          <w:b/>
          <w:color w:val="1F5D42"/>
        </w:rPr>
        <w:t xml:space="preserve">Partnerships — </w:t>
      </w:r>
      <w:r>
        <w:rPr>
          <w:rFonts w:ascii="Aptos" w:hAnsi="Aptos"/>
          <w:color w:val="0D2C20"/>
        </w:rPr>
        <w:t>announcements and lessons from collaboration.</w:t>
      </w:r>
    </w:p>
    <w:p>
      <w:pPr>
        <w:pStyle w:val="ListBullet"/>
      </w:pPr>
      <w:r>
        <w:rPr>
          <w:rFonts w:ascii="Aptos" w:hAnsi="Aptos"/>
          <w:b/>
          <w:color w:val="1F5D42"/>
        </w:rPr>
        <w:t xml:space="preserve">Impact &amp; Transparency — </w:t>
      </w:r>
      <w:r>
        <w:rPr>
          <w:rFonts w:ascii="Aptos" w:hAnsi="Aptos"/>
          <w:color w:val="0D2C20"/>
        </w:rPr>
        <w:t>targets, results, reports, policies and learning.</w:t>
      </w:r>
    </w:p>
    <w:p>
      <w:pPr>
        <w:pStyle w:val="Heading2"/>
      </w:pPr>
      <w:r>
        <w:t>Recommended launch articles</w:t>
      </w:r>
    </w:p>
    <w:p>
      <w:pPr>
        <w:pStyle w:val="ListBullet"/>
      </w:pPr>
      <w:r>
        <w:rPr>
          <w:rFonts w:ascii="Aptos" w:hAnsi="Aptos"/>
          <w:color w:val="0D2C20"/>
        </w:rPr>
        <w:t>Why Obulimi Is Building a Farmer-Centred Cocoa Model in Kyenjojo</w:t>
      </w:r>
    </w:p>
    <w:p>
      <w:pPr>
        <w:pStyle w:val="ListBullet"/>
      </w:pPr>
      <w:r>
        <w:rPr>
          <w:rFonts w:ascii="Aptos" w:hAnsi="Aptos"/>
          <w:color w:val="0D2C20"/>
        </w:rPr>
        <w:t>What It Takes to Prepare One Acre for Cocoa</w:t>
      </w:r>
    </w:p>
    <w:p>
      <w:pPr>
        <w:pStyle w:val="ListBullet"/>
      </w:pPr>
      <w:r>
        <w:rPr>
          <w:rFonts w:ascii="Aptos" w:hAnsi="Aptos"/>
          <w:color w:val="0D2C20"/>
        </w:rPr>
        <w:t>From Nursery Bed to Farmer Garden: How Quality Seedlings Are Managed</w:t>
      </w:r>
    </w:p>
    <w:p>
      <w:pPr>
        <w:pStyle w:val="ListBullet"/>
      </w:pPr>
      <w:r>
        <w:rPr>
          <w:rFonts w:ascii="Aptos" w:hAnsi="Aptos"/>
          <w:color w:val="0D2C20"/>
        </w:rPr>
        <w:t>Why Extension Support Matters During Cocoa’s First Three Years</w:t>
      </w:r>
    </w:p>
    <w:p>
      <w:pPr>
        <w:pStyle w:val="ListBullet"/>
      </w:pPr>
      <w:r>
        <w:rPr>
          <w:rFonts w:ascii="Aptos" w:hAnsi="Aptos"/>
          <w:color w:val="0D2C20"/>
        </w:rPr>
        <w:t>Quality Dried Cocoa: The Practices That Protect Farmer Value</w:t>
      </w:r>
    </w:p>
    <w:p>
      <w:pPr>
        <w:pStyle w:val="ListBullet"/>
      </w:pPr>
      <w:r>
        <w:rPr>
          <w:rFonts w:ascii="Aptos" w:hAnsi="Aptos"/>
          <w:color w:val="0D2C20"/>
        </w:rPr>
        <w:t>How Obulimi Will Measure and Report Its Phase I Pilot</w:t>
      </w:r>
    </w:p>
    <w:p>
      <w:pPr>
        <w:pStyle w:val="Heading2"/>
      </w:pPr>
      <w:r>
        <w:t>Article template</w:t>
      </w:r>
    </w:p>
    <w:p>
      <w:r>
        <w:rPr>
          <w:rFonts w:ascii="Aptos" w:hAnsi="Aptos"/>
          <w:i w:val="0"/>
          <w:color w:val="0D2C20"/>
        </w:rPr>
        <w:t>Every post should show: title; publication date; author or accountable team; category; estimated reading time; summary; body; relevant photographs with captions and consent; related page CTA; and a correction contact.</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EAF2ED"/>
            <w:tcBorders>
              <w:left w:val="single" w:sz="22" w:color="1F5D42"/>
              <w:top w:val="nil"/>
              <w:right w:val="nil"/>
              <w:bottom w:val="nil"/>
            </w:tcBorders>
          </w:tcPr>
          <w:p>
            <w:pPr>
              <w:spacing w:after="60"/>
            </w:pPr>
            <w:r>
              <w:rPr>
                <w:rFonts w:ascii="Aptos" w:hAnsi="Aptos"/>
                <w:b/>
                <w:color w:val="6B3F2A"/>
                <w:sz w:val="21"/>
              </w:rPr>
              <w:t>Publishing cadence</w:t>
            </w:r>
          </w:p>
          <w:p>
            <w:pPr>
              <w:spacing w:after="0"/>
            </w:pPr>
            <w:r>
              <w:rPr>
                <w:rFonts w:ascii="Aptos" w:hAnsi="Aptos"/>
                <w:color w:val="0D2C20"/>
                <w:sz w:val="20"/>
              </w:rPr>
              <w:t>Start with one meaningful update each month. Consistent, evidence-based reporting is more credible than frequent generic posts.</w:t>
            </w:r>
          </w:p>
        </w:tc>
      </w:tr>
    </w:tbl>
    <w:p>
      <w:pPr>
        <w:spacing w:after="20"/>
      </w:pPr>
    </w:p>
    <w:p>
      <w:r>
        <w:br w:type="page"/>
      </w:r>
    </w:p>
    <w:p>
      <w:pPr>
        <w:spacing w:after="60"/>
      </w:pPr>
      <w:r>
        <w:rPr>
          <w:rFonts w:ascii="Aptos" w:hAnsi="Aptos"/>
          <w:b/>
          <w:color w:val="C98A2E"/>
          <w:sz w:val="17"/>
        </w:rPr>
        <w:t>13  •  PAGE COPY</w:t>
      </w:r>
    </w:p>
    <w:p>
      <w:pPr>
        <w:pStyle w:val="Heading1"/>
        <w:spacing w:before="0"/>
      </w:pPr>
      <w:r>
        <w:t>Contact</w:t>
      </w:r>
    </w:p>
    <w:p>
      <w:pPr>
        <w:spacing w:after="140"/>
      </w:pPr>
      <w:r>
        <w:rPr>
          <w:rFonts w:ascii="Aptos" w:hAnsi="Aptos"/>
          <w:i/>
          <w:color w:val="58645E"/>
          <w:sz w:val="22"/>
        </w:rPr>
        <w:t>A simple route to the right Obulimi conversation.</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4910"/>
        <w:gridCol w:w="4910"/>
      </w:tblGrid>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Page purpose</w:t>
            </w:r>
          </w:p>
        </w:tc>
        <w:tc>
          <w:tcPr>
            <w:tcW w:type="dxa" w:w="7343"/>
            <w:tcMar>
              <w:top w:w="85" w:type="dxa"/>
              <w:start w:w="115" w:type="dxa"/>
              <w:bottom w:w="85" w:type="dxa"/>
              <w:end w:w="115" w:type="dxa"/>
            </w:tcMar>
          </w:tcPr>
          <w:p>
            <w:pPr>
              <w:spacing w:after="0"/>
            </w:pPr>
            <w:r>
              <w:rPr>
                <w:rFonts w:ascii="Aptos" w:hAnsi="Aptos"/>
                <w:color w:val="0D2C20"/>
                <w:sz w:val="18"/>
              </w:rPr>
              <w:t>Receive and route farmer, buyer, donor, partner and media enquiries.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SEO title</w:t>
            </w:r>
          </w:p>
        </w:tc>
        <w:tc>
          <w:tcPr>
            <w:tcW w:type="dxa" w:w="7343"/>
            <w:tcMar>
              <w:top w:w="85" w:type="dxa"/>
              <w:start w:w="115" w:type="dxa"/>
              <w:bottom w:w="85" w:type="dxa"/>
              <w:end w:w="115" w:type="dxa"/>
            </w:tcMar>
          </w:tcPr>
          <w:p>
            <w:pPr>
              <w:spacing w:after="0"/>
            </w:pPr>
            <w:r>
              <w:rPr>
                <w:rFonts w:ascii="Aptos" w:hAnsi="Aptos"/>
                <w:color w:val="0D2C20"/>
                <w:sz w:val="18"/>
              </w:rPr>
              <w:t>Contact Obulimi | Farmers, Buyers, Donors &amp; Partners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Meta description</w:t>
            </w:r>
          </w:p>
        </w:tc>
        <w:tc>
          <w:tcPr>
            <w:tcW w:type="dxa" w:w="7343"/>
            <w:tcMar>
              <w:top w:w="85" w:type="dxa"/>
              <w:start w:w="115" w:type="dxa"/>
              <w:bottom w:w="85" w:type="dxa"/>
              <w:end w:w="115" w:type="dxa"/>
            </w:tcMar>
          </w:tcPr>
          <w:p>
            <w:pPr>
              <w:spacing w:after="0"/>
            </w:pPr>
            <w:r>
              <w:rPr>
                <w:rFonts w:ascii="Aptos" w:hAnsi="Aptos"/>
                <w:color w:val="0D2C20"/>
                <w:sz w:val="18"/>
              </w:rPr>
              <w:t>Contact Obulimi about farmer registration, cocoa buying, partnerships, donations, field operations or media enquiries.</w:t>
            </w:r>
          </w:p>
        </w:tc>
      </w:tr>
      <w:tr>
        <w:tc>
          <w:tcPr>
            <w:tcW w:type="dxa" w:w="2044"/>
            <w:tcMar>
              <w:top w:w="85" w:type="dxa"/>
              <w:start w:w="115" w:type="dxa"/>
              <w:bottom w:w="85" w:type="dxa"/>
              <w:end w:w="115" w:type="dxa"/>
            </w:tcMar>
            <w:shd w:fill="EAF2ED"/>
            <w:vAlign w:val="center"/>
          </w:tcPr>
          <w:p>
            <w:pPr>
              <w:spacing w:after="0"/>
            </w:pPr>
            <w:r>
              <w:rPr>
                <w:rFonts w:ascii="Aptos" w:hAnsi="Aptos"/>
                <w:b/>
                <w:color w:val="1F5D42"/>
                <w:sz w:val="17"/>
              </w:rPr>
              <w:t>Primary CTA</w:t>
            </w:r>
          </w:p>
        </w:tc>
        <w:tc>
          <w:tcPr>
            <w:tcW w:type="dxa" w:w="7343"/>
            <w:tcMar>
              <w:top w:w="85" w:type="dxa"/>
              <w:start w:w="115" w:type="dxa"/>
              <w:bottom w:w="85" w:type="dxa"/>
              <w:end w:w="115" w:type="dxa"/>
            </w:tcMar>
          </w:tcPr>
          <w:p>
            <w:pPr>
              <w:spacing w:after="0"/>
            </w:pPr>
            <w:r>
              <w:rPr>
                <w:rFonts w:ascii="Aptos" w:hAnsi="Aptos"/>
                <w:color w:val="0D2C20"/>
                <w:sz w:val="18"/>
              </w:rPr>
              <w:t>Send an Enquiry</w:t>
            </w:r>
          </w:p>
        </w:tc>
      </w:tr>
    </w:tbl>
    <w:p>
      <w:pPr>
        <w:spacing w:after="20"/>
      </w:pPr>
    </w:p>
    <w:tbl>
      <w:tblPr>
        <w:tblW w:type="auto" w:w="0"/>
        <w:jc w:val="center"/>
        <w:tblLayout w:type="fixed"/>
        <w:tblLook w:firstColumn="1" w:firstRow="1" w:lastColumn="0" w:lastRow="0" w:noHBand="0" w:noVBand="1" w:val="04A0"/>
      </w:tblPr>
      <w:tblGrid>
        <w:gridCol w:w="9820"/>
      </w:tblGrid>
      <w:tr>
        <w:tc>
          <w:tcPr>
            <w:tcW w:type="dxa" w:w="9432"/>
            <w:tcMar>
              <w:top w:w="180" w:type="dxa"/>
              <w:start w:w="220" w:type="dxa"/>
              <w:bottom w:w="175" w:type="dxa"/>
              <w:end w:w="220" w:type="dxa"/>
            </w:tcMar>
            <w:shd w:fill="0D2C20"/>
          </w:tcPr>
          <w:p>
            <w:pPr>
              <w:spacing w:after="120"/>
            </w:pPr>
            <w:r>
              <w:rPr>
                <w:rFonts w:ascii="Aptos" w:hAnsi="Aptos"/>
                <w:b/>
                <w:color w:val="FFFFFF"/>
                <w:sz w:val="38"/>
              </w:rPr>
              <w:t>Let’s grow the opportunity together</w:t>
            </w:r>
          </w:p>
          <w:p>
            <w:pPr>
              <w:spacing w:after="160"/>
            </w:pPr>
            <w:r>
              <w:rPr>
                <w:rFonts w:ascii="Aptos" w:hAnsi="Aptos"/>
                <w:color w:val="FFFFFF"/>
                <w:sz w:val="21"/>
              </w:rPr>
              <w:t>Whether you are a farmer, buyer, supporter or technical partner, choose the enquiry type below and our team will respond.</w:t>
            </w:r>
          </w:p>
          <w:p>
            <w:pPr>
              <w:spacing w:after="0"/>
            </w:pPr>
            <w:r>
              <w:rPr>
                <w:rFonts w:ascii="Aptos" w:hAnsi="Aptos"/>
                <w:b/>
                <w:color w:val="C98A2E"/>
                <w:sz w:val="18"/>
              </w:rPr>
              <w:t>[Send an Enquiry]</w:t>
            </w:r>
          </w:p>
        </w:tc>
      </w:tr>
    </w:tbl>
    <w:p>
      <w:pPr>
        <w:spacing w:after="20"/>
      </w:pPr>
    </w:p>
    <w:p>
      <w:pPr>
        <w:pStyle w:val="Heading2"/>
      </w:pPr>
      <w:r>
        <w:t>Contact details</w:t>
      </w:r>
    </w:p>
    <w:p>
      <w:pPr>
        <w:pStyle w:val="ListBullet"/>
      </w:pPr>
      <w:r>
        <w:rPr>
          <w:rFonts w:ascii="Aptos" w:hAnsi="Aptos"/>
          <w:color w:val="0D2C20"/>
        </w:rPr>
        <w:t>Office: [PHYSICAL ADDRESS, TOWN, DISTRICT, UGANDA]</w:t>
      </w:r>
    </w:p>
    <w:p>
      <w:pPr>
        <w:pStyle w:val="ListBullet"/>
      </w:pPr>
      <w:r>
        <w:rPr>
          <w:rFonts w:ascii="Aptos" w:hAnsi="Aptos"/>
          <w:color w:val="0D2C20"/>
        </w:rPr>
        <w:t>General email: [GENERAL EMAIL]</w:t>
      </w:r>
    </w:p>
    <w:p>
      <w:pPr>
        <w:pStyle w:val="ListBullet"/>
      </w:pPr>
      <w:r>
        <w:rPr>
          <w:rFonts w:ascii="Aptos" w:hAnsi="Aptos"/>
          <w:color w:val="0D2C20"/>
        </w:rPr>
        <w:t>Phone/WhatsApp: [PRIMARY PHONE]</w:t>
      </w:r>
    </w:p>
    <w:p>
      <w:pPr>
        <w:pStyle w:val="ListBullet"/>
      </w:pPr>
      <w:r>
        <w:rPr>
          <w:rFonts w:ascii="Aptos" w:hAnsi="Aptos"/>
          <w:color w:val="0D2C20"/>
        </w:rPr>
        <w:t>Farmer enquiries: [FARMER CONTACT]</w:t>
      </w:r>
    </w:p>
    <w:p>
      <w:pPr>
        <w:pStyle w:val="ListBullet"/>
      </w:pPr>
      <w:r>
        <w:rPr>
          <w:rFonts w:ascii="Aptos" w:hAnsi="Aptos"/>
          <w:color w:val="0D2C20"/>
        </w:rPr>
        <w:t>Market and buyer enquiries: [MARKET CONTACT]</w:t>
      </w:r>
    </w:p>
    <w:p>
      <w:pPr>
        <w:pStyle w:val="ListBullet"/>
      </w:pPr>
      <w:r>
        <w:rPr>
          <w:rFonts w:ascii="Aptos" w:hAnsi="Aptos"/>
          <w:color w:val="0D2C20"/>
        </w:rPr>
        <w:t>Partnerships and donations: [PARTNERSHIP CONTACT]</w:t>
      </w:r>
    </w:p>
    <w:p>
      <w:pPr>
        <w:pStyle w:val="ListBullet"/>
      </w:pPr>
      <w:r>
        <w:rPr>
          <w:rFonts w:ascii="Aptos" w:hAnsi="Aptos"/>
          <w:color w:val="0D2C20"/>
        </w:rPr>
        <w:t>Office hours: [DAYS AND HOURS, EAST AFRICA TIME]</w:t>
      </w:r>
    </w:p>
    <w:p>
      <w:pPr>
        <w:pStyle w:val="Heading2"/>
      </w:pPr>
      <w:r>
        <w:t>Contact form fields</w:t>
      </w:r>
    </w:p>
    <w:p>
      <w:pPr>
        <w:pStyle w:val="ListBullet"/>
      </w:pPr>
      <w:r>
        <w:rPr>
          <w:rFonts w:ascii="Aptos" w:hAnsi="Aptos"/>
          <w:color w:val="0D2C20"/>
        </w:rPr>
        <w:t>Name</w:t>
      </w:r>
    </w:p>
    <w:p>
      <w:pPr>
        <w:pStyle w:val="ListBullet"/>
      </w:pPr>
      <w:r>
        <w:rPr>
          <w:rFonts w:ascii="Aptos" w:hAnsi="Aptos"/>
          <w:color w:val="0D2C20"/>
        </w:rPr>
        <w:t>Email address</w:t>
      </w:r>
    </w:p>
    <w:p>
      <w:pPr>
        <w:pStyle w:val="ListBullet"/>
      </w:pPr>
      <w:r>
        <w:rPr>
          <w:rFonts w:ascii="Aptos" w:hAnsi="Aptos"/>
          <w:color w:val="0D2C20"/>
        </w:rPr>
        <w:t>Phone number, including country code</w:t>
      </w:r>
    </w:p>
    <w:p>
      <w:pPr>
        <w:pStyle w:val="ListBullet"/>
      </w:pPr>
      <w:r>
        <w:rPr>
          <w:rFonts w:ascii="Aptos" w:hAnsi="Aptos"/>
          <w:color w:val="0D2C20"/>
        </w:rPr>
        <w:t>Organization, if applicable</w:t>
      </w:r>
    </w:p>
    <w:p>
      <w:pPr>
        <w:pStyle w:val="ListBullet"/>
      </w:pPr>
      <w:r>
        <w:rPr>
          <w:rFonts w:ascii="Aptos" w:hAnsi="Aptos"/>
          <w:color w:val="0D2C20"/>
        </w:rPr>
        <w:t>Enquiry type: Farmer / Buyer or Exporter / Donate / Partnership / Media / Other</w:t>
      </w:r>
    </w:p>
    <w:p>
      <w:pPr>
        <w:pStyle w:val="ListBullet"/>
      </w:pPr>
      <w:r>
        <w:rPr>
          <w:rFonts w:ascii="Aptos" w:hAnsi="Aptos"/>
          <w:color w:val="0D2C20"/>
        </w:rPr>
        <w:t>District and country</w:t>
      </w:r>
    </w:p>
    <w:p>
      <w:pPr>
        <w:pStyle w:val="ListBullet"/>
      </w:pPr>
      <w:r>
        <w:rPr>
          <w:rFonts w:ascii="Aptos" w:hAnsi="Aptos"/>
          <w:color w:val="0D2C20"/>
        </w:rPr>
        <w:t>Message</w:t>
      </w:r>
    </w:p>
    <w:p>
      <w:pPr>
        <w:pStyle w:val="ListBullet"/>
      </w:pPr>
      <w:r>
        <w:rPr>
          <w:rFonts w:ascii="Aptos" w:hAnsi="Aptos"/>
          <w:color w:val="0D2C20"/>
        </w:rPr>
        <w:t>Consent to Obulimi’s privacy notice</w:t>
      </w:r>
    </w:p>
    <w:p>
      <w:pPr>
        <w:pStyle w:val="Heading2"/>
      </w:pPr>
      <w:r>
        <w:t>Confirmation message</w:t>
      </w:r>
    </w:p>
    <w:p>
      <w:r>
        <w:rPr>
          <w:rFonts w:ascii="Aptos" w:hAnsi="Aptos"/>
          <w:i w:val="0"/>
          <w:color w:val="0D2C20"/>
        </w:rPr>
        <w:t>Thank you for contacting Obulimi. Your enquiry has been received and routed to the relevant team. We aim to respond within [CONFIRMED RESPONSE TIME]. If your matter concerns safeguarding or a complaint, please use our confidential reporting channel at [SAFEGUARDING CONTACT].</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EAF2ED"/>
            <w:tcBorders>
              <w:left w:val="single" w:sz="22" w:color="1F5D42"/>
              <w:top w:val="nil"/>
              <w:right w:val="nil"/>
              <w:bottom w:val="nil"/>
            </w:tcBorders>
          </w:tcPr>
          <w:p>
            <w:pPr>
              <w:spacing w:after="60"/>
            </w:pPr>
            <w:r>
              <w:rPr>
                <w:rFonts w:ascii="Aptos" w:hAnsi="Aptos"/>
                <w:b/>
                <w:color w:val="6B3F2A"/>
                <w:sz w:val="21"/>
              </w:rPr>
              <w:t>Developer routing</w:t>
            </w:r>
          </w:p>
          <w:p>
            <w:pPr>
              <w:spacing w:after="0"/>
            </w:pPr>
            <w:r>
              <w:rPr>
                <w:rFonts w:ascii="Aptos" w:hAnsi="Aptos"/>
                <w:color w:val="0D2C20"/>
                <w:sz w:val="20"/>
              </w:rPr>
              <w:t>Configure separate internal recipients for farmer, buyer, donation, partnership and safeguarding enquiries. Protect all forms with spam controls, rate limiting and secure storage. Do not send confidential form contents to public group chats.</w:t>
            </w:r>
          </w:p>
        </w:tc>
      </w:tr>
    </w:tbl>
    <w:p>
      <w:pPr>
        <w:spacing w:after="20"/>
      </w:pPr>
    </w:p>
    <w:p>
      <w:r>
        <w:br w:type="page"/>
      </w:r>
    </w:p>
    <w:p>
      <w:pPr>
        <w:spacing w:after="60"/>
      </w:pPr>
      <w:r>
        <w:rPr>
          <w:rFonts w:ascii="Aptos" w:hAnsi="Aptos"/>
          <w:b/>
          <w:color w:val="C98A2E"/>
          <w:sz w:val="17"/>
        </w:rPr>
        <w:t>14  •  PAGE COPY</w:t>
      </w:r>
    </w:p>
    <w:p>
      <w:pPr>
        <w:pStyle w:val="Heading1"/>
        <w:spacing w:before="0"/>
      </w:pPr>
      <w:r>
        <w:t>Frequently Asked Questions</w:t>
      </w:r>
    </w:p>
    <w:p>
      <w:pPr>
        <w:spacing w:after="140"/>
      </w:pPr>
      <w:r>
        <w:rPr>
          <w:rFonts w:ascii="Aptos" w:hAnsi="Aptos"/>
          <w:i/>
          <w:color w:val="58645E"/>
          <w:sz w:val="22"/>
        </w:rPr>
        <w:t>Plain-language answers for farmers, partners and supporters.</w:t>
      </w:r>
    </w:p>
    <w:p>
      <w:pPr>
        <w:spacing w:after="140" w:before="20"/>
        <w:pBdr>
          <w:bottom w:val="single" w:sz="18" w:space="1" w:color="C98A2E"/>
        </w:pBdr>
      </w:pPr>
    </w:p>
    <w:p>
      <w:pPr>
        <w:pStyle w:val="Heading2"/>
      </w:pPr>
      <w:r>
        <w:t>What is Obulimi?</w:t>
      </w:r>
    </w:p>
    <w:p>
      <w:r>
        <w:rPr>
          <w:rFonts w:ascii="Aptos" w:hAnsi="Aptos"/>
          <w:i w:val="0"/>
          <w:color w:val="0D2C20"/>
        </w:rPr>
        <w:t>Obulimi is a Ugandan social enterprise that helps smallholder farmers establish and manage cocoa farms, access quality planting material and inputs, and connect dried cocoa beans to markets.</w:t>
      </w:r>
    </w:p>
    <w:p>
      <w:pPr>
        <w:pStyle w:val="Heading2"/>
      </w:pPr>
      <w:r>
        <w:t>Where does Obulimi operate?</w:t>
      </w:r>
    </w:p>
    <w:p>
      <w:r>
        <w:rPr>
          <w:rFonts w:ascii="Aptos" w:hAnsi="Aptos"/>
          <w:i w:val="0"/>
          <w:color w:val="0D2C20"/>
        </w:rPr>
        <w:t>The first pilot is planned in selected communities in Kyenjojo District. Future expansion to neighbouring districts will depend on pilot evidence, suitability, local engagement and operational capacity.</w:t>
      </w:r>
    </w:p>
    <w:p>
      <w:pPr>
        <w:pStyle w:val="Heading2"/>
      </w:pPr>
      <w:r>
        <w:t>Who can join as a farmer?</w:t>
      </w:r>
    </w:p>
    <w:p>
      <w:r>
        <w:rPr>
          <w:rFonts w:ascii="Aptos" w:hAnsi="Aptos"/>
          <w:i w:val="0"/>
          <w:color w:val="0D2C20"/>
        </w:rPr>
        <w:t>Eligibility depends on being in a current operating area, dedicating at least one suitable acre, having a clear right to use the land, attending training and committing to maintain the garden.</w:t>
      </w:r>
    </w:p>
    <w:p>
      <w:pPr>
        <w:pStyle w:val="Heading2"/>
      </w:pPr>
      <w:r>
        <w:t>Why is the minimum one acre?</w:t>
      </w:r>
    </w:p>
    <w:p>
      <w:r>
        <w:rPr>
          <w:rFonts w:ascii="Aptos" w:hAnsi="Aptos"/>
          <w:i w:val="0"/>
          <w:color w:val="0D2C20"/>
        </w:rPr>
        <w:t>A minimum area helps make training, extension, logistics, records and future aggregation practical while creating a meaningful long-term farm enterprise. Final acceptance still depends on plot suitability and programme capacity.</w:t>
      </w:r>
    </w:p>
    <w:p>
      <w:pPr>
        <w:pStyle w:val="Heading2"/>
      </w:pPr>
      <w:r>
        <w:t>Does every registered farmer automatically receive seedlings?</w:t>
      </w:r>
    </w:p>
    <w:p>
      <w:r>
        <w:rPr>
          <w:rFonts w:ascii="Aptos" w:hAnsi="Aptos"/>
          <w:i w:val="0"/>
          <w:color w:val="0D2C20"/>
        </w:rPr>
        <w:t>No. Registration expresses and records interest. Seedling allocation depends on eligibility, plot preparation, training completion, planting schedules, nursery supply and the terms communicated for that season.</w:t>
      </w:r>
    </w:p>
    <w:p>
      <w:pPr>
        <w:pStyle w:val="Heading2"/>
      </w:pPr>
      <w:r>
        <w:t>What training and extension will farmers receive?</w:t>
      </w:r>
    </w:p>
    <w:p>
      <w:r>
        <w:rPr>
          <w:rFonts w:ascii="Aptos" w:hAnsi="Aptos"/>
          <w:i w:val="0"/>
          <w:color w:val="0D2C20"/>
        </w:rPr>
        <w:t>Training covers cocoa establishment and farm management, including land preparation, planting, shade, soil care, pruning, sanitation, pest and disease management, safe input use, harvesting, post-harvest quality and records. Field support continues according to the programme schedule.</w:t>
      </w:r>
    </w:p>
    <w:p>
      <w:pPr>
        <w:pStyle w:val="Heading2"/>
      </w:pPr>
      <w:r>
        <w:t>Does Obulimi provide free inputs?</w:t>
      </w:r>
    </w:p>
    <w:p>
      <w:r>
        <w:rPr>
          <w:rFonts w:ascii="Aptos" w:hAnsi="Aptos"/>
          <w:i w:val="0"/>
          <w:color w:val="0D2C20"/>
        </w:rPr>
        <w:t>Obulimi plans to improve last-mile access to selected organic fertilizers and organic pesticides at subsidised prices where available. Product availability, farmer contribution and terms will be communicated clearly; not every input is free.</w:t>
      </w:r>
    </w:p>
    <w:p>
      <w:pPr>
        <w:spacing w:after="60"/>
      </w:pPr>
      <w:r>
        <w:rPr>
          <w:rFonts w:ascii="Aptos" w:hAnsi="Aptos"/>
          <w:b/>
          <w:color w:val="C98A2E"/>
          <w:sz w:val="17"/>
        </w:rPr>
        <w:t>14  •  PAGE COPY</w:t>
      </w:r>
    </w:p>
    <w:p>
      <w:pPr>
        <w:pStyle w:val="Heading1"/>
        <w:spacing w:before="0"/>
      </w:pPr>
      <w:r>
        <w:t>Frequently Asked Questions</w:t>
      </w:r>
    </w:p>
    <w:p>
      <w:pPr>
        <w:spacing w:after="140"/>
      </w:pPr>
      <w:r>
        <w:rPr>
          <w:rFonts w:ascii="Aptos" w:hAnsi="Aptos"/>
          <w:i/>
          <w:color w:val="58645E"/>
          <w:sz w:val="22"/>
        </w:rPr>
        <w:t>Continued.</w:t>
      </w:r>
    </w:p>
    <w:p>
      <w:pPr>
        <w:spacing w:after="140" w:before="20"/>
        <w:pBdr>
          <w:bottom w:val="single" w:sz="18" w:space="1" w:color="C98A2E"/>
        </w:pBdr>
      </w:pPr>
    </w:p>
    <w:p>
      <w:pPr>
        <w:pStyle w:val="Heading2"/>
      </w:pPr>
      <w:r>
        <w:t>Will Obulimi buy farmers’ cocoa?</w:t>
      </w:r>
    </w:p>
    <w:p>
      <w:r>
        <w:rPr>
          <w:rFonts w:ascii="Aptos" w:hAnsi="Aptos"/>
          <w:i w:val="0"/>
          <w:color w:val="0D2C20"/>
        </w:rPr>
        <w:t>Obulimi’s market-access model is designed to purchase quality dried cocoa beans from participating farmers, aggregate volumes and sell to exporters. Purchases will depend on quality, operating capacity, current market conditions and published buying arrangements.</w:t>
      </w:r>
    </w:p>
    <w:p>
      <w:pPr>
        <w:pStyle w:val="Heading2"/>
      </w:pPr>
      <w:r>
        <w:t>What quality does Obulimi buy?</w:t>
      </w:r>
    </w:p>
    <w:p>
      <w:r>
        <w:rPr>
          <w:rFonts w:ascii="Aptos" w:hAnsi="Aptos"/>
          <w:i w:val="0"/>
          <w:color w:val="0D2C20"/>
        </w:rPr>
        <w:t>Beans must meet the quality requirements communicated for the buying period, including appropriate fermentation where required, thorough drying, cleanliness and freedom from mould, smoke and foreign matter.</w:t>
      </w:r>
    </w:p>
    <w:p>
      <w:pPr>
        <w:pStyle w:val="Heading2"/>
      </w:pPr>
      <w:r>
        <w:t>Does Obulimi guarantee the highest price?</w:t>
      </w:r>
    </w:p>
    <w:p>
      <w:r>
        <w:rPr>
          <w:rFonts w:ascii="Aptos" w:hAnsi="Aptos"/>
          <w:i w:val="0"/>
          <w:color w:val="0D2C20"/>
        </w:rPr>
        <w:t>No responsible buyer can guarantee the highest price at all times. Obulimi aims for competitive, transparent pricing and stronger market access through quality, organized volume and buyer relationships.</w:t>
      </w:r>
    </w:p>
    <w:p>
      <w:pPr>
        <w:pStyle w:val="Heading2"/>
      </w:pPr>
      <w:r>
        <w:t>Does using organic fertilizer mean the cocoa is certified organic?</w:t>
      </w:r>
    </w:p>
    <w:p>
      <w:r>
        <w:rPr>
          <w:rFonts w:ascii="Aptos" w:hAnsi="Aptos"/>
          <w:i w:val="0"/>
          <w:color w:val="0D2C20"/>
        </w:rPr>
        <w:t>No. Using an organic input does not by itself create organic certification. Certification requires a defined standard, approved systems, records and independent verification. Obulimi will only claim certification when it is formally achieved.</w:t>
      </w:r>
    </w:p>
    <w:p>
      <w:pPr>
        <w:pStyle w:val="Heading2"/>
      </w:pPr>
      <w:r>
        <w:t>When will farmers harvest cocoa?</w:t>
      </w:r>
    </w:p>
    <w:p>
      <w:r>
        <w:rPr>
          <w:rFonts w:ascii="Aptos" w:hAnsi="Aptos"/>
          <w:i w:val="0"/>
          <w:color w:val="0D2C20"/>
        </w:rPr>
        <w:t>Cocoa commonly begins producing around the third year under suitable conditions and good management, although timing and yield vary by planting material, weather, soil and farm care. Obulimi plans around a multi-year establishment period and does not guarantee a specific harvest date.</w:t>
      </w:r>
    </w:p>
    <w:p>
      <w:pPr>
        <w:pStyle w:val="Heading2"/>
      </w:pPr>
      <w:r>
        <w:t>How can I donate?</w:t>
      </w:r>
    </w:p>
    <w:p>
      <w:r>
        <w:rPr>
          <w:rFonts w:ascii="Aptos" w:hAnsi="Aptos"/>
          <w:i w:val="0"/>
          <w:color w:val="0D2C20"/>
        </w:rPr>
        <w:t>Use the verified donation options on the Donate page, or contact Obulimi for institutional and in-kind support. Do not send funds to a number or account that is not published through an official Obulimi channel.</w:t>
      </w:r>
    </w:p>
    <w:p>
      <w:pPr>
        <w:pStyle w:val="Heading2"/>
      </w:pPr>
      <w:r>
        <w:t>How can a company partner with Obulimi?</w:t>
      </w:r>
    </w:p>
    <w:p>
      <w:r>
        <w:rPr>
          <w:rFonts w:ascii="Aptos" w:hAnsi="Aptos"/>
          <w:i w:val="0"/>
          <w:color w:val="0D2C20"/>
        </w:rPr>
        <w:t>Companies and institutions can support nurseries, farmer training, extension, inputs, technology, measurement, responsible sourcing, quality systems and market access. Submit the partnership form so the relevant team can follow up.</w:t>
      </w:r>
    </w:p>
    <w:p>
      <w:pPr>
        <w:pStyle w:val="Heading2"/>
      </w:pPr>
      <w:r>
        <w:t>How will Obulimi protect farmers and the environment?</w:t>
      </w:r>
    </w:p>
    <w:p>
      <w:r>
        <w:rPr>
          <w:rFonts w:ascii="Aptos" w:hAnsi="Aptos"/>
          <w:i w:val="0"/>
          <w:color w:val="0D2C20"/>
        </w:rPr>
        <w:t>Obulimi intends to screen plots against forest, protected land and wetlands; confirm land-use consent; promote safe inputs and integrated pest management; protect farmer data; prevent child labour; and encourage participation by women and young people.</w:t>
      </w:r>
    </w:p>
    <w:p>
      <w:r>
        <w:br w:type="page"/>
      </w:r>
    </w:p>
    <w:p>
      <w:pPr>
        <w:spacing w:after="60"/>
      </w:pPr>
      <w:r>
        <w:rPr>
          <w:rFonts w:ascii="Aptos" w:hAnsi="Aptos"/>
          <w:b/>
          <w:color w:val="C98A2E"/>
          <w:sz w:val="17"/>
        </w:rPr>
        <w:t>15  •  TRUST PAGES</w:t>
      </w:r>
    </w:p>
    <w:p>
      <w:pPr>
        <w:pStyle w:val="Heading1"/>
        <w:spacing w:before="0"/>
      </w:pPr>
      <w:r>
        <w:t>Privacy, terms and safeguarding</w:t>
      </w:r>
    </w:p>
    <w:p>
      <w:pPr>
        <w:spacing w:after="140"/>
      </w:pPr>
      <w:r>
        <w:rPr>
          <w:rFonts w:ascii="Aptos" w:hAnsi="Aptos"/>
          <w:i/>
          <w:color w:val="58645E"/>
          <w:sz w:val="22"/>
        </w:rPr>
        <w:t>Essential pages for responsible public operations.</w:t>
      </w:r>
    </w:p>
    <w:p>
      <w:pPr>
        <w:spacing w:after="140" w:before="20"/>
        <w:pBdr>
          <w:bottom w:val="single" w:sz="18" w:space="1" w:color="C98A2E"/>
        </w:pBdr>
      </w:pPr>
    </w:p>
    <w:p>
      <w:pPr>
        <w:pStyle w:val="Heading2"/>
      </w:pPr>
      <w:r>
        <w:t>Privacy notice — required sections</w:t>
      </w:r>
    </w:p>
    <w:p>
      <w:pPr>
        <w:pStyle w:val="ListBullet"/>
      </w:pPr>
      <w:r>
        <w:rPr>
          <w:rFonts w:ascii="Aptos" w:hAnsi="Aptos"/>
          <w:color w:val="0D2C20"/>
        </w:rPr>
        <w:t>Who Obulimi is and how to contact the data-responsible person.</w:t>
      </w:r>
    </w:p>
    <w:p>
      <w:pPr>
        <w:pStyle w:val="ListBullet"/>
      </w:pPr>
      <w:r>
        <w:rPr>
          <w:rFonts w:ascii="Aptos" w:hAnsi="Aptos"/>
          <w:color w:val="0D2C20"/>
        </w:rPr>
        <w:t>What information is collected from website visitors, farmers, donors and partners.</w:t>
      </w:r>
    </w:p>
    <w:p>
      <w:pPr>
        <w:pStyle w:val="ListBullet"/>
      </w:pPr>
      <w:r>
        <w:rPr>
          <w:rFonts w:ascii="Aptos" w:hAnsi="Aptos"/>
          <w:color w:val="0D2C20"/>
        </w:rPr>
        <w:t>Why the information is used and the lawful basis for each purpose.</w:t>
      </w:r>
    </w:p>
    <w:p>
      <w:pPr>
        <w:pStyle w:val="ListBullet"/>
      </w:pPr>
      <w:r>
        <w:rPr>
          <w:rFonts w:ascii="Aptos" w:hAnsi="Aptos"/>
          <w:color w:val="0D2C20"/>
        </w:rPr>
        <w:t>Who may receive it, including service providers and payment processors.</w:t>
      </w:r>
    </w:p>
    <w:p>
      <w:pPr>
        <w:pStyle w:val="ListBullet"/>
      </w:pPr>
      <w:r>
        <w:rPr>
          <w:rFonts w:ascii="Aptos" w:hAnsi="Aptos"/>
          <w:color w:val="0D2C20"/>
        </w:rPr>
        <w:t>How long different records are retained and how they are protected.</w:t>
      </w:r>
    </w:p>
    <w:p>
      <w:pPr>
        <w:pStyle w:val="ListBullet"/>
      </w:pPr>
      <w:r>
        <w:rPr>
          <w:rFonts w:ascii="Aptos" w:hAnsi="Aptos"/>
          <w:color w:val="0D2C20"/>
        </w:rPr>
        <w:t>Individual rights and how to request access, correction or deletion where applicable.</w:t>
      </w:r>
    </w:p>
    <w:p>
      <w:pPr>
        <w:pStyle w:val="ListBullet"/>
      </w:pPr>
      <w:r>
        <w:rPr>
          <w:rFonts w:ascii="Aptos" w:hAnsi="Aptos"/>
          <w:color w:val="0D2C20"/>
        </w:rPr>
        <w:t>Cookie and analytics use, cross-border processing where relevant, and policy update date.</w:t>
      </w:r>
    </w:p>
    <w:p>
      <w:pPr>
        <w:pStyle w:val="Heading2"/>
      </w:pPr>
      <w:r>
        <w:t>Website terms — required sections</w:t>
      </w:r>
    </w:p>
    <w:p>
      <w:pPr>
        <w:pStyle w:val="ListBullet"/>
      </w:pPr>
      <w:r>
        <w:rPr>
          <w:rFonts w:ascii="Aptos" w:hAnsi="Aptos"/>
          <w:color w:val="0D2C20"/>
        </w:rPr>
        <w:t>Website ownership, acceptable use and intellectual-property terms.</w:t>
      </w:r>
    </w:p>
    <w:p>
      <w:pPr>
        <w:pStyle w:val="ListBullet"/>
      </w:pPr>
      <w:r>
        <w:rPr>
          <w:rFonts w:ascii="Aptos" w:hAnsi="Aptos"/>
          <w:color w:val="0D2C20"/>
        </w:rPr>
        <w:t>Accuracy and update limitations for public information.</w:t>
      </w:r>
    </w:p>
    <w:p>
      <w:pPr>
        <w:pStyle w:val="ListBullet"/>
      </w:pPr>
      <w:r>
        <w:rPr>
          <w:rFonts w:ascii="Aptos" w:hAnsi="Aptos"/>
          <w:color w:val="0D2C20"/>
        </w:rPr>
        <w:t>No automatic farmer enrolment, funding, purchase or partnership created by submitting a form.</w:t>
      </w:r>
    </w:p>
    <w:p>
      <w:pPr>
        <w:pStyle w:val="ListBullet"/>
      </w:pPr>
      <w:r>
        <w:rPr>
          <w:rFonts w:ascii="Aptos" w:hAnsi="Aptos"/>
          <w:color w:val="0D2C20"/>
        </w:rPr>
        <w:t>Third-party links and payment-provider responsibilities.</w:t>
      </w:r>
    </w:p>
    <w:p>
      <w:pPr>
        <w:pStyle w:val="ListBullet"/>
      </w:pPr>
      <w:r>
        <w:rPr>
          <w:rFonts w:ascii="Aptos" w:hAnsi="Aptos"/>
          <w:color w:val="0D2C20"/>
        </w:rPr>
        <w:t>Applicable law, complaints contact and last-updated date.</w:t>
      </w:r>
    </w:p>
    <w:p>
      <w:pPr>
        <w:pStyle w:val="Heading2"/>
      </w:pPr>
      <w:r>
        <w:t>Safeguarding &amp; complaints page — opening copy</w:t>
      </w:r>
    </w:p>
    <w:p>
      <w:r>
        <w:rPr>
          <w:rFonts w:ascii="Aptos" w:hAnsi="Aptos"/>
          <w:i w:val="0"/>
          <w:color w:val="0D2C20"/>
        </w:rPr>
        <w:t>Obulimi is committed to treating farmers, staff, partners and community members with dignity and respect. We do not tolerate exploitation, abuse, harassment, child labour, retaliation, fraud or misuse of programme resources. Anyone may raise a concern in good faith through the confidential channels below.</w:t>
      </w:r>
    </w:p>
    <w:p>
      <w:pPr>
        <w:pStyle w:val="ListBullet"/>
      </w:pPr>
      <w:r>
        <w:rPr>
          <w:rFonts w:ascii="Aptos" w:hAnsi="Aptos"/>
          <w:color w:val="0D2C20"/>
        </w:rPr>
        <w:t>Confidential phone/WhatsApp: [SAFEGUARDING NUMBER]</w:t>
      </w:r>
    </w:p>
    <w:p>
      <w:pPr>
        <w:pStyle w:val="ListBullet"/>
      </w:pPr>
      <w:r>
        <w:rPr>
          <w:rFonts w:ascii="Aptos" w:hAnsi="Aptos"/>
          <w:color w:val="0D2C20"/>
        </w:rPr>
        <w:t>Confidential email: [SAFEGUARDING EMAIL]</w:t>
      </w:r>
    </w:p>
    <w:p>
      <w:pPr>
        <w:pStyle w:val="ListBullet"/>
      </w:pPr>
      <w:r>
        <w:rPr>
          <w:rFonts w:ascii="Aptos" w:hAnsi="Aptos"/>
          <w:color w:val="0D2C20"/>
        </w:rPr>
        <w:t>In-person reporting point: [ROLE/LOCATION]</w:t>
      </w:r>
    </w:p>
    <w:p>
      <w:pPr>
        <w:pStyle w:val="ListBullet"/>
      </w:pPr>
      <w:r>
        <w:rPr>
          <w:rFonts w:ascii="Aptos" w:hAnsi="Aptos"/>
          <w:color w:val="0D2C20"/>
        </w:rPr>
        <w:t>Emergency or statutory referral guidance: [APPROVED PROCEDURE]</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F5E9D5"/>
            <w:tcBorders>
              <w:left w:val="single" w:sz="22" w:color="C98A2E"/>
              <w:top w:val="nil"/>
              <w:right w:val="nil"/>
              <w:bottom w:val="nil"/>
            </w:tcBorders>
          </w:tcPr>
          <w:p>
            <w:pPr>
              <w:spacing w:after="60"/>
            </w:pPr>
            <w:r>
              <w:rPr>
                <w:rFonts w:ascii="Aptos" w:hAnsi="Aptos"/>
                <w:b/>
                <w:color w:val="6B3F2A"/>
                <w:sz w:val="21"/>
              </w:rPr>
              <w:t>Legal review needed</w:t>
            </w:r>
          </w:p>
          <w:p>
            <w:pPr>
              <w:spacing w:after="0"/>
            </w:pPr>
            <w:r>
              <w:rPr>
                <w:rFonts w:ascii="Aptos" w:hAnsi="Aptos"/>
                <w:color w:val="0D2C20"/>
                <w:sz w:val="20"/>
              </w:rPr>
              <w:t>These are content requirements, not final legal advice. A qualified Ugandan adviser should review the Privacy Notice, Terms, donation disclosures, safeguarding process and any cookie consent before launch.</w:t>
            </w:r>
          </w:p>
        </w:tc>
      </w:tr>
    </w:tbl>
    <w:p>
      <w:pPr>
        <w:spacing w:after="20"/>
      </w:pPr>
    </w:p>
    <w:p>
      <w:r>
        <w:br w:type="page"/>
      </w:r>
    </w:p>
    <w:p>
      <w:pPr>
        <w:spacing w:after="60"/>
      </w:pPr>
      <w:r>
        <w:rPr>
          <w:rFonts w:ascii="Aptos" w:hAnsi="Aptos"/>
          <w:b/>
          <w:color w:val="C98A2E"/>
          <w:sz w:val="17"/>
        </w:rPr>
        <w:t>16  •  BRAND AND PUBLISHING</w:t>
      </w:r>
    </w:p>
    <w:p>
      <w:pPr>
        <w:pStyle w:val="Heading1"/>
        <w:spacing w:before="0"/>
      </w:pPr>
      <w:r>
        <w:t>Voice, visuals and search guidance</w:t>
      </w:r>
    </w:p>
    <w:p>
      <w:pPr>
        <w:spacing w:after="140"/>
      </w:pPr>
      <w:r>
        <w:rPr>
          <w:rFonts w:ascii="Aptos" w:hAnsi="Aptos"/>
          <w:i/>
          <w:color w:val="58645E"/>
          <w:sz w:val="22"/>
        </w:rPr>
        <w:t>A consistent public presence across every page.</w:t>
      </w:r>
    </w:p>
    <w:p>
      <w:pPr>
        <w:spacing w:after="140" w:before="20"/>
        <w:pBdr>
          <w:bottom w:val="single" w:sz="18" w:space="1" w:color="C98A2E"/>
        </w:pBdr>
      </w:pPr>
    </w:p>
    <w:p>
      <w:pPr>
        <w:pStyle w:val="Heading2"/>
      </w:pPr>
      <w:r>
        <w:t>Voice</w:t>
      </w:r>
    </w:p>
    <w:p>
      <w:pPr>
        <w:pStyle w:val="ListBullet"/>
      </w:pPr>
      <w:r>
        <w:rPr>
          <w:rFonts w:ascii="Aptos" w:hAnsi="Aptos"/>
          <w:b/>
          <w:color w:val="1F5D42"/>
        </w:rPr>
        <w:t xml:space="preserve">Human and practical — </w:t>
      </w:r>
      <w:r>
        <w:rPr>
          <w:rFonts w:ascii="Aptos" w:hAnsi="Aptos"/>
          <w:color w:val="0D2C20"/>
        </w:rPr>
        <w:t>explain what happens in the field using concrete language.</w:t>
      </w:r>
    </w:p>
    <w:p>
      <w:pPr>
        <w:pStyle w:val="ListBullet"/>
      </w:pPr>
      <w:r>
        <w:rPr>
          <w:rFonts w:ascii="Aptos" w:hAnsi="Aptos"/>
          <w:b/>
          <w:color w:val="1F5D42"/>
        </w:rPr>
        <w:t xml:space="preserve">Confident, not inflated — </w:t>
      </w:r>
      <w:r>
        <w:rPr>
          <w:rFonts w:ascii="Aptos" w:hAnsi="Aptos"/>
          <w:color w:val="0D2C20"/>
        </w:rPr>
        <w:t>state the model and ambition clearly without claiming unverified success.</w:t>
      </w:r>
    </w:p>
    <w:p>
      <w:pPr>
        <w:pStyle w:val="ListBullet"/>
      </w:pPr>
      <w:r>
        <w:rPr>
          <w:rFonts w:ascii="Aptos" w:hAnsi="Aptos"/>
          <w:b/>
          <w:color w:val="1F5D42"/>
        </w:rPr>
        <w:t xml:space="preserve">Farmer-centred — </w:t>
      </w:r>
      <w:r>
        <w:rPr>
          <w:rFonts w:ascii="Aptos" w:hAnsi="Aptos"/>
          <w:color w:val="0D2C20"/>
        </w:rPr>
        <w:t>show farmer agency, knowledge, labour and business ownership.</w:t>
      </w:r>
    </w:p>
    <w:p>
      <w:pPr>
        <w:pStyle w:val="ListBullet"/>
      </w:pPr>
      <w:r>
        <w:rPr>
          <w:rFonts w:ascii="Aptos" w:hAnsi="Aptos"/>
          <w:b/>
          <w:color w:val="1F5D42"/>
        </w:rPr>
        <w:t xml:space="preserve">Transparent — </w:t>
      </w:r>
      <w:r>
        <w:rPr>
          <w:rFonts w:ascii="Aptos" w:hAnsi="Aptos"/>
          <w:color w:val="0D2C20"/>
        </w:rPr>
        <w:t>name conditions, timelines, targets and limitations.</w:t>
      </w:r>
    </w:p>
    <w:p>
      <w:pPr>
        <w:pStyle w:val="ListBullet"/>
      </w:pPr>
      <w:r>
        <w:rPr>
          <w:rFonts w:ascii="Aptos" w:hAnsi="Aptos"/>
          <w:b/>
          <w:color w:val="1F5D42"/>
        </w:rPr>
        <w:t xml:space="preserve">Welcoming — </w:t>
      </w:r>
      <w:r>
        <w:rPr>
          <w:rFonts w:ascii="Aptos" w:hAnsi="Aptos"/>
          <w:color w:val="0D2C20"/>
        </w:rPr>
        <w:t>use direct invitations for farmers, buyers, partners and donors.</w:t>
      </w:r>
    </w:p>
    <w:p>
      <w:pPr>
        <w:pStyle w:val="Heading2"/>
      </w:pPr>
      <w:r>
        <w:t>Preferred visual direction</w:t>
      </w:r>
    </w:p>
    <w:p>
      <w:pPr>
        <w:pStyle w:val="ListBullet"/>
      </w:pPr>
      <w:r>
        <w:rPr>
          <w:rFonts w:ascii="Aptos" w:hAnsi="Aptos"/>
          <w:color w:val="0D2C20"/>
        </w:rPr>
        <w:t>Use authentic Ugandan photography: farmers at work, nursery beds, training, land preparation, field visits, cocoa care, dried beans and aggregation.</w:t>
      </w:r>
    </w:p>
    <w:p>
      <w:pPr>
        <w:pStyle w:val="ListBullet"/>
      </w:pPr>
      <w:r>
        <w:rPr>
          <w:rFonts w:ascii="Aptos" w:hAnsi="Aptos"/>
          <w:color w:val="0D2C20"/>
        </w:rPr>
        <w:t>Obtain informed consent and meaningful captions; identify people only where permission has been given.</w:t>
      </w:r>
    </w:p>
    <w:p>
      <w:pPr>
        <w:pStyle w:val="ListBullet"/>
      </w:pPr>
      <w:r>
        <w:rPr>
          <w:rFonts w:ascii="Aptos" w:hAnsi="Aptos"/>
          <w:color w:val="0D2C20"/>
        </w:rPr>
        <w:t>Avoid charity stereotypes, staged distress imagery and photographs that misrepresent the operating area or crop stage.</w:t>
      </w:r>
    </w:p>
    <w:p>
      <w:pPr>
        <w:pStyle w:val="ListBullet"/>
      </w:pPr>
      <w:r>
        <w:rPr>
          <w:rFonts w:ascii="Aptos" w:hAnsi="Aptos"/>
          <w:color w:val="0D2C20"/>
        </w:rPr>
        <w:t>Use Forest Green #1F5D42, Cocoa Brown #6B3F2A and Harvest Gold #C98A2E as the core palette, supported by Warm Cream #F7F3EA and white.</w:t>
      </w:r>
    </w:p>
    <w:p>
      <w:pPr>
        <w:pStyle w:val="ListBullet"/>
      </w:pPr>
      <w:r>
        <w:rPr>
          <w:rFonts w:ascii="Aptos" w:hAnsi="Aptos"/>
          <w:color w:val="0D2C20"/>
        </w:rPr>
        <w:t>Use the supplied white-background Obulimi logo for light pages and an approved reverse logo for dark fields.</w:t>
      </w:r>
    </w:p>
    <w:p>
      <w:pPr>
        <w:pStyle w:val="Heading2"/>
      </w:pPr>
      <w:r>
        <w:t>Search topics to use naturally</w:t>
      </w:r>
    </w:p>
    <w:p>
      <w:r>
        <w:rPr>
          <w:rFonts w:ascii="Aptos" w:hAnsi="Aptos"/>
          <w:i w:val="0"/>
          <w:color w:val="0D2C20"/>
        </w:rPr>
        <w:t>cocoa farming in Uganda; smallholder farmer support; cocoa seedlings Uganda; cocoa extension services; cocoa market access; cocoa buyers Uganda; farmer livelihoods; Kyenjojo agriculture; responsible cocoa; support cocoa farmers; donate to farmer livelihoods</w:t>
      </w:r>
    </w:p>
    <w:p>
      <w:pPr>
        <w:pStyle w:val="Heading2"/>
      </w:pPr>
      <w:r>
        <w:t>SEO implementation</w:t>
      </w:r>
    </w:p>
    <w:p>
      <w:pPr>
        <w:pStyle w:val="ListBullet"/>
      </w:pPr>
      <w:r>
        <w:rPr>
          <w:rFonts w:ascii="Aptos" w:hAnsi="Aptos"/>
          <w:color w:val="0D2C20"/>
        </w:rPr>
        <w:t>One clear H1 heading per page; descriptive H2 headings for sections.</w:t>
      </w:r>
    </w:p>
    <w:p>
      <w:pPr>
        <w:pStyle w:val="ListBullet"/>
      </w:pPr>
      <w:r>
        <w:rPr>
          <w:rFonts w:ascii="Aptos" w:hAnsi="Aptos"/>
          <w:color w:val="0D2C20"/>
        </w:rPr>
        <w:t>Unique title and meta description for every page.</w:t>
      </w:r>
    </w:p>
    <w:p>
      <w:pPr>
        <w:pStyle w:val="ListBullet"/>
      </w:pPr>
      <w:r>
        <w:rPr>
          <w:rFonts w:ascii="Aptos" w:hAnsi="Aptos"/>
          <w:color w:val="0D2C20"/>
        </w:rPr>
        <w:t>Short, readable page addresses such as /our-model and /farmer-services.</w:t>
      </w:r>
    </w:p>
    <w:p>
      <w:pPr>
        <w:pStyle w:val="ListBullet"/>
      </w:pPr>
      <w:r>
        <w:rPr>
          <w:rFonts w:ascii="Aptos" w:hAnsi="Aptos"/>
          <w:color w:val="0D2C20"/>
        </w:rPr>
        <w:t>Descriptive alternative text for meaningful images; empty alt text for decorative images.</w:t>
      </w:r>
    </w:p>
    <w:p>
      <w:pPr>
        <w:pStyle w:val="ListBullet"/>
      </w:pPr>
      <w:r>
        <w:rPr>
          <w:rFonts w:ascii="Aptos" w:hAnsi="Aptos"/>
          <w:color w:val="0D2C20"/>
        </w:rPr>
        <w:t>Organization, Article, FAQ and Breadcrumb structured data where accurate and supported.</w:t>
      </w:r>
    </w:p>
    <w:p>
      <w:pPr>
        <w:pStyle w:val="ListBullet"/>
      </w:pPr>
      <w:r>
        <w:rPr>
          <w:rFonts w:ascii="Aptos" w:hAnsi="Aptos"/>
          <w:color w:val="0D2C20"/>
        </w:rPr>
        <w:t>Fast images in modern formats, mobile-first layouts and no text embedded inside photographs.</w:t>
      </w:r>
    </w:p>
    <w:p>
      <w:pPr>
        <w:pStyle w:val="ListBullet"/>
      </w:pPr>
      <w:r>
        <w:rPr>
          <w:rFonts w:ascii="Aptos" w:hAnsi="Aptos"/>
          <w:color w:val="0D2C20"/>
        </w:rPr>
        <w:t>A current XML sitemap, robots.txt, canonical links and social-sharing previews.</w:t>
      </w:r>
    </w:p>
    <w:p>
      <w:r>
        <w:br w:type="page"/>
      </w:r>
    </w:p>
    <w:p>
      <w:pPr>
        <w:spacing w:after="60"/>
      </w:pPr>
      <w:r>
        <w:rPr>
          <w:rFonts w:ascii="Aptos" w:hAnsi="Aptos"/>
          <w:b/>
          <w:color w:val="C98A2E"/>
          <w:sz w:val="17"/>
        </w:rPr>
        <w:t>17  •  DEVELOPER HANDOFF</w:t>
      </w:r>
    </w:p>
    <w:p>
      <w:pPr>
        <w:pStyle w:val="Heading1"/>
        <w:spacing w:before="0"/>
      </w:pPr>
      <w:r>
        <w:t>Content and asset checklist</w:t>
      </w:r>
    </w:p>
    <w:p>
      <w:pPr>
        <w:spacing w:after="140"/>
      </w:pPr>
      <w:r>
        <w:rPr>
          <w:rFonts w:ascii="Aptos" w:hAnsi="Aptos"/>
          <w:i/>
          <w:color w:val="58645E"/>
          <w:sz w:val="22"/>
        </w:rPr>
        <w:t>What Obulimi must supply or approve before the website goes live.</w:t>
      </w:r>
    </w:p>
    <w:p>
      <w:pPr>
        <w:spacing w:after="140" w:before="20"/>
        <w:pBdr>
          <w:bottom w:val="single" w:sz="18" w:space="1" w:color="C98A2E"/>
        </w:pBdr>
      </w:pPr>
    </w:p>
    <w:tbl>
      <w:tblPr>
        <w:tblW w:type="auto" w:w="0"/>
        <w:jc w:val="center"/>
        <w:tblLayout w:type="fixed"/>
        <w:tblLook w:firstColumn="1" w:firstRow="1" w:lastColumn="0" w:lastRow="0" w:noHBand="0" w:noVBand="1" w:val="04A0"/>
        <w:tblBorders>
          <w:top w:val="single" w:sz="5" w:space="0" w:color="E4E8E5"/>
          <w:left w:val="single" w:sz="5" w:space="0" w:color="E4E8E5"/>
          <w:bottom w:val="single" w:sz="5" w:space="0" w:color="E4E8E5"/>
          <w:right w:val="single" w:sz="5" w:space="0" w:color="E4E8E5"/>
          <w:insideH w:val="single" w:sz="5" w:space="0" w:color="E4E8E5"/>
          <w:insideV w:val="single" w:sz="5" w:space="0" w:color="E4E8E5"/>
        </w:tblBorders>
      </w:tblPr>
      <w:tblGrid>
        <w:gridCol w:w="3273"/>
        <w:gridCol w:w="3273"/>
        <w:gridCol w:w="3273"/>
      </w:tblGrid>
      <w:tr>
        <w:trPr>
          <w:tblHeader w:val="true"/>
        </w:trPr>
        <w:tc>
          <w:tcPr>
            <w:tcW w:type="dxa" w:w="1944"/>
            <w:tcMar>
              <w:top w:w="90" w:type="dxa"/>
              <w:start w:w="100" w:type="dxa"/>
              <w:bottom w:w="90" w:type="dxa"/>
              <w:end w:w="100" w:type="dxa"/>
            </w:tcMar>
            <w:shd w:fill="1F5D42"/>
          </w:tcPr>
          <w:p>
            <w:pPr>
              <w:spacing w:after="0"/>
            </w:pPr>
            <w:r>
              <w:rPr>
                <w:rFonts w:ascii="Aptos" w:hAnsi="Aptos"/>
                <w:b/>
                <w:color w:val="FFFFFF"/>
                <w:sz w:val="17"/>
              </w:rPr>
              <w:t>Item</w:t>
            </w:r>
          </w:p>
        </w:tc>
        <w:tc>
          <w:tcPr>
            <w:tcW w:type="dxa" w:w="6048"/>
            <w:tcMar>
              <w:top w:w="90" w:type="dxa"/>
              <w:start w:w="100" w:type="dxa"/>
              <w:bottom w:w="90" w:type="dxa"/>
              <w:end w:w="100" w:type="dxa"/>
            </w:tcMar>
            <w:shd w:fill="1F5D42"/>
          </w:tcPr>
          <w:p>
            <w:pPr>
              <w:spacing w:after="0"/>
            </w:pPr>
            <w:r>
              <w:rPr>
                <w:rFonts w:ascii="Aptos" w:hAnsi="Aptos"/>
                <w:b/>
                <w:color w:val="FFFFFF"/>
                <w:sz w:val="17"/>
              </w:rPr>
              <w:t>Required detail</w:t>
            </w:r>
          </w:p>
        </w:tc>
        <w:tc>
          <w:tcPr>
            <w:tcW w:type="dxa" w:w="1440"/>
            <w:tcMar>
              <w:top w:w="90" w:type="dxa"/>
              <w:start w:w="100" w:type="dxa"/>
              <w:bottom w:w="90" w:type="dxa"/>
              <w:end w:w="100" w:type="dxa"/>
            </w:tcMar>
            <w:shd w:fill="1F5D42"/>
          </w:tcPr>
          <w:p>
            <w:pPr>
              <w:spacing w:after="0"/>
            </w:pPr>
            <w:r>
              <w:rPr>
                <w:rFonts w:ascii="Aptos" w:hAnsi="Aptos"/>
                <w:b/>
                <w:color w:val="FFFFFF"/>
                <w:sz w:val="17"/>
              </w:rPr>
              <w:t>Status</w:t>
            </w:r>
          </w:p>
        </w:tc>
      </w:tr>
      <w:tr>
        <w:tc>
          <w:tcPr>
            <w:tcW w:type="dxa" w:w="1944"/>
            <w:tcMar>
              <w:top w:w="85" w:type="dxa"/>
              <w:start w:w="100" w:type="dxa"/>
              <w:bottom w:w="85" w:type="dxa"/>
              <w:end w:w="100" w:type="dxa"/>
            </w:tcMar>
          </w:tcPr>
          <w:p>
            <w:pPr>
              <w:spacing w:after="0"/>
            </w:pPr>
            <w:r>
              <w:rPr>
                <w:rFonts w:ascii="Aptos" w:hAnsi="Aptos"/>
                <w:color w:val="0D2C20"/>
                <w:sz w:val="17"/>
              </w:rPr>
              <w:t>Legal identity</w:t>
            </w:r>
          </w:p>
        </w:tc>
        <w:tc>
          <w:tcPr>
            <w:tcW w:type="dxa" w:w="6048"/>
            <w:tcMar>
              <w:top w:w="85" w:type="dxa"/>
              <w:start w:w="100" w:type="dxa"/>
              <w:bottom w:w="85" w:type="dxa"/>
              <w:end w:w="100" w:type="dxa"/>
            </w:tcMar>
          </w:tcPr>
          <w:p>
            <w:pPr>
              <w:spacing w:after="0"/>
            </w:pPr>
            <w:r>
              <w:rPr>
                <w:rFonts w:ascii="Aptos" w:hAnsi="Aptos"/>
                <w:color w:val="0D2C20"/>
                <w:sz w:val="17"/>
              </w:rPr>
              <w:t>Registered name, entity type, registration number and official address.</w:t>
            </w:r>
          </w:p>
        </w:tc>
        <w:tc>
          <w:tcPr>
            <w:tcW w:type="dxa" w:w="1440"/>
            <w:tcMar>
              <w:top w:w="85" w:type="dxa"/>
              <w:start w:w="100" w:type="dxa"/>
              <w:bottom w:w="85" w:type="dxa"/>
              <w:end w:w="100" w:type="dxa"/>
            </w:tcMar>
          </w:tcPr>
          <w:p>
            <w:pPr>
              <w:spacing w:after="0"/>
            </w:pPr>
            <w:r>
              <w:rPr>
                <w:rFonts w:ascii="Aptos" w:hAnsi="Aptos"/>
                <w:color w:val="0D2C20"/>
                <w:sz w:val="17"/>
              </w:rPr>
              <w:t>To confirm</w:t>
            </w:r>
          </w:p>
        </w:tc>
      </w:tr>
      <w:tr>
        <w:tc>
          <w:tcPr>
            <w:tcW w:type="dxa" w:w="1944"/>
            <w:tcMar>
              <w:top w:w="85" w:type="dxa"/>
              <w:start w:w="100" w:type="dxa"/>
              <w:bottom w:w="85" w:type="dxa"/>
              <w:end w:w="100" w:type="dxa"/>
            </w:tcMar>
            <w:shd w:fill="F7F3EA"/>
          </w:tcPr>
          <w:p>
            <w:pPr>
              <w:spacing w:after="0"/>
            </w:pPr>
            <w:r>
              <w:rPr>
                <w:rFonts w:ascii="Aptos" w:hAnsi="Aptos"/>
                <w:color w:val="0D2C20"/>
                <w:sz w:val="17"/>
              </w:rPr>
              <w:t>Contact channels</w:t>
            </w:r>
          </w:p>
        </w:tc>
        <w:tc>
          <w:tcPr>
            <w:tcW w:type="dxa" w:w="6048"/>
            <w:tcMar>
              <w:top w:w="85" w:type="dxa"/>
              <w:start w:w="100" w:type="dxa"/>
              <w:bottom w:w="85" w:type="dxa"/>
              <w:end w:w="100" w:type="dxa"/>
            </w:tcMar>
            <w:shd w:fill="F7F3EA"/>
          </w:tcPr>
          <w:p>
            <w:pPr>
              <w:spacing w:after="0"/>
            </w:pPr>
            <w:r>
              <w:rPr>
                <w:rFonts w:ascii="Aptos" w:hAnsi="Aptos"/>
                <w:color w:val="0D2C20"/>
                <w:sz w:val="17"/>
              </w:rPr>
              <w:t>General, farmer, market, partnership and safeguarding contacts.</w:t>
            </w:r>
          </w:p>
        </w:tc>
        <w:tc>
          <w:tcPr>
            <w:tcW w:type="dxa" w:w="1440"/>
            <w:tcMar>
              <w:top w:w="85" w:type="dxa"/>
              <w:start w:w="100" w:type="dxa"/>
              <w:bottom w:w="85" w:type="dxa"/>
              <w:end w:w="100" w:type="dxa"/>
            </w:tcMar>
            <w:shd w:fill="F7F3EA"/>
          </w:tcPr>
          <w:p>
            <w:pPr>
              <w:spacing w:after="0"/>
            </w:pPr>
            <w:r>
              <w:rPr>
                <w:rFonts w:ascii="Aptos" w:hAnsi="Aptos"/>
                <w:color w:val="0D2C20"/>
                <w:sz w:val="17"/>
              </w:rPr>
              <w:t>To provide</w:t>
            </w:r>
          </w:p>
        </w:tc>
      </w:tr>
      <w:tr>
        <w:tc>
          <w:tcPr>
            <w:tcW w:type="dxa" w:w="1944"/>
            <w:tcMar>
              <w:top w:w="85" w:type="dxa"/>
              <w:start w:w="100" w:type="dxa"/>
              <w:bottom w:w="85" w:type="dxa"/>
              <w:end w:w="100" w:type="dxa"/>
            </w:tcMar>
          </w:tcPr>
          <w:p>
            <w:pPr>
              <w:spacing w:after="0"/>
            </w:pPr>
            <w:r>
              <w:rPr>
                <w:rFonts w:ascii="Aptos" w:hAnsi="Aptos"/>
                <w:color w:val="0D2C20"/>
                <w:sz w:val="17"/>
              </w:rPr>
              <w:t>Donation channels</w:t>
            </w:r>
          </w:p>
        </w:tc>
        <w:tc>
          <w:tcPr>
            <w:tcW w:type="dxa" w:w="6048"/>
            <w:tcMar>
              <w:top w:w="85" w:type="dxa"/>
              <w:start w:w="100" w:type="dxa"/>
              <w:bottom w:w="85" w:type="dxa"/>
              <w:end w:w="100" w:type="dxa"/>
            </w:tcMar>
          </w:tcPr>
          <w:p>
            <w:pPr>
              <w:spacing w:after="0"/>
            </w:pPr>
            <w:r>
              <w:rPr>
                <w:rFonts w:ascii="Aptos" w:hAnsi="Aptos"/>
                <w:color w:val="0D2C20"/>
                <w:sz w:val="17"/>
              </w:rPr>
              <w:t>Verified account names, numbers, receipts and payment-gateway owner.</w:t>
            </w:r>
          </w:p>
        </w:tc>
        <w:tc>
          <w:tcPr>
            <w:tcW w:type="dxa" w:w="1440"/>
            <w:tcMar>
              <w:top w:w="85" w:type="dxa"/>
              <w:start w:w="100" w:type="dxa"/>
              <w:bottom w:w="85" w:type="dxa"/>
              <w:end w:w="100" w:type="dxa"/>
            </w:tcMar>
          </w:tcPr>
          <w:p>
            <w:pPr>
              <w:spacing w:after="0"/>
            </w:pPr>
            <w:r>
              <w:rPr>
                <w:rFonts w:ascii="Aptos" w:hAnsi="Aptos"/>
                <w:color w:val="0D2C20"/>
                <w:sz w:val="17"/>
              </w:rPr>
              <w:t>To provide</w:t>
            </w:r>
          </w:p>
        </w:tc>
      </w:tr>
      <w:tr>
        <w:tc>
          <w:tcPr>
            <w:tcW w:type="dxa" w:w="1944"/>
            <w:tcMar>
              <w:top w:w="85" w:type="dxa"/>
              <w:start w:w="100" w:type="dxa"/>
              <w:bottom w:w="85" w:type="dxa"/>
              <w:end w:w="100" w:type="dxa"/>
            </w:tcMar>
            <w:shd w:fill="F7F3EA"/>
          </w:tcPr>
          <w:p>
            <w:pPr>
              <w:spacing w:after="0"/>
            </w:pPr>
            <w:r>
              <w:rPr>
                <w:rFonts w:ascii="Aptos" w:hAnsi="Aptos"/>
                <w:color w:val="0D2C20"/>
                <w:sz w:val="17"/>
              </w:rPr>
              <w:t>Leadership</w:t>
            </w:r>
          </w:p>
        </w:tc>
        <w:tc>
          <w:tcPr>
            <w:tcW w:type="dxa" w:w="6048"/>
            <w:tcMar>
              <w:top w:w="85" w:type="dxa"/>
              <w:start w:w="100" w:type="dxa"/>
              <w:bottom w:w="85" w:type="dxa"/>
              <w:end w:w="100" w:type="dxa"/>
            </w:tcMar>
            <w:shd w:fill="F7F3EA"/>
          </w:tcPr>
          <w:p>
            <w:pPr>
              <w:spacing w:after="0"/>
            </w:pPr>
            <w:r>
              <w:rPr>
                <w:rFonts w:ascii="Aptos" w:hAnsi="Aptos"/>
                <w:color w:val="0D2C20"/>
                <w:sz w:val="17"/>
              </w:rPr>
              <w:t>Approved names, roles, 60–90 word biographies and photographs.</w:t>
            </w:r>
          </w:p>
        </w:tc>
        <w:tc>
          <w:tcPr>
            <w:tcW w:type="dxa" w:w="1440"/>
            <w:tcMar>
              <w:top w:w="85" w:type="dxa"/>
              <w:start w:w="100" w:type="dxa"/>
              <w:bottom w:w="85" w:type="dxa"/>
              <w:end w:w="100" w:type="dxa"/>
            </w:tcMar>
            <w:shd w:fill="F7F3EA"/>
          </w:tcPr>
          <w:p>
            <w:pPr>
              <w:spacing w:after="0"/>
            </w:pPr>
            <w:r>
              <w:rPr>
                <w:rFonts w:ascii="Aptos" w:hAnsi="Aptos"/>
                <w:color w:val="0D2C20"/>
                <w:sz w:val="17"/>
              </w:rPr>
              <w:t>To provide</w:t>
            </w:r>
          </w:p>
        </w:tc>
      </w:tr>
      <w:tr>
        <w:tc>
          <w:tcPr>
            <w:tcW w:type="dxa" w:w="1944"/>
            <w:tcMar>
              <w:top w:w="85" w:type="dxa"/>
              <w:start w:w="100" w:type="dxa"/>
              <w:bottom w:w="85" w:type="dxa"/>
              <w:end w:w="100" w:type="dxa"/>
            </w:tcMar>
          </w:tcPr>
          <w:p>
            <w:pPr>
              <w:spacing w:after="0"/>
            </w:pPr>
            <w:r>
              <w:rPr>
                <w:rFonts w:ascii="Aptos" w:hAnsi="Aptos"/>
                <w:color w:val="0D2C20"/>
                <w:sz w:val="17"/>
              </w:rPr>
              <w:t>Locations</w:t>
            </w:r>
          </w:p>
        </w:tc>
        <w:tc>
          <w:tcPr>
            <w:tcW w:type="dxa" w:w="6048"/>
            <w:tcMar>
              <w:top w:w="85" w:type="dxa"/>
              <w:start w:w="100" w:type="dxa"/>
              <w:bottom w:w="85" w:type="dxa"/>
              <w:end w:w="100" w:type="dxa"/>
            </w:tcMar>
          </w:tcPr>
          <w:p>
            <w:pPr>
              <w:spacing w:after="0"/>
            </w:pPr>
            <w:r>
              <w:rPr>
                <w:rFonts w:ascii="Aptos" w:hAnsi="Aptos"/>
                <w:color w:val="0D2C20"/>
                <w:sz w:val="17"/>
              </w:rPr>
              <w:t>Office address, operating communities and approved map information.</w:t>
            </w:r>
          </w:p>
        </w:tc>
        <w:tc>
          <w:tcPr>
            <w:tcW w:type="dxa" w:w="1440"/>
            <w:tcMar>
              <w:top w:w="85" w:type="dxa"/>
              <w:start w:w="100" w:type="dxa"/>
              <w:bottom w:w="85" w:type="dxa"/>
              <w:end w:w="100" w:type="dxa"/>
            </w:tcMar>
          </w:tcPr>
          <w:p>
            <w:pPr>
              <w:spacing w:after="0"/>
            </w:pPr>
            <w:r>
              <w:rPr>
                <w:rFonts w:ascii="Aptos" w:hAnsi="Aptos"/>
                <w:color w:val="0D2C20"/>
                <w:sz w:val="17"/>
              </w:rPr>
              <w:t>To confirm</w:t>
            </w:r>
          </w:p>
        </w:tc>
      </w:tr>
      <w:tr>
        <w:tc>
          <w:tcPr>
            <w:tcW w:type="dxa" w:w="1944"/>
            <w:tcMar>
              <w:top w:w="85" w:type="dxa"/>
              <w:start w:w="100" w:type="dxa"/>
              <w:bottom w:w="85" w:type="dxa"/>
              <w:end w:w="100" w:type="dxa"/>
            </w:tcMar>
            <w:shd w:fill="F7F3EA"/>
          </w:tcPr>
          <w:p>
            <w:pPr>
              <w:spacing w:after="0"/>
            </w:pPr>
            <w:r>
              <w:rPr>
                <w:rFonts w:ascii="Aptos" w:hAnsi="Aptos"/>
                <w:color w:val="0D2C20"/>
                <w:sz w:val="17"/>
              </w:rPr>
              <w:t>Photography</w:t>
            </w:r>
          </w:p>
        </w:tc>
        <w:tc>
          <w:tcPr>
            <w:tcW w:type="dxa" w:w="6048"/>
            <w:tcMar>
              <w:top w:w="85" w:type="dxa"/>
              <w:start w:w="100" w:type="dxa"/>
              <w:bottom w:w="85" w:type="dxa"/>
              <w:end w:w="100" w:type="dxa"/>
            </w:tcMar>
            <w:shd w:fill="F7F3EA"/>
          </w:tcPr>
          <w:p>
            <w:pPr>
              <w:spacing w:after="0"/>
            </w:pPr>
            <w:r>
              <w:rPr>
                <w:rFonts w:ascii="Aptos" w:hAnsi="Aptos"/>
                <w:color w:val="0D2C20"/>
                <w:sz w:val="17"/>
              </w:rPr>
              <w:t>High-resolution, consent-cleared field, nursery, training and team images.</w:t>
            </w:r>
          </w:p>
        </w:tc>
        <w:tc>
          <w:tcPr>
            <w:tcW w:type="dxa" w:w="1440"/>
            <w:tcMar>
              <w:top w:w="85" w:type="dxa"/>
              <w:start w:w="100" w:type="dxa"/>
              <w:bottom w:w="85" w:type="dxa"/>
              <w:end w:w="100" w:type="dxa"/>
            </w:tcMar>
            <w:shd w:fill="F7F3EA"/>
          </w:tcPr>
          <w:p>
            <w:pPr>
              <w:spacing w:after="0"/>
            </w:pPr>
            <w:r>
              <w:rPr>
                <w:rFonts w:ascii="Aptos" w:hAnsi="Aptos"/>
                <w:color w:val="0D2C20"/>
                <w:sz w:val="17"/>
              </w:rPr>
              <w:t>To create</w:t>
            </w:r>
          </w:p>
        </w:tc>
      </w:tr>
      <w:tr>
        <w:tc>
          <w:tcPr>
            <w:tcW w:type="dxa" w:w="1944"/>
            <w:tcMar>
              <w:top w:w="85" w:type="dxa"/>
              <w:start w:w="100" w:type="dxa"/>
              <w:bottom w:w="85" w:type="dxa"/>
              <w:end w:w="100" w:type="dxa"/>
            </w:tcMar>
          </w:tcPr>
          <w:p>
            <w:pPr>
              <w:spacing w:after="0"/>
            </w:pPr>
            <w:r>
              <w:rPr>
                <w:rFonts w:ascii="Aptos" w:hAnsi="Aptos"/>
                <w:color w:val="0D2C20"/>
                <w:sz w:val="17"/>
              </w:rPr>
              <w:t>Forms</w:t>
            </w:r>
          </w:p>
        </w:tc>
        <w:tc>
          <w:tcPr>
            <w:tcW w:type="dxa" w:w="6048"/>
            <w:tcMar>
              <w:top w:w="85" w:type="dxa"/>
              <w:start w:w="100" w:type="dxa"/>
              <w:bottom w:w="85" w:type="dxa"/>
              <w:end w:w="100" w:type="dxa"/>
            </w:tcMar>
          </w:tcPr>
          <w:p>
            <w:pPr>
              <w:spacing w:after="0"/>
            </w:pPr>
            <w:r>
              <w:rPr>
                <w:rFonts w:ascii="Aptos" w:hAnsi="Aptos"/>
                <w:color w:val="0D2C20"/>
                <w:sz w:val="17"/>
              </w:rPr>
              <w:t>Internal owners, response times, notification addresses and data retention.</w:t>
            </w:r>
          </w:p>
        </w:tc>
        <w:tc>
          <w:tcPr>
            <w:tcW w:type="dxa" w:w="1440"/>
            <w:tcMar>
              <w:top w:w="85" w:type="dxa"/>
              <w:start w:w="100" w:type="dxa"/>
              <w:bottom w:w="85" w:type="dxa"/>
              <w:end w:w="100" w:type="dxa"/>
            </w:tcMar>
          </w:tcPr>
          <w:p>
            <w:pPr>
              <w:spacing w:after="0"/>
            </w:pPr>
            <w:r>
              <w:rPr>
                <w:rFonts w:ascii="Aptos" w:hAnsi="Aptos"/>
                <w:color w:val="0D2C20"/>
                <w:sz w:val="17"/>
              </w:rPr>
              <w:t>To approve</w:t>
            </w:r>
          </w:p>
        </w:tc>
      </w:tr>
      <w:tr>
        <w:tc>
          <w:tcPr>
            <w:tcW w:type="dxa" w:w="1944"/>
            <w:tcMar>
              <w:top w:w="85" w:type="dxa"/>
              <w:start w:w="100" w:type="dxa"/>
              <w:bottom w:w="85" w:type="dxa"/>
              <w:end w:w="100" w:type="dxa"/>
            </w:tcMar>
            <w:shd w:fill="F7F3EA"/>
          </w:tcPr>
          <w:p>
            <w:pPr>
              <w:spacing w:after="0"/>
            </w:pPr>
            <w:r>
              <w:rPr>
                <w:rFonts w:ascii="Aptos" w:hAnsi="Aptos"/>
                <w:color w:val="0D2C20"/>
                <w:sz w:val="17"/>
              </w:rPr>
              <w:t>Policies</w:t>
            </w:r>
          </w:p>
        </w:tc>
        <w:tc>
          <w:tcPr>
            <w:tcW w:type="dxa" w:w="6048"/>
            <w:tcMar>
              <w:top w:w="85" w:type="dxa"/>
              <w:start w:w="100" w:type="dxa"/>
              <w:bottom w:w="85" w:type="dxa"/>
              <w:end w:w="100" w:type="dxa"/>
            </w:tcMar>
            <w:shd w:fill="F7F3EA"/>
          </w:tcPr>
          <w:p>
            <w:pPr>
              <w:spacing w:after="0"/>
            </w:pPr>
            <w:r>
              <w:rPr>
                <w:rFonts w:ascii="Aptos" w:hAnsi="Aptos"/>
                <w:color w:val="0D2C20"/>
                <w:sz w:val="17"/>
              </w:rPr>
              <w:t>Privacy, terms, safeguarding, complaints and donation disclosures.</w:t>
            </w:r>
          </w:p>
        </w:tc>
        <w:tc>
          <w:tcPr>
            <w:tcW w:type="dxa" w:w="1440"/>
            <w:tcMar>
              <w:top w:w="85" w:type="dxa"/>
              <w:start w:w="100" w:type="dxa"/>
              <w:bottom w:w="85" w:type="dxa"/>
              <w:end w:w="100" w:type="dxa"/>
            </w:tcMar>
            <w:shd w:fill="F7F3EA"/>
          </w:tcPr>
          <w:p>
            <w:pPr>
              <w:spacing w:after="0"/>
            </w:pPr>
            <w:r>
              <w:rPr>
                <w:rFonts w:ascii="Aptos" w:hAnsi="Aptos"/>
                <w:color w:val="0D2C20"/>
                <w:sz w:val="17"/>
              </w:rPr>
              <w:t>Legal review</w:t>
            </w:r>
          </w:p>
        </w:tc>
      </w:tr>
      <w:tr>
        <w:tc>
          <w:tcPr>
            <w:tcW w:type="dxa" w:w="1944"/>
            <w:tcMar>
              <w:top w:w="85" w:type="dxa"/>
              <w:start w:w="100" w:type="dxa"/>
              <w:bottom w:w="85" w:type="dxa"/>
              <w:end w:w="100" w:type="dxa"/>
            </w:tcMar>
          </w:tcPr>
          <w:p>
            <w:pPr>
              <w:spacing w:after="0"/>
            </w:pPr>
            <w:r>
              <w:rPr>
                <w:rFonts w:ascii="Aptos" w:hAnsi="Aptos"/>
                <w:color w:val="0D2C20"/>
                <w:sz w:val="17"/>
              </w:rPr>
              <w:t>Impact evidence</w:t>
            </w:r>
          </w:p>
        </w:tc>
        <w:tc>
          <w:tcPr>
            <w:tcW w:type="dxa" w:w="6048"/>
            <w:tcMar>
              <w:top w:w="85" w:type="dxa"/>
              <w:start w:w="100" w:type="dxa"/>
              <w:bottom w:w="85" w:type="dxa"/>
              <w:end w:w="100" w:type="dxa"/>
            </w:tcMar>
          </w:tcPr>
          <w:p>
            <w:pPr>
              <w:spacing w:after="0"/>
            </w:pPr>
            <w:r>
              <w:rPr>
                <w:rFonts w:ascii="Aptos" w:hAnsi="Aptos"/>
                <w:color w:val="0D2C20"/>
                <w:sz w:val="17"/>
              </w:rPr>
              <w:t>Target labels, reporting periods and verified results before publication.</w:t>
            </w:r>
          </w:p>
        </w:tc>
        <w:tc>
          <w:tcPr>
            <w:tcW w:type="dxa" w:w="1440"/>
            <w:tcMar>
              <w:top w:w="85" w:type="dxa"/>
              <w:start w:w="100" w:type="dxa"/>
              <w:bottom w:w="85" w:type="dxa"/>
              <w:end w:w="100" w:type="dxa"/>
            </w:tcMar>
          </w:tcPr>
          <w:p>
            <w:pPr>
              <w:spacing w:after="0"/>
            </w:pPr>
            <w:r>
              <w:rPr>
                <w:rFonts w:ascii="Aptos" w:hAnsi="Aptos"/>
                <w:color w:val="0D2C20"/>
                <w:sz w:val="17"/>
              </w:rPr>
              <w:t>Ongoing</w:t>
            </w:r>
          </w:p>
        </w:tc>
      </w:tr>
      <w:tr>
        <w:tc>
          <w:tcPr>
            <w:tcW w:type="dxa" w:w="1944"/>
            <w:tcMar>
              <w:top w:w="85" w:type="dxa"/>
              <w:start w:w="100" w:type="dxa"/>
              <w:bottom w:w="85" w:type="dxa"/>
              <w:end w:w="100" w:type="dxa"/>
            </w:tcMar>
            <w:shd w:fill="F7F3EA"/>
          </w:tcPr>
          <w:p>
            <w:pPr>
              <w:spacing w:after="0"/>
            </w:pPr>
            <w:r>
              <w:rPr>
                <w:rFonts w:ascii="Aptos" w:hAnsi="Aptos"/>
                <w:color w:val="0D2C20"/>
                <w:sz w:val="17"/>
              </w:rPr>
              <w:t>Social channels</w:t>
            </w:r>
          </w:p>
        </w:tc>
        <w:tc>
          <w:tcPr>
            <w:tcW w:type="dxa" w:w="6048"/>
            <w:tcMar>
              <w:top w:w="85" w:type="dxa"/>
              <w:start w:w="100" w:type="dxa"/>
              <w:bottom w:w="85" w:type="dxa"/>
              <w:end w:w="100" w:type="dxa"/>
            </w:tcMar>
            <w:shd w:fill="F7F3EA"/>
          </w:tcPr>
          <w:p>
            <w:pPr>
              <w:spacing w:after="0"/>
            </w:pPr>
            <w:r>
              <w:rPr>
                <w:rFonts w:ascii="Aptos" w:hAnsi="Aptos"/>
                <w:color w:val="0D2C20"/>
                <w:sz w:val="17"/>
              </w:rPr>
              <w:t>Official account links and account administrators.</w:t>
            </w:r>
          </w:p>
        </w:tc>
        <w:tc>
          <w:tcPr>
            <w:tcW w:type="dxa" w:w="1440"/>
            <w:tcMar>
              <w:top w:w="85" w:type="dxa"/>
              <w:start w:w="100" w:type="dxa"/>
              <w:bottom w:w="85" w:type="dxa"/>
              <w:end w:w="100" w:type="dxa"/>
            </w:tcMar>
            <w:shd w:fill="F7F3EA"/>
          </w:tcPr>
          <w:p>
            <w:pPr>
              <w:spacing w:after="0"/>
            </w:pPr>
            <w:r>
              <w:rPr>
                <w:rFonts w:ascii="Aptos" w:hAnsi="Aptos"/>
                <w:color w:val="0D2C20"/>
                <w:sz w:val="17"/>
              </w:rPr>
              <w:t>To confirm</w:t>
            </w:r>
          </w:p>
        </w:tc>
      </w:tr>
    </w:tbl>
    <w:p>
      <w:pPr>
        <w:spacing w:after="20"/>
      </w:pPr>
    </w:p>
    <w:p>
      <w:pPr>
        <w:pStyle w:val="Heading2"/>
      </w:pPr>
      <w:r>
        <w:t>Functional requirements</w:t>
      </w:r>
    </w:p>
    <w:p>
      <w:pPr>
        <w:pStyle w:val="ListBullet"/>
      </w:pPr>
      <w:r>
        <w:rPr>
          <w:rFonts w:ascii="Aptos" w:hAnsi="Aptos"/>
          <w:color w:val="0D2C20"/>
        </w:rPr>
        <w:t>Mobile-first, responsive and accessible design with readable type and keyboard navigation.</w:t>
      </w:r>
    </w:p>
    <w:p>
      <w:pPr>
        <w:pStyle w:val="ListBullet"/>
      </w:pPr>
      <w:r>
        <w:rPr>
          <w:rFonts w:ascii="Aptos" w:hAnsi="Aptos"/>
          <w:color w:val="0D2C20"/>
        </w:rPr>
        <w:t>Secure HTTPS, managed administrator access, multi-factor authentication where supported and regular backups.</w:t>
      </w:r>
    </w:p>
    <w:p>
      <w:pPr>
        <w:pStyle w:val="ListBullet"/>
      </w:pPr>
      <w:r>
        <w:rPr>
          <w:rFonts w:ascii="Aptos" w:hAnsi="Aptos"/>
          <w:color w:val="0D2C20"/>
        </w:rPr>
        <w:t>Fast loading on lower-bandwidth mobile connections; compressed images and minimal unnecessary scripts.</w:t>
      </w:r>
    </w:p>
    <w:p>
      <w:pPr>
        <w:pStyle w:val="ListBullet"/>
      </w:pPr>
      <w:r>
        <w:rPr>
          <w:rFonts w:ascii="Aptos" w:hAnsi="Aptos"/>
          <w:color w:val="0D2C20"/>
        </w:rPr>
        <w:t>Separate farmer, buyer, partnership, donation and general enquiry routing.</w:t>
      </w:r>
    </w:p>
    <w:p>
      <w:pPr>
        <w:pStyle w:val="ListBullet"/>
      </w:pPr>
      <w:r>
        <w:rPr>
          <w:rFonts w:ascii="Aptos" w:hAnsi="Aptos"/>
          <w:color w:val="0D2C20"/>
        </w:rPr>
        <w:t>Spam prevention, server-side validation and a clear success/error response on every form.</w:t>
      </w:r>
    </w:p>
    <w:p>
      <w:pPr>
        <w:pStyle w:val="ListBullet"/>
      </w:pPr>
      <w:r>
        <w:rPr>
          <w:rFonts w:ascii="Aptos" w:hAnsi="Aptos"/>
          <w:color w:val="0D2C20"/>
        </w:rPr>
        <w:t>Secure payment-provider integration; no direct storage of card credentials.</w:t>
      </w:r>
    </w:p>
    <w:p>
      <w:pPr>
        <w:pStyle w:val="ListBullet"/>
      </w:pPr>
      <w:r>
        <w:rPr>
          <w:rFonts w:ascii="Aptos" w:hAnsi="Aptos"/>
          <w:color w:val="0D2C20"/>
        </w:rPr>
        <w:t>Content management for news, impact metrics, team profiles, contacts and downloadable reports.</w:t>
      </w:r>
    </w:p>
    <w:p>
      <w:pPr>
        <w:pStyle w:val="ListBullet"/>
      </w:pPr>
      <w:r>
        <w:rPr>
          <w:rFonts w:ascii="Aptos" w:hAnsi="Aptos"/>
          <w:color w:val="0D2C20"/>
        </w:rPr>
        <w:t>Analytics configured with privacy controls and named internal owners.</w:t>
      </w:r>
    </w:p>
    <w:p>
      <w:pPr>
        <w:pStyle w:val="ListBullet"/>
      </w:pPr>
      <w:r>
        <w:rPr>
          <w:rFonts w:ascii="Aptos" w:hAnsi="Aptos"/>
          <w:color w:val="0D2C20"/>
        </w:rPr>
        <w:t>Search, social-sharing cards, favicon, 404 page and redirect management.</w:t>
      </w:r>
    </w:p>
    <w:p>
      <w:pPr>
        <w:pStyle w:val="ListBullet"/>
      </w:pPr>
      <w:r>
        <w:rPr>
          <w:rFonts w:ascii="Aptos" w:hAnsi="Aptos"/>
          <w:color w:val="0D2C20"/>
        </w:rPr>
        <w:t>Administrator training and a short handover guide covering updates, backups and user access.</w:t>
      </w:r>
    </w:p>
    <w:p>
      <w:pPr>
        <w:pStyle w:val="Heading2"/>
      </w:pPr>
      <w:r>
        <w:t>Recommended downloads</w:t>
      </w:r>
    </w:p>
    <w:p>
      <w:pPr>
        <w:pStyle w:val="ListBullet"/>
      </w:pPr>
      <w:r>
        <w:rPr>
          <w:rFonts w:ascii="Aptos" w:hAnsi="Aptos"/>
          <w:color w:val="0D2C20"/>
        </w:rPr>
        <w:t>Obulimi organization profile</w:t>
      </w:r>
    </w:p>
    <w:p>
      <w:pPr>
        <w:pStyle w:val="ListBullet"/>
      </w:pPr>
      <w:r>
        <w:rPr>
          <w:rFonts w:ascii="Aptos" w:hAnsi="Aptos"/>
          <w:color w:val="0D2C20"/>
        </w:rPr>
        <w:t>Farmer registration overview</w:t>
      </w:r>
    </w:p>
    <w:p>
      <w:pPr>
        <w:pStyle w:val="ListBullet"/>
      </w:pPr>
      <w:r>
        <w:rPr>
          <w:rFonts w:ascii="Aptos" w:hAnsi="Aptos"/>
          <w:color w:val="0D2C20"/>
        </w:rPr>
        <w:t>Phase I pilot summary</w:t>
      </w:r>
    </w:p>
    <w:p>
      <w:pPr>
        <w:pStyle w:val="ListBullet"/>
      </w:pPr>
      <w:r>
        <w:rPr>
          <w:rFonts w:ascii="Aptos" w:hAnsi="Aptos"/>
          <w:color w:val="0D2C20"/>
        </w:rPr>
        <w:t>Safeguarding and complaints information</w:t>
      </w:r>
    </w:p>
    <w:p>
      <w:pPr>
        <w:pStyle w:val="ListBullet"/>
      </w:pPr>
      <w:r>
        <w:rPr>
          <w:rFonts w:ascii="Aptos" w:hAnsi="Aptos"/>
          <w:color w:val="0D2C20"/>
        </w:rPr>
        <w:t>Annual or pilot progress reports when available</w:t>
      </w:r>
    </w:p>
    <w:p>
      <w:r>
        <w:br w:type="page"/>
      </w:r>
    </w:p>
    <w:p>
      <w:pPr>
        <w:spacing w:after="60"/>
      </w:pPr>
      <w:r>
        <w:rPr>
          <w:rFonts w:ascii="Aptos" w:hAnsi="Aptos"/>
          <w:b/>
          <w:color w:val="C98A2E"/>
          <w:sz w:val="17"/>
        </w:rPr>
        <w:t>18  •  LAUNCH CONTROL</w:t>
      </w:r>
    </w:p>
    <w:p>
      <w:pPr>
        <w:pStyle w:val="Heading1"/>
        <w:spacing w:before="0"/>
      </w:pPr>
      <w:r>
        <w:t>Final review checklist</w:t>
      </w:r>
    </w:p>
    <w:p>
      <w:pPr>
        <w:spacing w:after="140"/>
      </w:pPr>
      <w:r>
        <w:rPr>
          <w:rFonts w:ascii="Aptos" w:hAnsi="Aptos"/>
          <w:i/>
          <w:color w:val="58645E"/>
          <w:sz w:val="22"/>
        </w:rPr>
        <w:t>A practical approval gate before the website is made public.</w:t>
      </w:r>
    </w:p>
    <w:p>
      <w:pPr>
        <w:spacing w:after="140" w:before="20"/>
        <w:pBdr>
          <w:bottom w:val="single" w:sz="18" w:space="1" w:color="C98A2E"/>
        </w:pBdr>
      </w:pPr>
    </w:p>
    <w:p>
      <w:pPr>
        <w:pStyle w:val="ListBullet"/>
      </w:pPr>
      <w:r>
        <w:rPr>
          <w:rFonts w:ascii="Aptos" w:hAnsi="Aptos"/>
          <w:b/>
          <w:color w:val="C98A2E"/>
        </w:rPr>
        <w:t xml:space="preserve">☐  </w:t>
      </w:r>
      <w:r>
        <w:rPr>
          <w:rFonts w:ascii="Aptos" w:hAnsi="Aptos"/>
          <w:color w:val="0D2C20"/>
        </w:rPr>
        <w:t>All placeholders are replaced or intentionally removed.</w:t>
      </w:r>
    </w:p>
    <w:p>
      <w:pPr>
        <w:pStyle w:val="ListBullet"/>
      </w:pPr>
      <w:r>
        <w:rPr>
          <w:rFonts w:ascii="Aptos" w:hAnsi="Aptos"/>
          <w:b/>
          <w:color w:val="C98A2E"/>
        </w:rPr>
        <w:t xml:space="preserve">☐  </w:t>
      </w:r>
      <w:r>
        <w:rPr>
          <w:rFonts w:ascii="Aptos" w:hAnsi="Aptos"/>
          <w:color w:val="0D2C20"/>
        </w:rPr>
        <w:t>Legal name, registration information and contact details are correct.</w:t>
      </w:r>
    </w:p>
    <w:p>
      <w:pPr>
        <w:pStyle w:val="ListBullet"/>
      </w:pPr>
      <w:r>
        <w:rPr>
          <w:rFonts w:ascii="Aptos" w:hAnsi="Aptos"/>
          <w:b/>
          <w:color w:val="C98A2E"/>
        </w:rPr>
        <w:t xml:space="preserve">☐  </w:t>
      </w:r>
      <w:r>
        <w:rPr>
          <w:rFonts w:ascii="Aptos" w:hAnsi="Aptos"/>
          <w:color w:val="0D2C20"/>
        </w:rPr>
        <w:t>Donation channels are verified by two authorized Obulimi representatives.</w:t>
      </w:r>
    </w:p>
    <w:p>
      <w:pPr>
        <w:pStyle w:val="ListBullet"/>
      </w:pPr>
      <w:r>
        <w:rPr>
          <w:rFonts w:ascii="Aptos" w:hAnsi="Aptos"/>
          <w:b/>
          <w:color w:val="C98A2E"/>
        </w:rPr>
        <w:t xml:space="preserve">☐  </w:t>
      </w:r>
      <w:r>
        <w:rPr>
          <w:rFonts w:ascii="Aptos" w:hAnsi="Aptos"/>
          <w:color w:val="0D2C20"/>
        </w:rPr>
        <w:t>Targets are visibly labelled as targets; achievements have a source and reporting date.</w:t>
      </w:r>
    </w:p>
    <w:p>
      <w:pPr>
        <w:pStyle w:val="ListBullet"/>
      </w:pPr>
      <w:r>
        <w:rPr>
          <w:rFonts w:ascii="Aptos" w:hAnsi="Aptos"/>
          <w:b/>
          <w:color w:val="C98A2E"/>
        </w:rPr>
        <w:t xml:space="preserve">☐  </w:t>
      </w:r>
      <w:r>
        <w:rPr>
          <w:rFonts w:ascii="Aptos" w:hAnsi="Aptos"/>
          <w:color w:val="0D2C20"/>
        </w:rPr>
        <w:t>Farmer eligibility and programme terms match the current approved operating policy.</w:t>
      </w:r>
    </w:p>
    <w:p>
      <w:pPr>
        <w:pStyle w:val="ListBullet"/>
      </w:pPr>
      <w:r>
        <w:rPr>
          <w:rFonts w:ascii="Aptos" w:hAnsi="Aptos"/>
          <w:b/>
          <w:color w:val="C98A2E"/>
        </w:rPr>
        <w:t xml:space="preserve">☐  </w:t>
      </w:r>
      <w:r>
        <w:rPr>
          <w:rFonts w:ascii="Aptos" w:hAnsi="Aptos"/>
          <w:color w:val="0D2C20"/>
        </w:rPr>
        <w:t>Buyer and pricing language does not create unsupported guarantees.</w:t>
      </w:r>
    </w:p>
    <w:p>
      <w:pPr>
        <w:pStyle w:val="ListBullet"/>
      </w:pPr>
      <w:r>
        <w:rPr>
          <w:rFonts w:ascii="Aptos" w:hAnsi="Aptos"/>
          <w:b/>
          <w:color w:val="C98A2E"/>
        </w:rPr>
        <w:t xml:space="preserve">☐  </w:t>
      </w:r>
      <w:r>
        <w:rPr>
          <w:rFonts w:ascii="Aptos" w:hAnsi="Aptos"/>
          <w:color w:val="0D2C20"/>
        </w:rPr>
        <w:t>Organic-input language is not presented as organic certification.</w:t>
      </w:r>
    </w:p>
    <w:p>
      <w:pPr>
        <w:pStyle w:val="ListBullet"/>
      </w:pPr>
      <w:r>
        <w:rPr>
          <w:rFonts w:ascii="Aptos" w:hAnsi="Aptos"/>
          <w:b/>
          <w:color w:val="C98A2E"/>
        </w:rPr>
        <w:t xml:space="preserve">☐  </w:t>
      </w:r>
      <w:r>
        <w:rPr>
          <w:rFonts w:ascii="Aptos" w:hAnsi="Aptos"/>
          <w:color w:val="0D2C20"/>
        </w:rPr>
        <w:t>Every photograph has appropriate consent, captioning and alternative text.</w:t>
      </w:r>
    </w:p>
    <w:p>
      <w:pPr>
        <w:pStyle w:val="ListBullet"/>
      </w:pPr>
      <w:r>
        <w:rPr>
          <w:rFonts w:ascii="Aptos" w:hAnsi="Aptos"/>
          <w:b/>
          <w:color w:val="C98A2E"/>
        </w:rPr>
        <w:t xml:space="preserve">☐  </w:t>
      </w:r>
      <w:r>
        <w:rPr>
          <w:rFonts w:ascii="Aptos" w:hAnsi="Aptos"/>
          <w:color w:val="0D2C20"/>
        </w:rPr>
        <w:t>Privacy, terms, safeguarding and complaints pages have been reviewed and approved.</w:t>
      </w:r>
    </w:p>
    <w:p>
      <w:pPr>
        <w:pStyle w:val="ListBullet"/>
      </w:pPr>
      <w:r>
        <w:rPr>
          <w:rFonts w:ascii="Aptos" w:hAnsi="Aptos"/>
          <w:b/>
          <w:color w:val="C98A2E"/>
        </w:rPr>
        <w:t xml:space="preserve">☐  </w:t>
      </w:r>
      <w:r>
        <w:rPr>
          <w:rFonts w:ascii="Aptos" w:hAnsi="Aptos"/>
          <w:color w:val="0D2C20"/>
        </w:rPr>
        <w:t>All forms reach the correct internal owner and generate a clear confirmation message.</w:t>
      </w:r>
    </w:p>
    <w:p>
      <w:pPr>
        <w:pStyle w:val="ListBullet"/>
      </w:pPr>
      <w:r>
        <w:rPr>
          <w:rFonts w:ascii="Aptos" w:hAnsi="Aptos"/>
          <w:b/>
          <w:color w:val="C98A2E"/>
        </w:rPr>
        <w:t xml:space="preserve">☐  </w:t>
      </w:r>
      <w:r>
        <w:rPr>
          <w:rFonts w:ascii="Aptos" w:hAnsi="Aptos"/>
          <w:color w:val="0D2C20"/>
        </w:rPr>
        <w:t>Test submissions have been completed from phone and desktop.</w:t>
      </w:r>
    </w:p>
    <w:p>
      <w:pPr>
        <w:pStyle w:val="ListBullet"/>
      </w:pPr>
      <w:r>
        <w:rPr>
          <w:rFonts w:ascii="Aptos" w:hAnsi="Aptos"/>
          <w:b/>
          <w:color w:val="C98A2E"/>
        </w:rPr>
        <w:t xml:space="preserve">☐  </w:t>
      </w:r>
      <w:r>
        <w:rPr>
          <w:rFonts w:ascii="Aptos" w:hAnsi="Aptos"/>
          <w:color w:val="0D2C20"/>
        </w:rPr>
        <w:t>The donation flow has been tested safely using the payment provider’s approved method.</w:t>
      </w:r>
    </w:p>
    <w:p>
      <w:pPr>
        <w:pStyle w:val="ListBullet"/>
      </w:pPr>
      <w:r>
        <w:rPr>
          <w:rFonts w:ascii="Aptos" w:hAnsi="Aptos"/>
          <w:b/>
          <w:color w:val="C98A2E"/>
        </w:rPr>
        <w:t xml:space="preserve">☐  </w:t>
      </w:r>
      <w:r>
        <w:rPr>
          <w:rFonts w:ascii="Aptos" w:hAnsi="Aptos"/>
          <w:color w:val="0D2C20"/>
        </w:rPr>
        <w:t>The site works on slower mobile connections and common browsers.</w:t>
      </w:r>
    </w:p>
    <w:p>
      <w:pPr>
        <w:pStyle w:val="ListBullet"/>
      </w:pPr>
      <w:r>
        <w:rPr>
          <w:rFonts w:ascii="Aptos" w:hAnsi="Aptos"/>
          <w:b/>
          <w:color w:val="C98A2E"/>
        </w:rPr>
        <w:t xml:space="preserve">☐  </w:t>
      </w:r>
      <w:r>
        <w:rPr>
          <w:rFonts w:ascii="Aptos" w:hAnsi="Aptos"/>
          <w:color w:val="0D2C20"/>
        </w:rPr>
        <w:t>Security, backup, analytics and administrator access have named owners.</w:t>
      </w:r>
    </w:p>
    <w:p>
      <w:pPr>
        <w:pStyle w:val="ListBullet"/>
      </w:pPr>
      <w:r>
        <w:rPr>
          <w:rFonts w:ascii="Aptos" w:hAnsi="Aptos"/>
          <w:b/>
          <w:color w:val="C98A2E"/>
        </w:rPr>
        <w:t xml:space="preserve">☐  </w:t>
      </w:r>
      <w:r>
        <w:rPr>
          <w:rFonts w:ascii="Aptos" w:hAnsi="Aptos"/>
          <w:color w:val="0D2C20"/>
        </w:rPr>
        <w:t>A first three-month content calendar and approval process are in place.</w:t>
      </w:r>
    </w:p>
    <w:tbl>
      <w:tblPr>
        <w:tblW w:type="auto" w:w="0"/>
        <w:jc w:val="center"/>
        <w:tblLayout w:type="fixed"/>
        <w:tblLook w:firstColumn="1" w:firstRow="1" w:lastColumn="0" w:lastRow="0" w:noHBand="0" w:noVBand="1" w:val="04A0"/>
      </w:tblPr>
      <w:tblGrid>
        <w:gridCol w:w="9432"/>
      </w:tblGrid>
      <w:tr>
        <w:tc>
          <w:tcPr>
            <w:tcW w:type="dxa" w:w="9432"/>
            <w:tcMar>
              <w:top w:w="140" w:type="dxa"/>
              <w:start w:w="180" w:type="dxa"/>
              <w:bottom w:w="140" w:type="dxa"/>
              <w:end w:w="180" w:type="dxa"/>
            </w:tcMar>
            <w:shd w:fill="EAF2ED"/>
            <w:tcBorders>
              <w:left w:val="single" w:sz="22" w:color="1F5D42"/>
              <w:top w:val="nil"/>
              <w:right w:val="nil"/>
              <w:bottom w:val="nil"/>
            </w:tcBorders>
          </w:tcPr>
          <w:p>
            <w:pPr>
              <w:spacing w:after="60"/>
            </w:pPr>
            <w:r>
              <w:rPr>
                <w:rFonts w:ascii="Aptos" w:hAnsi="Aptos"/>
                <w:b/>
                <w:color w:val="6B3F2A"/>
                <w:sz w:val="21"/>
              </w:rPr>
              <w:t>Recommended launch line</w:t>
            </w:r>
          </w:p>
          <w:p>
            <w:pPr>
              <w:spacing w:after="0"/>
            </w:pPr>
            <w:r>
              <w:rPr>
                <w:rFonts w:ascii="Aptos" w:hAnsi="Aptos"/>
                <w:color w:val="0D2C20"/>
                <w:sz w:val="20"/>
              </w:rPr>
              <w:t>Obulimi is preparing its first farmer cohort in Kyenjojo for the 2027 cocoa planting season. Join us in building the training, nursery, field-support and market systems farmers need to succeed.</w:t>
            </w:r>
          </w:p>
        </w:tc>
      </w:tr>
    </w:tbl>
    <w:p>
      <w:pPr>
        <w:spacing w:after="20"/>
      </w:pPr>
    </w:p>
    <w:p>
      <w:pPr>
        <w:pStyle w:val="Heading2"/>
      </w:pPr>
      <w:r>
        <w:t>Website owner approval</w:t>
      </w:r>
    </w:p>
    <w:p>
      <w:r>
        <w:rPr>
          <w:rFonts w:ascii="Aptos" w:hAnsi="Aptos"/>
          <w:i w:val="0"/>
          <w:color w:val="0D2C20"/>
        </w:rPr>
        <w:t>Approved by: ______________________________    Role: ______________________________</w:t>
      </w:r>
    </w:p>
    <w:p>
      <w:r>
        <w:rPr>
          <w:rFonts w:ascii="Aptos" w:hAnsi="Aptos"/>
          <w:i w:val="0"/>
          <w:color w:val="0D2C20"/>
        </w:rPr>
        <w:t>Signature: _________________________________    Date: ______________________________</w:t>
      </w:r>
    </w:p>
    <w:sectPr w:rsidR="00FC693F" w:rsidRPr="0006063C" w:rsidSect="00034616">
      <w:headerReference w:type="default" r:id="rId9"/>
      <w:footerReference w:type="default" r:id="rId10"/>
      <w:pgSz w:w="12240" w:h="15840"/>
      <w:pgMar w:top="979" w:right="1210" w:bottom="979" w:left="1210"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8" w:lineRule="auto"/>
    </w:pPr>
    <w:rPr>
      <w:rFonts w:ascii="Aptos" w:hAnsi="Aptos"/>
      <w:color w:val="0D2C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ptos Display" w:hAnsi="Aptos Display"/>
      <w:b/>
      <w:bCs/>
      <w:color w:val="1F5D42"/>
      <w:sz w:val="38"/>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Aptos" w:hAnsi="Aptos"/>
      <w:b/>
      <w:bCs/>
      <w:color w:val="6B3F2A"/>
      <w:sz w:val="27"/>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Aptos" w:hAnsi="Aptos"/>
      <w:b/>
      <w:bCs/>
      <w:color w:val="0D2C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5D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pPr>
    <w:rPr>
      <w:rFonts w:asciiTheme="majorHAnsi" w:eastAsiaTheme="majorEastAsia" w:hAnsiTheme="majorHAnsi" w:cstheme="majorBidi" w:ascii="Aptos" w:hAnsi="Aptos"/>
      <w:b w:val="0"/>
      <w:i/>
      <w:iCs/>
      <w:color w:val="6B3F2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4" w:lineRule="auto"/>
      <w:ind w:left="331" w:hanging="230"/>
      <w:contextualSpacing/>
    </w:pPr>
    <w:rPr>
      <w:rFonts w:ascii="Aptos" w:hAnsi="Aptos"/>
      <w:color w:val="0D2C2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4" w:lineRule="auto"/>
      <w:ind w:left="331" w:hanging="230"/>
      <w:contextualSpacing/>
    </w:pPr>
    <w:rPr>
      <w:rFonts w:ascii="Aptos" w:hAnsi="Aptos"/>
      <w:color w:val="0D2C2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Obulimi Website Information and Content Guide</dc:title>
  <dc:subject>Developer-ready website copy and requirements for Obulimi</dc:subject>
  <dc:creator>Obulimi</dc:creator>
  <cp:keywords>Obulimi, cocoa, Uganda, farmer services, market access, website content</cp:keywords>
  <dc:description>generated by python-docx</dc:description>
  <cp:lastModifiedBy/>
  <cp:revision>1</cp:revision>
  <dcterms:created xsi:type="dcterms:W3CDTF">2013-12-23T23:15:00Z</dcterms:created>
  <dcterms:modified xsi:type="dcterms:W3CDTF">2013-12-23T23:15:00Z</dcterms:modified>
  <cp:category/>
</cp:coreProperties>
</file>